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90215E">
      <w:pPr>
        <w:adjustRightInd w:val="0"/>
        <w:snapToGrid w:val="0"/>
        <w:jc w:val="center"/>
        <w:outlineLvl w:val="0"/>
        <w:rPr>
          <w:rFonts w:eastAsia="方正小标宋_GBK"/>
          <w:bCs/>
          <w:sz w:val="72"/>
          <w:szCs w:val="72"/>
        </w:rPr>
      </w:pPr>
    </w:p>
    <w:p w14:paraId="4D335CC2">
      <w:pPr>
        <w:adjustRightInd w:val="0"/>
        <w:snapToGrid w:val="0"/>
        <w:jc w:val="center"/>
        <w:outlineLvl w:val="0"/>
        <w:rPr>
          <w:rFonts w:eastAsia="方正小标宋_GBK"/>
          <w:bCs/>
          <w:sz w:val="72"/>
          <w:szCs w:val="72"/>
        </w:rPr>
      </w:pPr>
    </w:p>
    <w:p w14:paraId="4E1E86D3">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14:paraId="4EF832BF">
      <w:pPr>
        <w:adjustRightInd w:val="0"/>
        <w:snapToGrid w:val="0"/>
        <w:spacing w:before="249" w:beforeLines="80"/>
        <w:jc w:val="center"/>
        <w:rPr>
          <w:rFonts w:eastAsia="楷体_GB2312"/>
          <w:bCs/>
          <w:sz w:val="48"/>
          <w:szCs w:val="48"/>
        </w:rPr>
      </w:pPr>
      <w:r>
        <w:rPr>
          <w:rFonts w:eastAsia="楷体_GB2312"/>
          <w:bCs/>
          <w:sz w:val="48"/>
          <w:szCs w:val="48"/>
        </w:rPr>
        <w:t>（污染影响类）</w:t>
      </w:r>
    </w:p>
    <w:p w14:paraId="245A8C41">
      <w:pPr>
        <w:adjustRightInd w:val="0"/>
        <w:snapToGrid w:val="0"/>
        <w:spacing w:line="288" w:lineRule="auto"/>
        <w:jc w:val="center"/>
        <w:outlineLvl w:val="0"/>
        <w:rPr>
          <w:rFonts w:eastAsia="华文仿宋"/>
          <w:kern w:val="44"/>
          <w:sz w:val="44"/>
          <w:szCs w:val="44"/>
        </w:rPr>
      </w:pPr>
    </w:p>
    <w:p w14:paraId="5DAED7C9">
      <w:pPr>
        <w:jc w:val="center"/>
        <w:rPr>
          <w:rFonts w:eastAsia="仿宋"/>
          <w:sz w:val="52"/>
          <w:szCs w:val="52"/>
        </w:rPr>
      </w:pPr>
    </w:p>
    <w:p w14:paraId="2BBFB1CE">
      <w:pPr>
        <w:ind w:firstLine="1040"/>
        <w:rPr>
          <w:rFonts w:eastAsia="仿宋"/>
          <w:sz w:val="44"/>
          <w:szCs w:val="44"/>
        </w:rPr>
      </w:pPr>
    </w:p>
    <w:p w14:paraId="596EC8E2">
      <w:pPr>
        <w:ind w:firstLine="1040"/>
        <w:rPr>
          <w:rFonts w:eastAsia="仿宋"/>
          <w:sz w:val="44"/>
          <w:szCs w:val="44"/>
        </w:rPr>
      </w:pPr>
    </w:p>
    <w:p w14:paraId="30AB8DDC">
      <w:pPr>
        <w:ind w:left="1300" w:leftChars="200" w:hanging="880" w:hangingChars="200"/>
        <w:rPr>
          <w:rFonts w:eastAsia="仿宋"/>
          <w:sz w:val="44"/>
          <w:szCs w:val="44"/>
        </w:rPr>
      </w:pPr>
    </w:p>
    <w:p w14:paraId="1CE34AC0">
      <w:pPr>
        <w:rPr>
          <w:rFonts w:eastAsia="仿宋"/>
          <w:sz w:val="44"/>
          <w:szCs w:val="44"/>
        </w:rPr>
      </w:pPr>
    </w:p>
    <w:p w14:paraId="5C19AF68">
      <w:pPr>
        <w:ind w:left="1300" w:leftChars="200" w:hanging="880" w:hangingChars="200"/>
        <w:rPr>
          <w:rFonts w:eastAsia="仿宋"/>
          <w:sz w:val="44"/>
          <w:szCs w:val="44"/>
        </w:rPr>
      </w:pPr>
    </w:p>
    <w:p w14:paraId="47A5339E"/>
    <w:p w14:paraId="79C56F73">
      <w:pPr>
        <w:rPr>
          <w:rFonts w:eastAsia="仿宋"/>
          <w:sz w:val="44"/>
          <w:szCs w:val="44"/>
        </w:rPr>
      </w:pPr>
    </w:p>
    <w:p w14:paraId="1DB23021">
      <w:pPr>
        <w:adjustRightInd w:val="0"/>
        <w:snapToGrid w:val="0"/>
        <w:spacing w:line="288" w:lineRule="auto"/>
        <w:ind w:left="1807" w:hanging="1800" w:hangingChars="500"/>
        <w:rPr>
          <w:rFonts w:eastAsia="仿宋_GB2312"/>
          <w:b w:val="0"/>
          <w:bCs w:val="0"/>
          <w:sz w:val="36"/>
          <w:szCs w:val="36"/>
          <w:u w:val="single"/>
        </w:rPr>
      </w:pPr>
      <w:r>
        <w:rPr>
          <w:rFonts w:eastAsia="仿宋_GB2312"/>
          <w:b w:val="0"/>
          <w:bCs w:val="0"/>
          <w:sz w:val="36"/>
          <w:szCs w:val="36"/>
        </w:rPr>
        <w:t>项目名称</w:t>
      </w:r>
      <w:r>
        <w:rPr>
          <w:rFonts w:hint="eastAsia" w:eastAsia="仿宋_GB2312"/>
          <w:b w:val="0"/>
          <w:bCs w:val="0"/>
          <w:sz w:val="36"/>
          <w:szCs w:val="36"/>
        </w:rPr>
        <w:t>：</w:t>
      </w:r>
      <w:r>
        <w:rPr>
          <w:rFonts w:hint="eastAsia" w:eastAsia="仿宋_GB2312"/>
          <w:b w:val="0"/>
          <w:bCs w:val="0"/>
          <w:sz w:val="36"/>
          <w:szCs w:val="36"/>
          <w:u w:val="single"/>
        </w:rPr>
        <w:t xml:space="preserve">   </w:t>
      </w:r>
      <w:r>
        <w:rPr>
          <w:rFonts w:hint="eastAsia" w:eastAsia="仿宋_GB2312"/>
          <w:b w:val="0"/>
          <w:bCs w:val="0"/>
          <w:sz w:val="36"/>
          <w:szCs w:val="36"/>
          <w:u w:val="single"/>
          <w:lang w:val="en-US" w:eastAsia="zh-CN"/>
        </w:rPr>
        <w:t xml:space="preserve">       </w:t>
      </w:r>
      <w:r>
        <w:rPr>
          <w:rFonts w:hint="eastAsia" w:eastAsia="仿宋_GB2312"/>
          <w:b w:val="0"/>
          <w:bCs w:val="0"/>
          <w:sz w:val="36"/>
          <w:szCs w:val="36"/>
          <w:u w:val="single"/>
          <w:lang w:eastAsia="zh-CN"/>
        </w:rPr>
        <w:t>绿色环保新型建材园项目</w:t>
      </w:r>
      <w:r>
        <w:rPr>
          <w:rFonts w:hint="eastAsia" w:eastAsia="仿宋_GB2312"/>
          <w:b w:val="0"/>
          <w:bCs w:val="0"/>
          <w:sz w:val="36"/>
          <w:szCs w:val="36"/>
          <w:u w:val="single"/>
        </w:rPr>
        <w:t xml:space="preserve">  </w:t>
      </w:r>
      <w:r>
        <w:rPr>
          <w:rFonts w:hint="eastAsia" w:eastAsia="仿宋_GB2312"/>
          <w:b w:val="0"/>
          <w:bCs w:val="0"/>
          <w:sz w:val="36"/>
          <w:szCs w:val="36"/>
          <w:u w:val="single"/>
          <w:lang w:val="en-US" w:eastAsia="zh-CN"/>
        </w:rPr>
        <w:t xml:space="preserve">   </w:t>
      </w:r>
    </w:p>
    <w:p w14:paraId="5CBCE2EB">
      <w:pPr>
        <w:adjustRightInd w:val="0"/>
        <w:snapToGrid w:val="0"/>
        <w:spacing w:line="288" w:lineRule="auto"/>
        <w:rPr>
          <w:rFonts w:hint="default" w:eastAsia="仿宋_GB2312"/>
          <w:b w:val="0"/>
          <w:bCs w:val="0"/>
          <w:sz w:val="36"/>
          <w:szCs w:val="36"/>
          <w:u w:val="single"/>
          <w:lang w:val="en-US" w:eastAsia="zh-CN"/>
        </w:rPr>
      </w:pPr>
      <w:r>
        <w:rPr>
          <w:rFonts w:eastAsia="仿宋_GB2312"/>
          <w:b w:val="0"/>
          <w:bCs w:val="0"/>
          <w:sz w:val="36"/>
          <w:szCs w:val="36"/>
        </w:rPr>
        <w:t>建设单位（盖章）：</w:t>
      </w:r>
      <w:r>
        <w:rPr>
          <w:rFonts w:hint="eastAsia" w:eastAsia="仿宋_GB2312"/>
          <w:b w:val="0"/>
          <w:bCs w:val="0"/>
          <w:sz w:val="36"/>
          <w:szCs w:val="36"/>
          <w:u w:val="single"/>
          <w:lang w:val="en-US" w:eastAsia="zh-CN"/>
        </w:rPr>
        <w:t xml:space="preserve"> </w:t>
      </w:r>
      <w:r>
        <w:rPr>
          <w:rFonts w:hint="eastAsia" w:eastAsia="仿宋_GB2312"/>
          <w:b w:val="0"/>
          <w:bCs w:val="0"/>
          <w:sz w:val="36"/>
          <w:szCs w:val="36"/>
          <w:u w:val="single"/>
          <w:lang w:eastAsia="zh-CN"/>
        </w:rPr>
        <w:t>金隅冀东凤翔环保科技有限公司</w:t>
      </w:r>
      <w:r>
        <w:rPr>
          <w:rFonts w:hint="eastAsia" w:eastAsia="仿宋_GB2312"/>
          <w:b w:val="0"/>
          <w:bCs w:val="0"/>
          <w:sz w:val="36"/>
          <w:szCs w:val="36"/>
          <w:u w:val="single"/>
          <w:lang w:val="en-US" w:eastAsia="zh-CN"/>
        </w:rPr>
        <w:t xml:space="preserve"> </w:t>
      </w:r>
    </w:p>
    <w:p w14:paraId="77526E69">
      <w:pPr>
        <w:adjustRightInd w:val="0"/>
        <w:snapToGrid w:val="0"/>
        <w:spacing w:line="288" w:lineRule="auto"/>
        <w:rPr>
          <w:rFonts w:eastAsia="仿宋_GB2312"/>
          <w:b w:val="0"/>
          <w:bCs w:val="0"/>
          <w:sz w:val="36"/>
          <w:szCs w:val="36"/>
          <w:u w:val="single"/>
        </w:rPr>
      </w:pPr>
      <w:r>
        <w:rPr>
          <w:rFonts w:eastAsia="仿宋_GB2312"/>
          <w:b w:val="0"/>
          <w:bCs w:val="0"/>
          <w:sz w:val="36"/>
          <w:szCs w:val="36"/>
        </w:rPr>
        <w:t>编制日期：</w:t>
      </w:r>
      <w:r>
        <w:rPr>
          <w:rFonts w:eastAsia="仿宋_GB2312"/>
          <w:b w:val="0"/>
          <w:bCs w:val="0"/>
          <w:sz w:val="36"/>
          <w:szCs w:val="36"/>
          <w:u w:val="single"/>
        </w:rPr>
        <w:t xml:space="preserve">             202</w:t>
      </w:r>
      <w:r>
        <w:rPr>
          <w:rFonts w:hint="eastAsia" w:eastAsia="仿宋_GB2312"/>
          <w:b w:val="0"/>
          <w:bCs w:val="0"/>
          <w:sz w:val="36"/>
          <w:szCs w:val="36"/>
          <w:u w:val="single"/>
          <w:lang w:val="en-US" w:eastAsia="zh-CN"/>
        </w:rPr>
        <w:t>4</w:t>
      </w:r>
      <w:r>
        <w:rPr>
          <w:rFonts w:eastAsia="仿宋_GB2312"/>
          <w:b w:val="0"/>
          <w:bCs w:val="0"/>
          <w:sz w:val="36"/>
          <w:szCs w:val="36"/>
          <w:u w:val="single"/>
        </w:rPr>
        <w:t>年</w:t>
      </w:r>
      <w:r>
        <w:rPr>
          <w:rFonts w:hint="eastAsia" w:eastAsia="仿宋_GB2312"/>
          <w:b w:val="0"/>
          <w:bCs w:val="0"/>
          <w:sz w:val="36"/>
          <w:szCs w:val="36"/>
          <w:u w:val="single"/>
          <w:lang w:val="en-US" w:eastAsia="zh-CN"/>
        </w:rPr>
        <w:t>09</w:t>
      </w:r>
      <w:r>
        <w:rPr>
          <w:rFonts w:eastAsia="仿宋_GB2312"/>
          <w:b w:val="0"/>
          <w:bCs w:val="0"/>
          <w:sz w:val="36"/>
          <w:szCs w:val="36"/>
          <w:u w:val="single"/>
        </w:rPr>
        <w:t xml:space="preserve">月   </w:t>
      </w:r>
      <w:bookmarkStart w:id="0" w:name="_Hlk57884087"/>
      <w:r>
        <w:rPr>
          <w:rFonts w:hint="eastAsia" w:eastAsia="仿宋_GB2312"/>
          <w:b w:val="0"/>
          <w:bCs w:val="0"/>
          <w:sz w:val="36"/>
          <w:szCs w:val="36"/>
          <w:u w:val="single"/>
        </w:rPr>
        <w:t xml:space="preserve">       </w:t>
      </w:r>
      <w:r>
        <w:rPr>
          <w:rFonts w:hint="eastAsia" w:eastAsia="仿宋_GB2312"/>
          <w:b w:val="0"/>
          <w:bCs w:val="0"/>
          <w:sz w:val="36"/>
          <w:szCs w:val="36"/>
          <w:u w:val="single"/>
          <w:lang w:val="en-US" w:eastAsia="zh-CN"/>
        </w:rPr>
        <w:t xml:space="preserve"> </w:t>
      </w:r>
      <w:r>
        <w:rPr>
          <w:rFonts w:hint="eastAsia" w:eastAsia="仿宋_GB2312"/>
          <w:b w:val="0"/>
          <w:bCs w:val="0"/>
          <w:sz w:val="36"/>
          <w:szCs w:val="36"/>
          <w:u w:val="single"/>
        </w:rPr>
        <w:t xml:space="preserve"> </w:t>
      </w:r>
    </w:p>
    <w:p w14:paraId="2FC152F5">
      <w:pPr>
        <w:adjustRightInd w:val="0"/>
        <w:snapToGrid w:val="0"/>
        <w:spacing w:line="288" w:lineRule="auto"/>
        <w:ind w:firstLine="1040"/>
        <w:rPr>
          <w:rFonts w:eastAsia="仿宋_GB2312"/>
          <w:sz w:val="36"/>
          <w:szCs w:val="36"/>
        </w:rPr>
      </w:pPr>
    </w:p>
    <w:p w14:paraId="5FD9433F">
      <w:pPr>
        <w:adjustRightInd w:val="0"/>
        <w:snapToGrid w:val="0"/>
        <w:spacing w:line="288" w:lineRule="auto"/>
        <w:ind w:firstLine="1040"/>
        <w:rPr>
          <w:rFonts w:eastAsia="仿宋_GB2312"/>
          <w:sz w:val="36"/>
          <w:szCs w:val="36"/>
        </w:rPr>
      </w:pPr>
    </w:p>
    <w:p w14:paraId="525A0EED"/>
    <w:p w14:paraId="2AB006C5"/>
    <w:p w14:paraId="550B8C5D">
      <w:pPr>
        <w:adjustRightInd w:val="0"/>
        <w:snapToGrid w:val="0"/>
        <w:spacing w:line="288" w:lineRule="auto"/>
        <w:jc w:val="center"/>
        <w:rPr>
          <w:rFonts w:hint="eastAsia" w:ascii="宋体" w:hAnsi="宋体" w:eastAsia="宋体" w:cs="宋体"/>
          <w:sz w:val="36"/>
          <w:szCs w:val="36"/>
        </w:rPr>
      </w:pPr>
      <w:r>
        <w:rPr>
          <w:rFonts w:hint="eastAsia" w:ascii="宋体" w:hAnsi="宋体" w:eastAsia="宋体" w:cs="宋体"/>
          <w:sz w:val="36"/>
          <w:szCs w:val="36"/>
        </w:rPr>
        <w:t>中华人民共和国生态环境部</w:t>
      </w:r>
    </w:p>
    <w:p w14:paraId="017B7073">
      <w:pPr>
        <w:adjustRightInd w:val="0"/>
        <w:snapToGrid w:val="0"/>
        <w:spacing w:line="288" w:lineRule="auto"/>
        <w:ind w:firstLine="1040"/>
        <w:rPr>
          <w:rFonts w:eastAsia="仿宋_GB2312"/>
          <w:sz w:val="36"/>
          <w:szCs w:val="36"/>
        </w:rPr>
      </w:pPr>
    </w:p>
    <w:bookmarkEnd w:id="0"/>
    <w:p w14:paraId="3661C3DE">
      <w:pPr>
        <w:keepNext/>
        <w:keepLines/>
        <w:widowControl/>
        <w:spacing w:before="480" w:line="276" w:lineRule="auto"/>
        <w:jc w:val="center"/>
        <w:rPr>
          <w:b/>
          <w:bCs/>
          <w:kern w:val="0"/>
          <w:sz w:val="44"/>
          <w:szCs w:val="44"/>
          <w:lang w:val="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D961406">
      <w:pPr>
        <w:keepNext/>
        <w:keepLines/>
        <w:widowControl/>
        <w:spacing w:before="480" w:line="276" w:lineRule="auto"/>
        <w:jc w:val="center"/>
        <w:rPr>
          <w:b w:val="0"/>
          <w:bCs w:val="0"/>
          <w:kern w:val="0"/>
          <w:sz w:val="28"/>
          <w:szCs w:val="28"/>
        </w:rPr>
      </w:pPr>
      <w:r>
        <w:rPr>
          <w:b w:val="0"/>
          <w:bCs w:val="0"/>
          <w:kern w:val="0"/>
          <w:sz w:val="44"/>
          <w:szCs w:val="44"/>
          <w:lang w:val="zh-CN"/>
        </w:rPr>
        <w:t>目</w:t>
      </w:r>
      <w:r>
        <w:rPr>
          <w:rFonts w:hint="eastAsia"/>
          <w:b w:val="0"/>
          <w:bCs w:val="0"/>
          <w:kern w:val="0"/>
          <w:sz w:val="44"/>
          <w:szCs w:val="44"/>
          <w:lang w:val="en-US" w:eastAsia="zh-CN"/>
        </w:rPr>
        <w:t xml:space="preserve"> </w:t>
      </w:r>
      <w:r>
        <w:rPr>
          <w:b w:val="0"/>
          <w:bCs w:val="0"/>
          <w:kern w:val="0"/>
          <w:sz w:val="44"/>
          <w:szCs w:val="44"/>
          <w:lang w:val="zh-CN"/>
        </w:rPr>
        <w:t>录</w:t>
      </w:r>
    </w:p>
    <w:p w14:paraId="3D7209A6">
      <w:pPr>
        <w:widowControl/>
        <w:tabs>
          <w:tab w:val="right" w:leader="dot" w:pos="8834"/>
        </w:tabs>
        <w:spacing w:after="100" w:line="276" w:lineRule="auto"/>
        <w:jc w:val="left"/>
        <w:rPr>
          <w:b w:val="0"/>
          <w:bCs w:val="0"/>
          <w:kern w:val="0"/>
          <w:sz w:val="22"/>
          <w:szCs w:val="22"/>
        </w:rPr>
      </w:pPr>
      <w:r>
        <w:rPr>
          <w:b w:val="0"/>
          <w:bCs w:val="0"/>
          <w:kern w:val="0"/>
          <w:sz w:val="22"/>
          <w:szCs w:val="22"/>
        </w:rPr>
        <w:fldChar w:fldCharType="begin" w:fldLock="1"/>
      </w:r>
      <w:r>
        <w:rPr>
          <w:b w:val="0"/>
          <w:bCs w:val="0"/>
          <w:kern w:val="0"/>
          <w:sz w:val="22"/>
          <w:szCs w:val="22"/>
        </w:rPr>
        <w:instrText xml:space="preserve"> TOC \o "1-3" \h \z \u </w:instrText>
      </w:r>
      <w:r>
        <w:rPr>
          <w:b w:val="0"/>
          <w:bCs w:val="0"/>
          <w:kern w:val="0"/>
          <w:sz w:val="22"/>
          <w:szCs w:val="22"/>
        </w:rPr>
        <w:fldChar w:fldCharType="separate"/>
      </w:r>
    </w:p>
    <w:p w14:paraId="618D8605">
      <w:pPr>
        <w:widowControl/>
        <w:tabs>
          <w:tab w:val="right" w:leader="dot" w:pos="8834"/>
        </w:tabs>
        <w:spacing w:after="100" w:line="276" w:lineRule="auto"/>
        <w:jc w:val="left"/>
        <w:rPr>
          <w:b w:val="0"/>
          <w:bCs w:val="0"/>
          <w:sz w:val="28"/>
          <w:szCs w:val="28"/>
        </w:rPr>
      </w:pPr>
      <w:r>
        <w:rPr>
          <w:b w:val="0"/>
          <w:bCs w:val="0"/>
        </w:rPr>
        <w:fldChar w:fldCharType="begin"/>
      </w:r>
      <w:r>
        <w:rPr>
          <w:b w:val="0"/>
          <w:bCs w:val="0"/>
        </w:rPr>
        <w:instrText xml:space="preserve"> HYPERLINK \l "_Toc91525005" </w:instrText>
      </w:r>
      <w:r>
        <w:rPr>
          <w:b w:val="0"/>
          <w:bCs w:val="0"/>
        </w:rPr>
        <w:fldChar w:fldCharType="separate"/>
      </w:r>
      <w:r>
        <w:rPr>
          <w:b w:val="0"/>
          <w:bCs w:val="0"/>
          <w:snapToGrid w:val="0"/>
          <w:kern w:val="0"/>
          <w:sz w:val="28"/>
          <w:szCs w:val="28"/>
          <w:u w:val="single"/>
        </w:rPr>
        <w:t>一、建设项目基本情况</w:t>
      </w:r>
      <w:r>
        <w:rPr>
          <w:b w:val="0"/>
          <w:bCs w:val="0"/>
          <w:kern w:val="0"/>
          <w:sz w:val="28"/>
          <w:szCs w:val="28"/>
        </w:rPr>
        <w:tab/>
      </w:r>
      <w:r>
        <w:rPr>
          <w:b w:val="0"/>
          <w:bCs w:val="0"/>
          <w:kern w:val="0"/>
          <w:sz w:val="28"/>
          <w:szCs w:val="28"/>
        </w:rPr>
        <w:fldChar w:fldCharType="begin" w:fldLock="1"/>
      </w:r>
      <w:r>
        <w:rPr>
          <w:b w:val="0"/>
          <w:bCs w:val="0"/>
          <w:kern w:val="0"/>
          <w:sz w:val="28"/>
          <w:szCs w:val="28"/>
        </w:rPr>
        <w:instrText xml:space="preserve"> PAGEREF _Toc91525005 \h </w:instrText>
      </w:r>
      <w:r>
        <w:rPr>
          <w:b w:val="0"/>
          <w:bCs w:val="0"/>
          <w:kern w:val="0"/>
          <w:sz w:val="28"/>
          <w:szCs w:val="28"/>
        </w:rPr>
        <w:fldChar w:fldCharType="separate"/>
      </w:r>
      <w:r>
        <w:rPr>
          <w:b w:val="0"/>
          <w:bCs w:val="0"/>
          <w:kern w:val="0"/>
          <w:sz w:val="28"/>
          <w:szCs w:val="28"/>
        </w:rPr>
        <w:t>1</w:t>
      </w:r>
      <w:r>
        <w:rPr>
          <w:b w:val="0"/>
          <w:bCs w:val="0"/>
          <w:kern w:val="0"/>
          <w:sz w:val="28"/>
          <w:szCs w:val="28"/>
        </w:rPr>
        <w:fldChar w:fldCharType="end"/>
      </w:r>
      <w:r>
        <w:rPr>
          <w:b w:val="0"/>
          <w:bCs w:val="0"/>
          <w:kern w:val="0"/>
          <w:sz w:val="28"/>
          <w:szCs w:val="28"/>
        </w:rPr>
        <w:fldChar w:fldCharType="end"/>
      </w:r>
    </w:p>
    <w:p w14:paraId="5A0349F1">
      <w:pPr>
        <w:widowControl/>
        <w:tabs>
          <w:tab w:val="right" w:leader="dot" w:pos="8834"/>
        </w:tabs>
        <w:spacing w:line="480" w:lineRule="auto"/>
        <w:jc w:val="left"/>
        <w:rPr>
          <w:rFonts w:hint="eastAsia" w:eastAsia="宋体"/>
          <w:b w:val="0"/>
          <w:bCs w:val="0"/>
          <w:sz w:val="28"/>
          <w:szCs w:val="28"/>
          <w:lang w:val="en-US" w:eastAsia="zh-CN"/>
        </w:rPr>
      </w:pPr>
      <w:r>
        <w:rPr>
          <w:b w:val="0"/>
          <w:bCs w:val="0"/>
        </w:rPr>
        <w:fldChar w:fldCharType="begin"/>
      </w:r>
      <w:r>
        <w:rPr>
          <w:b w:val="0"/>
          <w:bCs w:val="0"/>
        </w:rPr>
        <w:instrText xml:space="preserve"> HYPERLINK \l "_Toc91525006" </w:instrText>
      </w:r>
      <w:r>
        <w:rPr>
          <w:b w:val="0"/>
          <w:bCs w:val="0"/>
        </w:rPr>
        <w:fldChar w:fldCharType="separate"/>
      </w:r>
      <w:r>
        <w:rPr>
          <w:b w:val="0"/>
          <w:bCs w:val="0"/>
          <w:snapToGrid w:val="0"/>
          <w:kern w:val="0"/>
          <w:sz w:val="28"/>
          <w:szCs w:val="28"/>
          <w:u w:val="single"/>
        </w:rPr>
        <w:t>二、建设项目工程分析</w:t>
      </w:r>
      <w:r>
        <w:rPr>
          <w:b w:val="0"/>
          <w:bCs w:val="0"/>
          <w:kern w:val="0"/>
          <w:sz w:val="28"/>
          <w:szCs w:val="28"/>
        </w:rPr>
        <w:tab/>
      </w:r>
      <w:r>
        <w:rPr>
          <w:rFonts w:hint="eastAsia"/>
          <w:b w:val="0"/>
          <w:bCs w:val="0"/>
          <w:kern w:val="0"/>
          <w:sz w:val="28"/>
          <w:szCs w:val="28"/>
          <w:lang w:val="en-US" w:eastAsia="zh-CN"/>
        </w:rPr>
        <w:t>1</w:t>
      </w:r>
      <w:r>
        <w:rPr>
          <w:rFonts w:hint="eastAsia"/>
          <w:b w:val="0"/>
          <w:bCs w:val="0"/>
          <w:kern w:val="0"/>
          <w:sz w:val="28"/>
          <w:szCs w:val="28"/>
        </w:rPr>
        <w:fldChar w:fldCharType="end"/>
      </w:r>
      <w:r>
        <w:rPr>
          <w:rFonts w:hint="eastAsia"/>
          <w:b w:val="0"/>
          <w:bCs w:val="0"/>
          <w:kern w:val="0"/>
          <w:sz w:val="28"/>
          <w:szCs w:val="28"/>
          <w:lang w:val="en-US" w:eastAsia="zh-CN"/>
        </w:rPr>
        <w:t>7</w:t>
      </w:r>
    </w:p>
    <w:p w14:paraId="3211BC30">
      <w:pPr>
        <w:widowControl/>
        <w:tabs>
          <w:tab w:val="right" w:leader="dot" w:pos="8834"/>
        </w:tabs>
        <w:spacing w:line="480" w:lineRule="auto"/>
        <w:jc w:val="left"/>
        <w:rPr>
          <w:rFonts w:hint="eastAsia" w:eastAsia="宋体"/>
          <w:b w:val="0"/>
          <w:bCs w:val="0"/>
          <w:sz w:val="28"/>
          <w:szCs w:val="28"/>
          <w:lang w:val="en-US" w:eastAsia="zh-CN"/>
        </w:rPr>
      </w:pPr>
      <w:r>
        <w:rPr>
          <w:b w:val="0"/>
          <w:bCs w:val="0"/>
        </w:rPr>
        <w:fldChar w:fldCharType="begin"/>
      </w:r>
      <w:r>
        <w:rPr>
          <w:b w:val="0"/>
          <w:bCs w:val="0"/>
        </w:rPr>
        <w:instrText xml:space="preserve"> HYPERLINK \l "_Toc91525007" </w:instrText>
      </w:r>
      <w:r>
        <w:rPr>
          <w:b w:val="0"/>
          <w:bCs w:val="0"/>
        </w:rPr>
        <w:fldChar w:fldCharType="separate"/>
      </w:r>
      <w:r>
        <w:rPr>
          <w:b w:val="0"/>
          <w:bCs w:val="0"/>
          <w:snapToGrid w:val="0"/>
          <w:kern w:val="0"/>
          <w:sz w:val="28"/>
          <w:szCs w:val="28"/>
          <w:u w:val="single"/>
        </w:rPr>
        <w:t>三、区域环境质量现状、环境保护目标及评价标准</w:t>
      </w:r>
      <w:r>
        <w:rPr>
          <w:b w:val="0"/>
          <w:bCs w:val="0"/>
          <w:kern w:val="0"/>
          <w:sz w:val="28"/>
          <w:szCs w:val="28"/>
        </w:rPr>
        <w:tab/>
      </w:r>
      <w:r>
        <w:rPr>
          <w:rFonts w:hint="eastAsia"/>
          <w:b w:val="0"/>
          <w:bCs w:val="0"/>
          <w:kern w:val="0"/>
          <w:sz w:val="28"/>
          <w:szCs w:val="28"/>
          <w:lang w:val="en-US" w:eastAsia="zh-CN"/>
        </w:rPr>
        <w:t>5</w:t>
      </w:r>
      <w:r>
        <w:rPr>
          <w:rFonts w:hint="eastAsia"/>
          <w:b w:val="0"/>
          <w:bCs w:val="0"/>
          <w:kern w:val="0"/>
          <w:sz w:val="28"/>
          <w:szCs w:val="28"/>
        </w:rPr>
        <w:fldChar w:fldCharType="end"/>
      </w:r>
      <w:r>
        <w:rPr>
          <w:rFonts w:hint="eastAsia"/>
          <w:b w:val="0"/>
          <w:bCs w:val="0"/>
          <w:kern w:val="0"/>
          <w:sz w:val="28"/>
          <w:szCs w:val="28"/>
          <w:lang w:val="en-US" w:eastAsia="zh-CN"/>
        </w:rPr>
        <w:t>1</w:t>
      </w:r>
    </w:p>
    <w:p w14:paraId="5874B8BA">
      <w:pPr>
        <w:widowControl/>
        <w:tabs>
          <w:tab w:val="right" w:leader="dot" w:pos="8834"/>
        </w:tabs>
        <w:spacing w:line="480" w:lineRule="auto"/>
        <w:jc w:val="left"/>
        <w:rPr>
          <w:rFonts w:hint="eastAsia" w:eastAsia="宋体"/>
          <w:b w:val="0"/>
          <w:bCs w:val="0"/>
          <w:sz w:val="28"/>
          <w:szCs w:val="28"/>
          <w:lang w:val="en-US" w:eastAsia="zh-CN"/>
        </w:rPr>
      </w:pPr>
      <w:r>
        <w:rPr>
          <w:b w:val="0"/>
          <w:bCs w:val="0"/>
        </w:rPr>
        <w:fldChar w:fldCharType="begin"/>
      </w:r>
      <w:r>
        <w:rPr>
          <w:b w:val="0"/>
          <w:bCs w:val="0"/>
        </w:rPr>
        <w:instrText xml:space="preserve"> HYPERLINK \l "_Toc91525008" </w:instrText>
      </w:r>
      <w:r>
        <w:rPr>
          <w:b w:val="0"/>
          <w:bCs w:val="0"/>
        </w:rPr>
        <w:fldChar w:fldCharType="separate"/>
      </w:r>
      <w:r>
        <w:rPr>
          <w:b w:val="0"/>
          <w:bCs w:val="0"/>
          <w:snapToGrid w:val="0"/>
          <w:kern w:val="0"/>
          <w:sz w:val="28"/>
          <w:szCs w:val="28"/>
          <w:u w:val="single"/>
        </w:rPr>
        <w:t>四、主要环境影响和保护措施</w:t>
      </w:r>
      <w:r>
        <w:rPr>
          <w:b w:val="0"/>
          <w:bCs w:val="0"/>
          <w:kern w:val="0"/>
          <w:sz w:val="28"/>
          <w:szCs w:val="28"/>
        </w:rPr>
        <w:tab/>
      </w:r>
      <w:r>
        <w:rPr>
          <w:rFonts w:hint="eastAsia"/>
          <w:b w:val="0"/>
          <w:bCs w:val="0"/>
          <w:kern w:val="0"/>
          <w:sz w:val="28"/>
          <w:szCs w:val="28"/>
          <w:lang w:val="en-US" w:eastAsia="zh-CN"/>
        </w:rPr>
        <w:t>5</w:t>
      </w:r>
      <w:r>
        <w:rPr>
          <w:rFonts w:hint="eastAsia"/>
          <w:b w:val="0"/>
          <w:bCs w:val="0"/>
          <w:kern w:val="0"/>
          <w:sz w:val="28"/>
          <w:szCs w:val="28"/>
        </w:rPr>
        <w:fldChar w:fldCharType="end"/>
      </w:r>
      <w:r>
        <w:rPr>
          <w:rFonts w:hint="eastAsia"/>
          <w:b w:val="0"/>
          <w:bCs w:val="0"/>
          <w:kern w:val="0"/>
          <w:sz w:val="28"/>
          <w:szCs w:val="28"/>
          <w:lang w:val="en-US" w:eastAsia="zh-CN"/>
        </w:rPr>
        <w:t>6</w:t>
      </w:r>
    </w:p>
    <w:p w14:paraId="32986A83">
      <w:pPr>
        <w:widowControl/>
        <w:tabs>
          <w:tab w:val="right" w:leader="dot" w:pos="8834"/>
        </w:tabs>
        <w:spacing w:line="480" w:lineRule="auto"/>
        <w:jc w:val="left"/>
        <w:rPr>
          <w:rFonts w:hint="eastAsia" w:eastAsia="宋体"/>
          <w:b w:val="0"/>
          <w:bCs w:val="0"/>
          <w:sz w:val="28"/>
          <w:szCs w:val="28"/>
          <w:lang w:val="en-US" w:eastAsia="zh-CN"/>
        </w:rPr>
      </w:pPr>
      <w:r>
        <w:rPr>
          <w:b w:val="0"/>
          <w:bCs w:val="0"/>
        </w:rPr>
        <w:fldChar w:fldCharType="begin"/>
      </w:r>
      <w:r>
        <w:rPr>
          <w:b w:val="0"/>
          <w:bCs w:val="0"/>
        </w:rPr>
        <w:instrText xml:space="preserve"> HYPERLINK \l "_Toc91525010" </w:instrText>
      </w:r>
      <w:r>
        <w:rPr>
          <w:b w:val="0"/>
          <w:bCs w:val="0"/>
        </w:rPr>
        <w:fldChar w:fldCharType="separate"/>
      </w:r>
      <w:r>
        <w:rPr>
          <w:b w:val="0"/>
          <w:bCs w:val="0"/>
          <w:snapToGrid w:val="0"/>
          <w:kern w:val="0"/>
          <w:sz w:val="28"/>
          <w:szCs w:val="28"/>
          <w:u w:val="single"/>
        </w:rPr>
        <w:t>五、环境保护措施监督检查清单</w:t>
      </w:r>
      <w:r>
        <w:rPr>
          <w:b w:val="0"/>
          <w:bCs w:val="0"/>
          <w:kern w:val="0"/>
          <w:sz w:val="28"/>
          <w:szCs w:val="28"/>
        </w:rPr>
        <w:tab/>
      </w:r>
      <w:r>
        <w:rPr>
          <w:rFonts w:hint="eastAsia"/>
          <w:b w:val="0"/>
          <w:bCs w:val="0"/>
          <w:kern w:val="0"/>
          <w:sz w:val="28"/>
          <w:szCs w:val="28"/>
          <w:lang w:val="en-US" w:eastAsia="zh-CN"/>
        </w:rPr>
        <w:t>9</w:t>
      </w:r>
      <w:r>
        <w:rPr>
          <w:rFonts w:hint="eastAsia"/>
          <w:b w:val="0"/>
          <w:bCs w:val="0"/>
          <w:kern w:val="0"/>
          <w:sz w:val="28"/>
          <w:szCs w:val="28"/>
        </w:rPr>
        <w:fldChar w:fldCharType="end"/>
      </w:r>
      <w:r>
        <w:rPr>
          <w:rFonts w:hint="eastAsia"/>
          <w:b w:val="0"/>
          <w:bCs w:val="0"/>
          <w:kern w:val="0"/>
          <w:sz w:val="28"/>
          <w:szCs w:val="28"/>
          <w:lang w:val="en-US" w:eastAsia="zh-CN"/>
        </w:rPr>
        <w:t>8</w:t>
      </w:r>
    </w:p>
    <w:p w14:paraId="35ED91D0">
      <w:pPr>
        <w:widowControl/>
        <w:tabs>
          <w:tab w:val="right" w:leader="dot" w:pos="8834"/>
        </w:tabs>
        <w:spacing w:line="480" w:lineRule="auto"/>
        <w:jc w:val="left"/>
        <w:rPr>
          <w:rFonts w:hint="default" w:eastAsia="宋体"/>
          <w:b w:val="0"/>
          <w:bCs w:val="0"/>
          <w:sz w:val="28"/>
          <w:szCs w:val="28"/>
          <w:lang w:val="en-US" w:eastAsia="zh-CN"/>
        </w:rPr>
      </w:pPr>
      <w:r>
        <w:rPr>
          <w:b w:val="0"/>
          <w:bCs w:val="0"/>
        </w:rPr>
        <w:fldChar w:fldCharType="begin"/>
      </w:r>
      <w:r>
        <w:rPr>
          <w:b w:val="0"/>
          <w:bCs w:val="0"/>
        </w:rPr>
        <w:instrText xml:space="preserve"> HYPERLINK \l "_Toc91525011" </w:instrText>
      </w:r>
      <w:r>
        <w:rPr>
          <w:b w:val="0"/>
          <w:bCs w:val="0"/>
        </w:rPr>
        <w:fldChar w:fldCharType="separate"/>
      </w:r>
      <w:r>
        <w:rPr>
          <w:b w:val="0"/>
          <w:bCs w:val="0"/>
          <w:snapToGrid w:val="0"/>
          <w:kern w:val="0"/>
          <w:sz w:val="28"/>
          <w:szCs w:val="28"/>
          <w:u w:val="single"/>
        </w:rPr>
        <w:t>六、结论</w:t>
      </w:r>
      <w:r>
        <w:rPr>
          <w:b w:val="0"/>
          <w:bCs w:val="0"/>
          <w:kern w:val="0"/>
          <w:sz w:val="28"/>
          <w:szCs w:val="28"/>
        </w:rPr>
        <w:tab/>
      </w:r>
      <w:r>
        <w:rPr>
          <w:rFonts w:hint="eastAsia"/>
          <w:b w:val="0"/>
          <w:bCs w:val="0"/>
          <w:kern w:val="0"/>
          <w:sz w:val="28"/>
          <w:szCs w:val="28"/>
          <w:lang w:val="en-US" w:eastAsia="zh-CN"/>
        </w:rPr>
        <w:t>1</w:t>
      </w:r>
      <w:r>
        <w:rPr>
          <w:rFonts w:hint="eastAsia"/>
          <w:b w:val="0"/>
          <w:bCs w:val="0"/>
          <w:kern w:val="0"/>
          <w:sz w:val="28"/>
          <w:szCs w:val="28"/>
        </w:rPr>
        <w:fldChar w:fldCharType="end"/>
      </w:r>
      <w:r>
        <w:rPr>
          <w:rFonts w:hint="eastAsia"/>
          <w:b w:val="0"/>
          <w:bCs w:val="0"/>
          <w:kern w:val="0"/>
          <w:sz w:val="28"/>
          <w:szCs w:val="28"/>
          <w:lang w:val="en-US" w:eastAsia="zh-CN"/>
        </w:rPr>
        <w:t>01</w:t>
      </w:r>
    </w:p>
    <w:p w14:paraId="4A383627">
      <w:pPr>
        <w:widowControl/>
        <w:tabs>
          <w:tab w:val="right" w:leader="dot" w:pos="8834"/>
        </w:tabs>
        <w:spacing w:line="480" w:lineRule="auto"/>
        <w:jc w:val="left"/>
        <w:rPr>
          <w:b w:val="0"/>
          <w:bCs w:val="0"/>
          <w:sz w:val="28"/>
          <w:szCs w:val="28"/>
        </w:rPr>
      </w:pPr>
    </w:p>
    <w:p w14:paraId="33637604">
      <w:pPr>
        <w:rPr>
          <w:b/>
          <w:bCs/>
          <w:lang w:val="zh-CN"/>
        </w:rPr>
      </w:pPr>
      <w:r>
        <w:rPr>
          <w:b w:val="0"/>
          <w:bCs w:val="0"/>
          <w:lang w:val="zh-CN"/>
        </w:rPr>
        <w:fldChar w:fldCharType="end"/>
      </w:r>
    </w:p>
    <w:p w14:paraId="676D9B63">
      <w:pPr>
        <w:ind w:left="842" w:leftChars="200" w:hanging="422" w:hangingChars="200"/>
        <w:rPr>
          <w:b/>
          <w:bCs/>
          <w:lang w:val="zh-CN"/>
        </w:rPr>
      </w:pPr>
    </w:p>
    <w:p w14:paraId="478A6159">
      <w:pPr>
        <w:rPr>
          <w:b/>
          <w:bCs/>
          <w:lang w:val="zh-CN"/>
        </w:rPr>
      </w:pPr>
    </w:p>
    <w:p w14:paraId="45BF908C">
      <w:pPr>
        <w:ind w:left="842" w:leftChars="200" w:hanging="422" w:hangingChars="200"/>
        <w:rPr>
          <w:b/>
          <w:bCs/>
          <w:lang w:val="zh-CN"/>
        </w:rPr>
      </w:pPr>
    </w:p>
    <w:p w14:paraId="4CB6A5A1">
      <w:pPr>
        <w:rPr>
          <w:b/>
          <w:bCs/>
          <w:lang w:val="zh-CN"/>
        </w:rPr>
      </w:pPr>
    </w:p>
    <w:p w14:paraId="6A84493D">
      <w:pPr>
        <w:ind w:left="842" w:leftChars="200" w:hanging="422" w:hangingChars="200"/>
        <w:rPr>
          <w:b/>
          <w:bCs/>
          <w:lang w:val="zh-CN"/>
        </w:rPr>
      </w:pPr>
    </w:p>
    <w:p w14:paraId="0300E278">
      <w:pPr>
        <w:rPr>
          <w:b/>
          <w:bCs/>
          <w:lang w:val="zh-CN"/>
        </w:rPr>
      </w:pPr>
    </w:p>
    <w:p w14:paraId="0B6D86C2">
      <w:pPr>
        <w:ind w:left="842" w:leftChars="200" w:hanging="422" w:hangingChars="200"/>
        <w:rPr>
          <w:b/>
          <w:bCs/>
          <w:lang w:val="zh-CN"/>
        </w:rPr>
      </w:pPr>
    </w:p>
    <w:p w14:paraId="79A62B69">
      <w:pPr>
        <w:rPr>
          <w:b/>
          <w:bCs/>
          <w:lang w:val="zh-CN"/>
        </w:rPr>
      </w:pPr>
    </w:p>
    <w:p w14:paraId="558091A8">
      <w:pPr>
        <w:ind w:left="842" w:leftChars="200" w:hanging="422" w:hangingChars="200"/>
        <w:rPr>
          <w:b/>
          <w:bCs/>
          <w:lang w:val="zh-CN"/>
        </w:rPr>
      </w:pPr>
    </w:p>
    <w:p w14:paraId="2E531B3C">
      <w:pPr>
        <w:rPr>
          <w:b/>
          <w:bCs/>
          <w:lang w:val="zh-CN"/>
        </w:rPr>
      </w:pPr>
    </w:p>
    <w:p w14:paraId="7352824E">
      <w:pPr>
        <w:ind w:left="842" w:leftChars="200" w:hanging="422" w:hangingChars="200"/>
        <w:rPr>
          <w:b/>
          <w:bCs/>
          <w:lang w:val="zh-CN"/>
        </w:rPr>
      </w:pPr>
    </w:p>
    <w:p w14:paraId="6DB3A9BD">
      <w:pPr>
        <w:rPr>
          <w:b/>
          <w:bCs/>
          <w:lang w:val="zh-CN"/>
        </w:rPr>
      </w:pPr>
    </w:p>
    <w:p w14:paraId="66E444BB">
      <w:pPr>
        <w:ind w:left="842" w:leftChars="200" w:hanging="422" w:hangingChars="200"/>
        <w:rPr>
          <w:b/>
          <w:bCs/>
          <w:lang w:val="zh-CN"/>
        </w:rPr>
      </w:pPr>
    </w:p>
    <w:p w14:paraId="0843FAC1">
      <w:pPr>
        <w:rPr>
          <w:b/>
          <w:bCs/>
          <w:lang w:val="zh-CN"/>
        </w:rPr>
      </w:pPr>
    </w:p>
    <w:p w14:paraId="466F2A96">
      <w:pPr>
        <w:ind w:left="842" w:leftChars="200" w:hanging="422" w:hangingChars="200"/>
        <w:rPr>
          <w:b/>
          <w:bCs/>
          <w:lang w:val="zh-CN"/>
        </w:rPr>
      </w:pPr>
    </w:p>
    <w:p w14:paraId="676613D3">
      <w:pPr>
        <w:rPr>
          <w:b/>
          <w:bCs/>
          <w:lang w:val="zh-CN"/>
        </w:rPr>
      </w:pPr>
    </w:p>
    <w:p w14:paraId="25F0EF79">
      <w:pPr>
        <w:ind w:left="842" w:leftChars="200" w:hanging="422" w:hangingChars="200"/>
        <w:rPr>
          <w:b/>
          <w:bCs/>
          <w:lang w:val="zh-CN"/>
        </w:rPr>
      </w:pPr>
    </w:p>
    <w:p w14:paraId="45F4A734">
      <w:pPr>
        <w:rPr>
          <w:b/>
          <w:bCs/>
          <w:lang w:val="zh-CN"/>
        </w:rPr>
      </w:pPr>
    </w:p>
    <w:p w14:paraId="69C7BA78">
      <w:pPr>
        <w:ind w:left="842" w:leftChars="200" w:hanging="422" w:hangingChars="200"/>
        <w:rPr>
          <w:b/>
          <w:bCs/>
          <w:lang w:val="zh-CN"/>
        </w:rPr>
      </w:pPr>
    </w:p>
    <w:p w14:paraId="28C8ED0C">
      <w:pPr>
        <w:rPr>
          <w:b/>
          <w:bCs/>
          <w:lang w:val="zh-CN"/>
        </w:rPr>
      </w:pPr>
    </w:p>
    <w:p w14:paraId="020122E0">
      <w:pPr>
        <w:ind w:left="842" w:leftChars="200" w:hanging="422" w:hangingChars="200"/>
        <w:rPr>
          <w:b/>
          <w:bCs/>
          <w:lang w:val="zh-CN"/>
        </w:rPr>
      </w:pPr>
    </w:p>
    <w:p w14:paraId="4C3F78BD">
      <w:pPr>
        <w:rPr>
          <w:b/>
          <w:bCs/>
          <w:lang w:val="zh-CN"/>
        </w:rPr>
      </w:pPr>
    </w:p>
    <w:p w14:paraId="527ECDC9">
      <w:pPr>
        <w:widowControl/>
        <w:spacing w:line="360" w:lineRule="auto"/>
        <w:outlineLvl w:val="0"/>
        <w:rPr>
          <w:rFonts w:eastAsia="黑体"/>
          <w:snapToGrid w:val="0"/>
          <w:kern w:val="0"/>
          <w:sz w:val="30"/>
          <w:szCs w:val="3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98D8CF4">
      <w:pPr>
        <w:rPr>
          <w:rFonts w:ascii="宋体" w:hAnsi="宋体"/>
        </w:rPr>
      </w:pPr>
      <w:bookmarkStart w:id="1" w:name="_Toc29260"/>
      <w:bookmarkStart w:id="2" w:name="_Toc19110"/>
    </w:p>
    <w:p w14:paraId="07BDAF76">
      <w:pPr>
        <w:spacing w:line="480" w:lineRule="auto"/>
        <w:jc w:val="center"/>
      </w:pPr>
      <w:r>
        <w:rPr>
          <w:rFonts w:eastAsia="黑体"/>
          <w:snapToGrid w:val="0"/>
          <w:sz w:val="30"/>
          <w:szCs w:val="30"/>
        </w:rPr>
        <w:t>一、建设项目基本情况</w:t>
      </w:r>
      <w:bookmarkEnd w:id="1"/>
      <w:bookmarkEnd w:id="2"/>
    </w:p>
    <w:tbl>
      <w:tblPr>
        <w:tblStyle w:val="30"/>
        <w:tblW w:w="89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62"/>
        <w:gridCol w:w="2157"/>
        <w:gridCol w:w="2155"/>
        <w:gridCol w:w="2805"/>
      </w:tblGrid>
      <w:tr w14:paraId="5BC30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right w:w="16" w:type="dxa"/>
            </w:tcMar>
            <w:vAlign w:val="center"/>
          </w:tcPr>
          <w:p w14:paraId="2A544FED">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建设项目名称</w:t>
            </w:r>
          </w:p>
        </w:tc>
        <w:tc>
          <w:tcPr>
            <w:tcW w:w="7117" w:type="dxa"/>
            <w:gridSpan w:val="3"/>
            <w:noWrap/>
            <w:vAlign w:val="center"/>
          </w:tcPr>
          <w:p w14:paraId="12769873">
            <w:pPr>
              <w:adjustRightInd w:val="0"/>
              <w:snapToGrid w:val="0"/>
              <w:jc w:val="center"/>
              <w:rPr>
                <w:rFonts w:hint="eastAsia" w:eastAsiaTheme="minorEastAsia"/>
                <w:color w:val="000000" w:themeColor="text1"/>
                <w:sz w:val="24"/>
                <w:lang w:eastAsia="zh-CN"/>
                <w14:textFill>
                  <w14:solidFill>
                    <w14:schemeClr w14:val="tx1"/>
                  </w14:solidFill>
                </w14:textFill>
              </w:rPr>
            </w:pPr>
            <w:r>
              <w:rPr>
                <w:rFonts w:hint="eastAsia" w:eastAsiaTheme="minorEastAsia"/>
                <w:color w:val="000000" w:themeColor="text1"/>
                <w:sz w:val="24"/>
                <w:lang w:eastAsia="zh-CN"/>
                <w14:textFill>
                  <w14:solidFill>
                    <w14:schemeClr w14:val="tx1"/>
                  </w14:solidFill>
                </w14:textFill>
              </w:rPr>
              <w:t>绿色环保新型建材园项目</w:t>
            </w:r>
          </w:p>
        </w:tc>
      </w:tr>
      <w:tr w14:paraId="312BA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right w:w="16" w:type="dxa"/>
            </w:tcMar>
            <w:vAlign w:val="center"/>
          </w:tcPr>
          <w:p w14:paraId="36634BAA">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项目代码</w:t>
            </w:r>
          </w:p>
        </w:tc>
        <w:tc>
          <w:tcPr>
            <w:tcW w:w="7117" w:type="dxa"/>
            <w:gridSpan w:val="3"/>
            <w:noWrap/>
            <w:vAlign w:val="center"/>
          </w:tcPr>
          <w:p w14:paraId="0C95121A">
            <w:pPr>
              <w:widowControl/>
              <w:jc w:val="center"/>
              <w:rPr>
                <w:rFonts w:hint="default"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2407-610322-04-05-517284</w:t>
            </w:r>
          </w:p>
        </w:tc>
      </w:tr>
      <w:tr w14:paraId="2EB52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right w:w="16" w:type="dxa"/>
            </w:tcMar>
            <w:vAlign w:val="center"/>
          </w:tcPr>
          <w:p w14:paraId="0B823176">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建设单位联系人</w:t>
            </w:r>
          </w:p>
        </w:tc>
        <w:tc>
          <w:tcPr>
            <w:tcW w:w="2157" w:type="dxa"/>
            <w:noWrap/>
            <w:vAlign w:val="center"/>
          </w:tcPr>
          <w:p w14:paraId="2BFFDFE5">
            <w:pPr>
              <w:pStyle w:val="39"/>
              <w:jc w:val="center"/>
              <w:rPr>
                <w:rFonts w:hint="default" w:ascii="Times New Roman" w:hAnsi="Times New Roman" w:cs="Times New Roman" w:eastAsiaTheme="minorEastAsia"/>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w:t>
            </w:r>
          </w:p>
        </w:tc>
        <w:tc>
          <w:tcPr>
            <w:tcW w:w="2155" w:type="dxa"/>
            <w:noWrap/>
            <w:vAlign w:val="center"/>
          </w:tcPr>
          <w:p w14:paraId="7FF3A475">
            <w:pPr>
              <w:pStyle w:val="39"/>
              <w:jc w:val="center"/>
              <w:rPr>
                <w:rFonts w:ascii="Times New Roman" w:hAnsi="Times New Roman" w:cs="Times New Roman" w:eastAsiaTheme="minorEastAsia"/>
                <w:color w:val="000000" w:themeColor="text1"/>
                <w:sz w:val="24"/>
                <w:lang w:bidi="ar-SA"/>
                <w14:textFill>
                  <w14:solidFill>
                    <w14:schemeClr w14:val="tx1"/>
                  </w14:solidFill>
                </w14:textFill>
              </w:rPr>
            </w:pPr>
            <w:r>
              <w:rPr>
                <w:rFonts w:ascii="Times New Roman" w:hAnsi="Times New Roman" w:cs="Times New Roman" w:eastAsiaTheme="minorEastAsia"/>
                <w:color w:val="000000" w:themeColor="text1"/>
                <w:sz w:val="24"/>
                <w:lang w:val="en-US" w:bidi="ar-SA"/>
                <w14:textFill>
                  <w14:solidFill>
                    <w14:schemeClr w14:val="tx1"/>
                  </w14:solidFill>
                </w14:textFill>
              </w:rPr>
              <w:t>联系方式</w:t>
            </w:r>
          </w:p>
        </w:tc>
        <w:tc>
          <w:tcPr>
            <w:tcW w:w="2805" w:type="dxa"/>
            <w:noWrap/>
            <w:vAlign w:val="center"/>
          </w:tcPr>
          <w:p w14:paraId="7888F962">
            <w:pPr>
              <w:pStyle w:val="39"/>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w:t>
            </w:r>
          </w:p>
        </w:tc>
      </w:tr>
      <w:tr w14:paraId="4888F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right w:w="16" w:type="dxa"/>
            </w:tcMar>
            <w:vAlign w:val="center"/>
          </w:tcPr>
          <w:p w14:paraId="46F8B0F9">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建设地点</w:t>
            </w:r>
          </w:p>
        </w:tc>
        <w:tc>
          <w:tcPr>
            <w:tcW w:w="7117" w:type="dxa"/>
            <w:gridSpan w:val="3"/>
            <w:noWrap/>
            <w:vAlign w:val="center"/>
          </w:tcPr>
          <w:p w14:paraId="238B411F">
            <w:pPr>
              <w:adjustRightInd w:val="0"/>
              <w:snapToGrid w:val="0"/>
              <w:jc w:val="center"/>
              <w:rPr>
                <w:rFonts w:hint="default" w:eastAsiaTheme="minorEastAsia"/>
                <w:color w:val="000000" w:themeColor="text1"/>
                <w:sz w:val="24"/>
                <w:lang w:val="en-US" w:eastAsia="zh-CN"/>
                <w14:textFill>
                  <w14:solidFill>
                    <w14:schemeClr w14:val="tx1"/>
                  </w14:solidFill>
                </w14:textFill>
              </w:rPr>
            </w:pPr>
            <w:r>
              <w:rPr>
                <w:rFonts w:eastAsiaTheme="minorEastAsia"/>
                <w:color w:val="000000" w:themeColor="text1"/>
                <w:sz w:val="24"/>
                <w:u w:val="single"/>
                <w14:textFill>
                  <w14:solidFill>
                    <w14:schemeClr w14:val="tx1"/>
                  </w14:solidFill>
                </w14:textFill>
              </w:rPr>
              <w:t>陕西</w:t>
            </w:r>
            <w:r>
              <w:rPr>
                <w:rFonts w:eastAsiaTheme="minorEastAsia"/>
                <w:color w:val="000000" w:themeColor="text1"/>
                <w:sz w:val="24"/>
                <w14:textFill>
                  <w14:solidFill>
                    <w14:schemeClr w14:val="tx1"/>
                  </w14:solidFill>
                </w14:textFill>
              </w:rPr>
              <w:t>（省）</w:t>
            </w:r>
            <w:r>
              <w:rPr>
                <w:rFonts w:hint="eastAsia" w:eastAsiaTheme="minorEastAsia"/>
                <w:color w:val="000000" w:themeColor="text1"/>
                <w:sz w:val="24"/>
                <w:u w:val="single"/>
                <w:lang w:val="en-US" w:eastAsia="zh-CN"/>
                <w14:textFill>
                  <w14:solidFill>
                    <w14:schemeClr w14:val="tx1"/>
                  </w14:solidFill>
                </w14:textFill>
              </w:rPr>
              <w:t>宝鸡</w:t>
            </w:r>
            <w:r>
              <w:rPr>
                <w:rFonts w:eastAsiaTheme="minorEastAsia"/>
                <w:color w:val="000000" w:themeColor="text1"/>
                <w:sz w:val="24"/>
                <w14:textFill>
                  <w14:solidFill>
                    <w14:schemeClr w14:val="tx1"/>
                  </w14:solidFill>
                </w14:textFill>
              </w:rPr>
              <w:t>（市）</w:t>
            </w:r>
            <w:r>
              <w:rPr>
                <w:rFonts w:hint="eastAsia" w:eastAsiaTheme="minorEastAsia"/>
                <w:color w:val="000000" w:themeColor="text1"/>
                <w:sz w:val="24"/>
                <w:u w:val="single"/>
                <w:lang w:val="en-US" w:eastAsia="zh-CN"/>
                <w14:textFill>
                  <w14:solidFill>
                    <w14:schemeClr w14:val="tx1"/>
                  </w14:solidFill>
                </w14:textFill>
              </w:rPr>
              <w:t>凤翔</w:t>
            </w:r>
            <w:r>
              <w:rPr>
                <w:rFonts w:eastAsiaTheme="minorEastAsia"/>
                <w:color w:val="000000" w:themeColor="text1"/>
                <w:sz w:val="24"/>
                <w14:textFill>
                  <w14:solidFill>
                    <w14:schemeClr w14:val="tx1"/>
                  </w14:solidFill>
                </w14:textFill>
              </w:rPr>
              <w:t>（区）</w:t>
            </w:r>
            <w:r>
              <w:rPr>
                <w:rFonts w:hint="eastAsia" w:eastAsiaTheme="minorEastAsia"/>
                <w:color w:val="000000" w:themeColor="text1"/>
                <w:sz w:val="24"/>
                <w:u w:val="single"/>
                <w:lang w:val="en-US" w:eastAsia="zh-CN"/>
                <w14:textFill>
                  <w14:solidFill>
                    <w14:schemeClr w14:val="tx1"/>
                  </w14:solidFill>
                </w14:textFill>
              </w:rPr>
              <w:t>田家庄镇河北村村北金隅冀东凤翔环保科技有限公司厂区内</w:t>
            </w:r>
          </w:p>
        </w:tc>
      </w:tr>
      <w:tr w14:paraId="6ACD1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right w:w="16" w:type="dxa"/>
            </w:tcMar>
            <w:vAlign w:val="center"/>
          </w:tcPr>
          <w:p w14:paraId="2217AB40">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地理坐标</w:t>
            </w:r>
          </w:p>
        </w:tc>
        <w:tc>
          <w:tcPr>
            <w:tcW w:w="7117" w:type="dxa"/>
            <w:gridSpan w:val="3"/>
            <w:noWrap/>
            <w:vAlign w:val="center"/>
          </w:tcPr>
          <w:p w14:paraId="7FB00097">
            <w:pPr>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w:t>
            </w:r>
            <w:r>
              <w:rPr>
                <w:rFonts w:eastAsiaTheme="minorEastAsia"/>
                <w:color w:val="000000" w:themeColor="text1"/>
                <w:sz w:val="24"/>
                <w:u w:val="single"/>
                <w14:textFill>
                  <w14:solidFill>
                    <w14:schemeClr w14:val="tx1"/>
                  </w14:solidFill>
                </w14:textFill>
              </w:rPr>
              <w:t>10</w:t>
            </w:r>
            <w:r>
              <w:rPr>
                <w:rFonts w:hint="eastAsia" w:eastAsiaTheme="minorEastAsia"/>
                <w:color w:val="000000" w:themeColor="text1"/>
                <w:sz w:val="24"/>
                <w:u w:val="single"/>
                <w:lang w:val="en-US" w:eastAsia="zh-CN"/>
                <w14:textFill>
                  <w14:solidFill>
                    <w14:schemeClr w14:val="tx1"/>
                  </w14:solidFill>
                </w14:textFill>
              </w:rPr>
              <w:t>7</w:t>
            </w:r>
            <w:r>
              <w:rPr>
                <w:rFonts w:eastAsiaTheme="minorEastAsia"/>
                <w:color w:val="000000" w:themeColor="text1"/>
                <w:sz w:val="24"/>
                <w14:textFill>
                  <w14:solidFill>
                    <w14:schemeClr w14:val="tx1"/>
                  </w14:solidFill>
                </w14:textFill>
              </w:rPr>
              <w:t>度</w:t>
            </w:r>
            <w:r>
              <w:rPr>
                <w:rFonts w:hint="eastAsia" w:eastAsiaTheme="minorEastAsia"/>
                <w:color w:val="000000" w:themeColor="text1"/>
                <w:sz w:val="24"/>
                <w:u w:val="single"/>
                <w:lang w:val="en-US" w:eastAsia="zh-CN"/>
                <w14:textFill>
                  <w14:solidFill>
                    <w14:schemeClr w14:val="tx1"/>
                  </w14:solidFill>
                </w14:textFill>
              </w:rPr>
              <w:t>30</w:t>
            </w:r>
            <w:r>
              <w:rPr>
                <w:rFonts w:eastAsiaTheme="minorEastAsia"/>
                <w:color w:val="000000" w:themeColor="text1"/>
                <w:sz w:val="24"/>
                <w14:textFill>
                  <w14:solidFill>
                    <w14:schemeClr w14:val="tx1"/>
                  </w14:solidFill>
                </w14:textFill>
              </w:rPr>
              <w:t>分</w:t>
            </w:r>
            <w:r>
              <w:rPr>
                <w:rFonts w:hint="eastAsia" w:eastAsiaTheme="minorEastAsia"/>
                <w:color w:val="000000" w:themeColor="text1"/>
                <w:sz w:val="24"/>
                <w:u w:val="single"/>
                <w:lang w:val="en-US" w:eastAsia="zh-CN"/>
                <w14:textFill>
                  <w14:solidFill>
                    <w14:schemeClr w14:val="tx1"/>
                  </w14:solidFill>
                </w14:textFill>
              </w:rPr>
              <w:t>15.865</w:t>
            </w:r>
            <w:r>
              <w:rPr>
                <w:rFonts w:eastAsiaTheme="minorEastAsia"/>
                <w:color w:val="000000" w:themeColor="text1"/>
                <w:sz w:val="24"/>
                <w14:textFill>
                  <w14:solidFill>
                    <w14:schemeClr w14:val="tx1"/>
                  </w14:solidFill>
                </w14:textFill>
              </w:rPr>
              <w:t>秒，</w:t>
            </w:r>
            <w:r>
              <w:rPr>
                <w:rFonts w:eastAsiaTheme="minorEastAsia"/>
                <w:color w:val="000000" w:themeColor="text1"/>
                <w:sz w:val="24"/>
                <w:u w:val="single"/>
                <w14:textFill>
                  <w14:solidFill>
                    <w14:schemeClr w14:val="tx1"/>
                  </w14:solidFill>
                </w14:textFill>
              </w:rPr>
              <w:t>34</w:t>
            </w:r>
            <w:r>
              <w:rPr>
                <w:rFonts w:eastAsiaTheme="minorEastAsia"/>
                <w:color w:val="000000" w:themeColor="text1"/>
                <w:sz w:val="24"/>
                <w14:textFill>
                  <w14:solidFill>
                    <w14:schemeClr w14:val="tx1"/>
                  </w14:solidFill>
                </w14:textFill>
              </w:rPr>
              <w:t>度</w:t>
            </w:r>
            <w:r>
              <w:rPr>
                <w:rFonts w:hint="eastAsia" w:eastAsiaTheme="minorEastAsia"/>
                <w:color w:val="000000" w:themeColor="text1"/>
                <w:sz w:val="24"/>
                <w:u w:val="single"/>
                <w:lang w:val="en-US" w:eastAsia="zh-CN"/>
                <w14:textFill>
                  <w14:solidFill>
                    <w14:schemeClr w14:val="tx1"/>
                  </w14:solidFill>
                </w14:textFill>
              </w:rPr>
              <w:t>32</w:t>
            </w:r>
            <w:r>
              <w:rPr>
                <w:rFonts w:eastAsiaTheme="minorEastAsia"/>
                <w:color w:val="000000" w:themeColor="text1"/>
                <w:sz w:val="24"/>
                <w14:textFill>
                  <w14:solidFill>
                    <w14:schemeClr w14:val="tx1"/>
                  </w14:solidFill>
                </w14:textFill>
              </w:rPr>
              <w:t>分</w:t>
            </w:r>
            <w:r>
              <w:rPr>
                <w:rFonts w:hint="eastAsia" w:eastAsiaTheme="minorEastAsia"/>
                <w:color w:val="000000" w:themeColor="text1"/>
                <w:sz w:val="24"/>
                <w:u w:val="single"/>
                <w:lang w:val="en-US" w:eastAsia="zh-CN"/>
                <w14:textFill>
                  <w14:solidFill>
                    <w14:schemeClr w14:val="tx1"/>
                  </w14:solidFill>
                </w14:textFill>
              </w:rPr>
              <w:t>22.411</w:t>
            </w:r>
            <w:r>
              <w:rPr>
                <w:rFonts w:eastAsiaTheme="minorEastAsia"/>
                <w:color w:val="000000" w:themeColor="text1"/>
                <w:sz w:val="24"/>
                <w14:textFill>
                  <w14:solidFill>
                    <w14:schemeClr w14:val="tx1"/>
                  </w14:solidFill>
                </w14:textFill>
              </w:rPr>
              <w:t>秒）</w:t>
            </w:r>
          </w:p>
        </w:tc>
      </w:tr>
      <w:tr w14:paraId="6A898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62" w:type="dxa"/>
            <w:noWrap/>
            <w:tcMar>
              <w:top w:w="16" w:type="dxa"/>
              <w:left w:w="16" w:type="dxa"/>
              <w:right w:w="16" w:type="dxa"/>
            </w:tcMar>
            <w:vAlign w:val="center"/>
          </w:tcPr>
          <w:p w14:paraId="00756A18">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国民经济</w:t>
            </w:r>
          </w:p>
          <w:p w14:paraId="25446EBD">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行业类别</w:t>
            </w:r>
          </w:p>
        </w:tc>
        <w:tc>
          <w:tcPr>
            <w:tcW w:w="2157" w:type="dxa"/>
            <w:noWrap/>
            <w:vAlign w:val="center"/>
          </w:tcPr>
          <w:p w14:paraId="6B419FF3">
            <w:pPr>
              <w:adjustRightInd w:val="0"/>
              <w:snapToGrid w:val="0"/>
              <w:jc w:val="center"/>
              <w:rPr>
                <w:rFonts w:hint="default" w:eastAsiaTheme="minorEastAsia"/>
                <w:color w:val="000000" w:themeColor="text1"/>
                <w:sz w:val="24"/>
                <w:lang w:val="en-US"/>
                <w14:textFill>
                  <w14:solidFill>
                    <w14:schemeClr w14:val="tx1"/>
                  </w14:solidFill>
                </w14:textFill>
              </w:rPr>
            </w:pPr>
            <w:r>
              <w:rPr>
                <w:rFonts w:hint="eastAsia" w:eastAsiaTheme="minorEastAsia"/>
                <w:color w:val="000000" w:themeColor="text1"/>
                <w:sz w:val="24"/>
                <w14:textFill>
                  <w14:solidFill>
                    <w14:schemeClr w14:val="tx1"/>
                  </w14:solidFill>
                </w14:textFill>
              </w:rPr>
              <w:t>C3021水泥制品制造C30</w:t>
            </w:r>
            <w:r>
              <w:rPr>
                <w:rFonts w:hint="eastAsia" w:eastAsiaTheme="minorEastAsia"/>
                <w:color w:val="000000" w:themeColor="text1"/>
                <w:sz w:val="24"/>
                <w:lang w:val="en-US" w:eastAsia="zh-CN"/>
                <w14:textFill>
                  <w14:solidFill>
                    <w14:schemeClr w14:val="tx1"/>
                  </w14:solidFill>
                </w14:textFill>
              </w:rPr>
              <w:t>99其他非金属矿物制品制造</w:t>
            </w:r>
          </w:p>
        </w:tc>
        <w:tc>
          <w:tcPr>
            <w:tcW w:w="2155" w:type="dxa"/>
            <w:noWrap/>
            <w:vAlign w:val="center"/>
          </w:tcPr>
          <w:p w14:paraId="2E6A3B1E">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建设项目</w:t>
            </w:r>
          </w:p>
          <w:p w14:paraId="5D1FF757">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行业类别</w:t>
            </w:r>
          </w:p>
        </w:tc>
        <w:tc>
          <w:tcPr>
            <w:tcW w:w="2805" w:type="dxa"/>
            <w:noWrap/>
            <w:vAlign w:val="center"/>
          </w:tcPr>
          <w:p w14:paraId="1C04C672">
            <w:pPr>
              <w:adjustRightInd w:val="0"/>
              <w:snapToGrid w:val="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二十七、非金属矿物制品业</w:t>
            </w:r>
          </w:p>
          <w:p w14:paraId="14E9EC95">
            <w:pPr>
              <w:adjustRightInd w:val="0"/>
              <w:snapToGrid w:val="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30-55石膏、水泥制品及</w:t>
            </w:r>
          </w:p>
          <w:p w14:paraId="39594842">
            <w:pPr>
              <w:adjustRightInd w:val="0"/>
              <w:snapToGrid w:val="0"/>
              <w:rPr>
                <w:rFonts w:hint="eastAsia" w:eastAsiaTheme="minorEastAsia"/>
                <w:b w:val="0"/>
                <w:bCs w:val="0"/>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类似制品制造302</w:t>
            </w:r>
            <w:r>
              <w:rPr>
                <w:rFonts w:hint="eastAsia" w:eastAsiaTheme="minorEastAsia"/>
                <w:b w:val="0"/>
                <w:bCs w:val="0"/>
                <w:color w:val="000000" w:themeColor="text1"/>
                <w:sz w:val="24"/>
                <w:lang w:val="en-US" w:eastAsia="zh-CN"/>
                <w14:textFill>
                  <w14:solidFill>
                    <w14:schemeClr w14:val="tx1"/>
                  </w14:solidFill>
                </w14:textFill>
              </w:rPr>
              <w:t>-商品混</w:t>
            </w:r>
          </w:p>
          <w:p w14:paraId="73DF415E">
            <w:pPr>
              <w:adjustRightInd w:val="0"/>
              <w:snapToGrid w:val="0"/>
              <w:rPr>
                <w:rFonts w:hint="eastAsia" w:eastAsiaTheme="minorEastAsia"/>
                <w:color w:val="000000" w:themeColor="text1"/>
                <w:sz w:val="24"/>
                <w:lang w:val="en-US" w:eastAsia="zh-CN"/>
                <w14:textFill>
                  <w14:solidFill>
                    <w14:schemeClr w14:val="tx1"/>
                  </w14:solidFill>
                </w14:textFill>
              </w:rPr>
            </w:pPr>
            <w:r>
              <w:rPr>
                <w:rFonts w:hint="eastAsia" w:eastAsiaTheme="minorEastAsia"/>
                <w:b w:val="0"/>
                <w:bCs w:val="0"/>
                <w:color w:val="000000" w:themeColor="text1"/>
                <w:sz w:val="24"/>
                <w:lang w:val="en-US" w:eastAsia="zh-CN"/>
                <w14:textFill>
                  <w14:solidFill>
                    <w14:schemeClr w14:val="tx1"/>
                  </w14:solidFill>
                </w14:textFill>
              </w:rPr>
              <w:t>凝土；砼结构构件制造</w:t>
            </w:r>
            <w:r>
              <w:rPr>
                <w:rFonts w:hint="eastAsia" w:eastAsiaTheme="minorEastAsia"/>
                <w:color w:val="000000" w:themeColor="text1"/>
                <w:sz w:val="24"/>
                <w:lang w:val="en-US" w:eastAsia="zh-CN"/>
                <w14:textFill>
                  <w14:solidFill>
                    <w14:schemeClr w14:val="tx1"/>
                  </w14:solidFill>
                </w14:textFill>
              </w:rPr>
              <w:t>；水</w:t>
            </w:r>
          </w:p>
          <w:p w14:paraId="31CF5611">
            <w:pPr>
              <w:adjustRightInd w:val="0"/>
              <w:snapToGrid w:val="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泥制品制造。</w:t>
            </w:r>
          </w:p>
          <w:p w14:paraId="6816515C">
            <w:pPr>
              <w:adjustRightInd w:val="0"/>
              <w:snapToGrid w:val="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二十七、非金属矿物制品业</w:t>
            </w:r>
          </w:p>
          <w:p w14:paraId="18681A02">
            <w:pPr>
              <w:adjustRightInd w:val="0"/>
              <w:snapToGrid w:val="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30-60耐火材料制品制造</w:t>
            </w:r>
          </w:p>
          <w:p w14:paraId="7A3CAA76">
            <w:pPr>
              <w:adjustRightInd w:val="0"/>
              <w:snapToGrid w:val="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308；石墨及其他非金</w:t>
            </w:r>
          </w:p>
          <w:p w14:paraId="6E9EEB6F">
            <w:pPr>
              <w:adjustRightInd w:val="0"/>
              <w:snapToGrid w:val="0"/>
              <w:rPr>
                <w:rFonts w:hint="default" w:eastAsiaTheme="minorEastAsia"/>
                <w:color w:val="000000" w:themeColor="text1"/>
                <w:sz w:val="24"/>
                <w:lang w:val="en-US"/>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属矿物制品制造309-其他</w:t>
            </w:r>
          </w:p>
        </w:tc>
      </w:tr>
      <w:tr w14:paraId="24F20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62" w:type="dxa"/>
            <w:noWrap/>
            <w:tcMar>
              <w:top w:w="16" w:type="dxa"/>
              <w:left w:w="16" w:type="dxa"/>
              <w:right w:w="16" w:type="dxa"/>
            </w:tcMar>
            <w:vAlign w:val="center"/>
          </w:tcPr>
          <w:p w14:paraId="087851CA">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建设性质</w:t>
            </w:r>
          </w:p>
        </w:tc>
        <w:tc>
          <w:tcPr>
            <w:tcW w:w="2157" w:type="dxa"/>
            <w:noWrap/>
            <w:vAlign w:val="center"/>
          </w:tcPr>
          <w:p w14:paraId="52FB6D65">
            <w:pPr>
              <w:jc w:val="left"/>
              <w:rPr>
                <w:rFonts w:eastAsiaTheme="minorEastAsia"/>
                <w:color w:val="000000" w:themeColor="text1"/>
                <w:sz w:val="24"/>
                <w14:textFill>
                  <w14:solidFill>
                    <w14:schemeClr w14:val="tx1"/>
                  </w14:solidFill>
                </w14:textFill>
              </w:rPr>
            </w:pPr>
            <w:r>
              <w:rPr>
                <w:rFonts w:hint="eastAsia" w:ascii="MS Mincho" w:hAnsi="MS Mincho" w:eastAsia="宋体" w:cs="MS Mincho"/>
                <w:color w:val="000000" w:themeColor="text1"/>
                <w:sz w:val="24"/>
                <w:lang w:eastAsia="zh-CN"/>
                <w14:textFill>
                  <w14:solidFill>
                    <w14:schemeClr w14:val="tx1"/>
                  </w14:solidFill>
                </w14:textFill>
              </w:rPr>
              <w:t>□</w:t>
            </w:r>
            <w:r>
              <w:rPr>
                <w:rFonts w:eastAsiaTheme="minorEastAsia"/>
                <w:color w:val="000000" w:themeColor="text1"/>
                <w:sz w:val="24"/>
                <w14:textFill>
                  <w14:solidFill>
                    <w14:schemeClr w14:val="tx1"/>
                  </w14:solidFill>
                </w14:textFill>
              </w:rPr>
              <w:t>新建（迁建）</w:t>
            </w:r>
          </w:p>
          <w:p w14:paraId="49EE17B1">
            <w:pPr>
              <w:jc w:val="left"/>
              <w:rPr>
                <w:rFonts w:eastAsiaTheme="minorEastAsia"/>
                <w:color w:val="000000" w:themeColor="text1"/>
                <w:sz w:val="24"/>
                <w14:textFill>
                  <w14:solidFill>
                    <w14:schemeClr w14:val="tx1"/>
                  </w14:solidFill>
                </w14:textFill>
              </w:rPr>
            </w:pPr>
            <w:r>
              <w:rPr>
                <w:rFonts w:hint="eastAsia" w:eastAsiaTheme="minorEastAsia"/>
                <w:color w:val="000000" w:themeColor="text1"/>
                <w:sz w:val="24"/>
                <w:lang w:eastAsia="zh-CN"/>
                <w14:textFill>
                  <w14:solidFill>
                    <w14:schemeClr w14:val="tx1"/>
                  </w14:solidFill>
                </w14:textFill>
              </w:rPr>
              <w:t>□</w:t>
            </w:r>
            <w:r>
              <w:rPr>
                <w:rFonts w:eastAsiaTheme="minorEastAsia"/>
                <w:color w:val="000000" w:themeColor="text1"/>
                <w:sz w:val="24"/>
                <w14:textFill>
                  <w14:solidFill>
                    <w14:schemeClr w14:val="tx1"/>
                  </w14:solidFill>
                </w14:textFill>
              </w:rPr>
              <w:t>改建</w:t>
            </w:r>
          </w:p>
          <w:p w14:paraId="16A77936">
            <w:pPr>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□扩建</w:t>
            </w:r>
          </w:p>
          <w:p w14:paraId="642A7276">
            <w:pPr>
              <w:jc w:val="left"/>
              <w:rPr>
                <w:rFonts w:eastAsiaTheme="minorEastAsia"/>
                <w:color w:val="000000" w:themeColor="text1"/>
                <w:sz w:val="24"/>
                <w14:textFill>
                  <w14:solidFill>
                    <w14:schemeClr w14:val="tx1"/>
                  </w14:solidFill>
                </w14:textFill>
              </w:rPr>
            </w:pPr>
            <w:r>
              <w:rPr>
                <w:rFonts w:hint="eastAsia" w:eastAsiaTheme="minorEastAsia"/>
                <w:color w:val="000000" w:themeColor="text1"/>
                <w:sz w:val="24"/>
                <w:lang w:eastAsia="zh-CN"/>
                <w14:textFill>
                  <w14:solidFill>
                    <w14:schemeClr w14:val="tx1"/>
                  </w14:solidFill>
                </w14:textFill>
              </w:rPr>
              <w:t>☑</w:t>
            </w:r>
            <w:r>
              <w:rPr>
                <w:rFonts w:eastAsiaTheme="minorEastAsia"/>
                <w:color w:val="000000" w:themeColor="text1"/>
                <w:sz w:val="24"/>
                <w14:textFill>
                  <w14:solidFill>
                    <w14:schemeClr w14:val="tx1"/>
                  </w14:solidFill>
                </w14:textFill>
              </w:rPr>
              <w:t>技术改造</w:t>
            </w:r>
          </w:p>
        </w:tc>
        <w:tc>
          <w:tcPr>
            <w:tcW w:w="2155" w:type="dxa"/>
            <w:noWrap/>
            <w:vAlign w:val="center"/>
          </w:tcPr>
          <w:p w14:paraId="6F291962">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建设项目</w:t>
            </w:r>
          </w:p>
          <w:p w14:paraId="71E17F1D">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申报情形</w:t>
            </w:r>
          </w:p>
        </w:tc>
        <w:tc>
          <w:tcPr>
            <w:tcW w:w="2805" w:type="dxa"/>
            <w:noWrap/>
            <w:vAlign w:val="center"/>
          </w:tcPr>
          <w:p w14:paraId="26B7BEF8">
            <w:pPr>
              <w:jc w:val="left"/>
              <w:rPr>
                <w:rFonts w:eastAsiaTheme="minorEastAsia"/>
                <w:color w:val="000000" w:themeColor="text1"/>
                <w:sz w:val="24"/>
                <w14:textFill>
                  <w14:solidFill>
                    <w14:schemeClr w14:val="tx1"/>
                  </w14:solidFill>
                </w14:textFill>
              </w:rPr>
            </w:pPr>
            <w:r>
              <w:rPr>
                <w:rFonts w:hint="eastAsia" w:ascii="MS Mincho" w:hAnsi="MS Mincho" w:eastAsia="MS Mincho" w:cs="MS Mincho"/>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首次申报项目</w:t>
            </w:r>
          </w:p>
          <w:p w14:paraId="19993165">
            <w:pPr>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□不予批准后再次申报项目</w:t>
            </w:r>
          </w:p>
          <w:p w14:paraId="2E0CF8AC">
            <w:pPr>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□超五年重新审核项目</w:t>
            </w:r>
          </w:p>
          <w:p w14:paraId="3CF1DF7B">
            <w:pPr>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□重大变动重新报批项目</w:t>
            </w:r>
          </w:p>
        </w:tc>
      </w:tr>
      <w:tr w14:paraId="7DADC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62" w:type="dxa"/>
            <w:noWrap/>
            <w:tcMar>
              <w:top w:w="16" w:type="dxa"/>
              <w:left w:w="16" w:type="dxa"/>
              <w:right w:w="16" w:type="dxa"/>
            </w:tcMar>
            <w:vAlign w:val="center"/>
          </w:tcPr>
          <w:p w14:paraId="56724099">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项目审批（核准/</w:t>
            </w:r>
          </w:p>
          <w:p w14:paraId="253FF3B0">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备案）部门（选填）</w:t>
            </w:r>
          </w:p>
        </w:tc>
        <w:tc>
          <w:tcPr>
            <w:tcW w:w="2157" w:type="dxa"/>
            <w:noWrap/>
            <w:vAlign w:val="center"/>
          </w:tcPr>
          <w:p w14:paraId="12792E91">
            <w:pPr>
              <w:adjustRightInd w:val="0"/>
              <w:snapToGrid w:val="0"/>
              <w:jc w:val="center"/>
              <w:rPr>
                <w:rFonts w:eastAsiaTheme="minorEastAsia"/>
                <w:color w:val="000000" w:themeColor="text1"/>
                <w:sz w:val="24"/>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宝鸡市凤翔区</w:t>
            </w:r>
            <w:r>
              <w:rPr>
                <w:rFonts w:hint="eastAsia" w:eastAsiaTheme="minorEastAsia"/>
                <w:color w:val="000000" w:themeColor="text1"/>
                <w:sz w:val="24"/>
                <w14:textFill>
                  <w14:solidFill>
                    <w14:schemeClr w14:val="tx1"/>
                  </w14:solidFill>
                </w14:textFill>
              </w:rPr>
              <w:t>行政审批服务局</w:t>
            </w:r>
          </w:p>
        </w:tc>
        <w:tc>
          <w:tcPr>
            <w:tcW w:w="2155" w:type="dxa"/>
            <w:noWrap/>
            <w:vAlign w:val="center"/>
          </w:tcPr>
          <w:p w14:paraId="44B2711A">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项目审批（核准/</w:t>
            </w:r>
          </w:p>
          <w:p w14:paraId="20D1E7B6">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备案）文号（选填）</w:t>
            </w:r>
          </w:p>
        </w:tc>
        <w:tc>
          <w:tcPr>
            <w:tcW w:w="2805" w:type="dxa"/>
            <w:noWrap/>
            <w:vAlign w:val="center"/>
          </w:tcPr>
          <w:p w14:paraId="72DC81BA">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w:t>
            </w:r>
          </w:p>
        </w:tc>
      </w:tr>
      <w:tr w14:paraId="366EC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right w:w="16" w:type="dxa"/>
            </w:tcMar>
            <w:vAlign w:val="center"/>
          </w:tcPr>
          <w:p w14:paraId="389A138B">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总投资（万元）</w:t>
            </w:r>
          </w:p>
        </w:tc>
        <w:tc>
          <w:tcPr>
            <w:tcW w:w="2157" w:type="dxa"/>
            <w:noWrap/>
            <w:vAlign w:val="center"/>
          </w:tcPr>
          <w:p w14:paraId="08CA62D1">
            <w:pPr>
              <w:adjustRightInd w:val="0"/>
              <w:snapToGrid w:val="0"/>
              <w:jc w:val="center"/>
              <w:rPr>
                <w:rFonts w:hint="default"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3800</w:t>
            </w:r>
          </w:p>
        </w:tc>
        <w:tc>
          <w:tcPr>
            <w:tcW w:w="2155" w:type="dxa"/>
            <w:noWrap/>
            <w:tcMar>
              <w:top w:w="16" w:type="dxa"/>
              <w:left w:w="16" w:type="dxa"/>
              <w:right w:w="16" w:type="dxa"/>
            </w:tcMar>
            <w:vAlign w:val="center"/>
          </w:tcPr>
          <w:p w14:paraId="3C660318">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环保投资（万元）</w:t>
            </w:r>
          </w:p>
        </w:tc>
        <w:tc>
          <w:tcPr>
            <w:tcW w:w="2805" w:type="dxa"/>
            <w:noWrap/>
            <w:vAlign w:val="center"/>
          </w:tcPr>
          <w:p w14:paraId="7A10BB99">
            <w:pPr>
              <w:adjustRightInd w:val="0"/>
              <w:snapToGrid w:val="0"/>
              <w:jc w:val="center"/>
              <w:rPr>
                <w:rFonts w:hint="default"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212</w:t>
            </w:r>
          </w:p>
        </w:tc>
      </w:tr>
      <w:tr w14:paraId="430E9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right w:w="16" w:type="dxa"/>
            </w:tcMar>
            <w:vAlign w:val="center"/>
          </w:tcPr>
          <w:p w14:paraId="60B4A354">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环保投资占比（%）</w:t>
            </w:r>
          </w:p>
        </w:tc>
        <w:tc>
          <w:tcPr>
            <w:tcW w:w="2157" w:type="dxa"/>
            <w:noWrap/>
            <w:vAlign w:val="center"/>
          </w:tcPr>
          <w:p w14:paraId="78AAF7C9">
            <w:pPr>
              <w:adjustRightInd w:val="0"/>
              <w:snapToGrid w:val="0"/>
              <w:jc w:val="center"/>
              <w:rPr>
                <w:rFonts w:hint="default"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5.58</w:t>
            </w:r>
          </w:p>
        </w:tc>
        <w:tc>
          <w:tcPr>
            <w:tcW w:w="2155" w:type="dxa"/>
            <w:noWrap/>
            <w:tcMar>
              <w:top w:w="16" w:type="dxa"/>
              <w:left w:w="16" w:type="dxa"/>
              <w:right w:w="16" w:type="dxa"/>
            </w:tcMar>
            <w:vAlign w:val="center"/>
          </w:tcPr>
          <w:p w14:paraId="7FAD3C48">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施工工期</w:t>
            </w:r>
          </w:p>
        </w:tc>
        <w:tc>
          <w:tcPr>
            <w:tcW w:w="2805" w:type="dxa"/>
            <w:noWrap/>
            <w:vAlign w:val="center"/>
          </w:tcPr>
          <w:p w14:paraId="3AE5F22E">
            <w:pPr>
              <w:adjustRightInd w:val="0"/>
              <w:snapToGrid w:val="0"/>
              <w:jc w:val="center"/>
              <w:rPr>
                <w:rFonts w:hint="default"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2024.09</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2025.06</w:t>
            </w:r>
          </w:p>
        </w:tc>
      </w:tr>
      <w:tr w14:paraId="2818C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right w:w="16" w:type="dxa"/>
            </w:tcMar>
            <w:vAlign w:val="center"/>
          </w:tcPr>
          <w:p w14:paraId="6B736996">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是否开工建设</w:t>
            </w:r>
          </w:p>
        </w:tc>
        <w:tc>
          <w:tcPr>
            <w:tcW w:w="2157" w:type="dxa"/>
            <w:noWrap/>
            <w:vAlign w:val="center"/>
          </w:tcPr>
          <w:p w14:paraId="519D8B48">
            <w:pPr>
              <w:jc w:val="left"/>
              <w:rPr>
                <w:rFonts w:eastAsiaTheme="minorEastAsia"/>
                <w:color w:val="000000" w:themeColor="text1"/>
                <w:sz w:val="24"/>
                <w14:textFill>
                  <w14:solidFill>
                    <w14:schemeClr w14:val="tx1"/>
                  </w14:solidFill>
                </w14:textFill>
              </w:rPr>
            </w:pPr>
            <w:r>
              <w:rPr>
                <w:rFonts w:hint="eastAsia" w:ascii="MS Mincho" w:hAnsi="MS Mincho" w:eastAsia="MS Mincho" w:cs="MS Mincho"/>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否</w:t>
            </w:r>
          </w:p>
          <w:p w14:paraId="0823C224">
            <w:pPr>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□是</w:t>
            </w:r>
          </w:p>
        </w:tc>
        <w:tc>
          <w:tcPr>
            <w:tcW w:w="2155" w:type="dxa"/>
            <w:noWrap/>
            <w:tcMar>
              <w:top w:w="16" w:type="dxa"/>
              <w:left w:w="16" w:type="dxa"/>
              <w:right w:w="16" w:type="dxa"/>
            </w:tcMar>
            <w:vAlign w:val="center"/>
          </w:tcPr>
          <w:p w14:paraId="2B77AB33">
            <w:pPr>
              <w:adjustRightInd w:val="0"/>
              <w:snapToGrid w:val="0"/>
              <w:jc w:val="center"/>
              <w:rPr>
                <w:rFonts w:eastAsiaTheme="minorEastAsia"/>
                <w:color w:val="000000" w:themeColor="text1"/>
                <w:spacing w:val="-6"/>
                <w:sz w:val="24"/>
                <w14:textFill>
                  <w14:solidFill>
                    <w14:schemeClr w14:val="tx1"/>
                  </w14:solidFill>
                </w14:textFill>
              </w:rPr>
            </w:pPr>
            <w:r>
              <w:rPr>
                <w:rFonts w:eastAsiaTheme="minorEastAsia"/>
                <w:color w:val="000000" w:themeColor="text1"/>
                <w:spacing w:val="-6"/>
                <w:sz w:val="24"/>
                <w14:textFill>
                  <w14:solidFill>
                    <w14:schemeClr w14:val="tx1"/>
                  </w14:solidFill>
                </w14:textFill>
              </w:rPr>
              <w:t>用地（用海）</w:t>
            </w:r>
          </w:p>
          <w:p w14:paraId="4F263F76">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pacing w:val="-6"/>
                <w:sz w:val="24"/>
                <w14:textFill>
                  <w14:solidFill>
                    <w14:schemeClr w14:val="tx1"/>
                  </w14:solidFill>
                </w14:textFill>
              </w:rPr>
              <w:t>面积（m</w:t>
            </w:r>
            <w:r>
              <w:rPr>
                <w:rFonts w:eastAsiaTheme="minorEastAsia"/>
                <w:color w:val="000000" w:themeColor="text1"/>
                <w:spacing w:val="-6"/>
                <w:sz w:val="24"/>
                <w:vertAlign w:val="superscript"/>
                <w14:textFill>
                  <w14:solidFill>
                    <w14:schemeClr w14:val="tx1"/>
                  </w14:solidFill>
                </w14:textFill>
              </w:rPr>
              <w:t>2</w:t>
            </w:r>
            <w:r>
              <w:rPr>
                <w:rFonts w:eastAsiaTheme="minorEastAsia"/>
                <w:color w:val="000000" w:themeColor="text1"/>
                <w:spacing w:val="-6"/>
                <w:sz w:val="24"/>
                <w14:textFill>
                  <w14:solidFill>
                    <w14:schemeClr w14:val="tx1"/>
                  </w14:solidFill>
                </w14:textFill>
              </w:rPr>
              <w:t>）</w:t>
            </w:r>
          </w:p>
        </w:tc>
        <w:tc>
          <w:tcPr>
            <w:tcW w:w="2805" w:type="dxa"/>
            <w:noWrap/>
            <w:vAlign w:val="center"/>
          </w:tcPr>
          <w:p w14:paraId="08033658">
            <w:pPr>
              <w:adjustRightInd w:val="0"/>
              <w:snapToGrid w:val="0"/>
              <w:jc w:val="center"/>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0（原有厂区内进行建设）</w:t>
            </w:r>
          </w:p>
        </w:tc>
      </w:tr>
      <w:tr w14:paraId="14C09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862" w:type="dxa"/>
            <w:noWrap/>
            <w:vAlign w:val="center"/>
          </w:tcPr>
          <w:p w14:paraId="6BD056C6">
            <w:pPr>
              <w:autoSpaceDE w:val="0"/>
              <w:autoSpaceDN w:val="0"/>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专项评价设置情况</w:t>
            </w:r>
          </w:p>
        </w:tc>
        <w:tc>
          <w:tcPr>
            <w:tcW w:w="7117" w:type="dxa"/>
            <w:gridSpan w:val="3"/>
            <w:noWrap/>
            <w:vAlign w:val="center"/>
          </w:tcPr>
          <w:p w14:paraId="594EAC0B">
            <w:pPr>
              <w:autoSpaceDE w:val="0"/>
              <w:autoSpaceDN w:val="0"/>
              <w:adjustRightInd w:val="0"/>
              <w:snapToGrid w:val="0"/>
              <w:spacing w:line="360" w:lineRule="auto"/>
              <w:ind w:firstLine="480" w:firstLineChars="200"/>
              <w:jc w:val="left"/>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对照《建设项目环境影响报告表编制技术指南（污染影响类）》（试行）中专项评价设置原则表，本项目不需要开展专项评价工作，具体对照分析见下表</w:t>
            </w:r>
            <w:r>
              <w:rPr>
                <w:rFonts w:hint="eastAsia"/>
                <w:color w:val="000000" w:themeColor="text1"/>
                <w:kern w:val="0"/>
                <w:sz w:val="24"/>
                <w:lang w:val="en-US" w:eastAsia="zh-CN"/>
                <w14:textFill>
                  <w14:solidFill>
                    <w14:schemeClr w14:val="tx1"/>
                  </w14:solidFill>
                </w14:textFill>
              </w:rPr>
              <w:t>1-1</w:t>
            </w:r>
            <w:r>
              <w:rPr>
                <w:rFonts w:hint="eastAsia"/>
                <w:color w:val="000000" w:themeColor="text1"/>
                <w:kern w:val="0"/>
                <w:sz w:val="24"/>
                <w14:textFill>
                  <w14:solidFill>
                    <w14:schemeClr w14:val="tx1"/>
                  </w14:solidFill>
                </w14:textFill>
              </w:rPr>
              <w:t>。</w:t>
            </w:r>
          </w:p>
          <w:p w14:paraId="7411B0AC">
            <w:pPr>
              <w:autoSpaceDE w:val="0"/>
              <w:autoSpaceDN w:val="0"/>
              <w:adjustRightInd w:val="0"/>
              <w:snapToGrid w:val="0"/>
              <w:spacing w:line="240" w:lineRule="auto"/>
              <w:ind w:firstLine="422" w:firstLineChars="200"/>
              <w:jc w:val="center"/>
              <w:rPr>
                <w:rFonts w:hint="eastAsia"/>
                <w:b/>
                <w:bCs/>
                <w:color w:val="000000" w:themeColor="text1"/>
                <w:kern w:val="0"/>
                <w:sz w:val="21"/>
                <w:szCs w:val="21"/>
                <w:lang w:val="en-US" w:eastAsia="zh-CN"/>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表1-1  项目专项评价设置情况对照表</w:t>
            </w:r>
          </w:p>
          <w:tbl>
            <w:tblPr>
              <w:tblStyle w:val="31"/>
              <w:tblW w:w="70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454"/>
              <w:gridCol w:w="2812"/>
              <w:gridCol w:w="680"/>
            </w:tblGrid>
            <w:tr w14:paraId="2B31D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tcBorders>
                    <w:tl2br w:val="nil"/>
                    <w:tr2bl w:val="nil"/>
                  </w:tcBorders>
                  <w:vAlign w:val="center"/>
                </w:tcPr>
                <w:p w14:paraId="5E315506">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专项评价类别</w:t>
                  </w:r>
                </w:p>
              </w:tc>
              <w:tc>
                <w:tcPr>
                  <w:tcW w:w="2454" w:type="dxa"/>
                  <w:tcBorders>
                    <w:tl2br w:val="nil"/>
                    <w:tr2bl w:val="nil"/>
                  </w:tcBorders>
                  <w:vAlign w:val="center"/>
                </w:tcPr>
                <w:p w14:paraId="60F71A47">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设置原则</w:t>
                  </w:r>
                </w:p>
              </w:tc>
              <w:tc>
                <w:tcPr>
                  <w:tcW w:w="2812" w:type="dxa"/>
                  <w:tcBorders>
                    <w:tl2br w:val="nil"/>
                    <w:tr2bl w:val="nil"/>
                  </w:tcBorders>
                  <w:vAlign w:val="center"/>
                </w:tcPr>
                <w:p w14:paraId="138E97BF">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本项目情况</w:t>
                  </w:r>
                </w:p>
              </w:tc>
              <w:tc>
                <w:tcPr>
                  <w:tcW w:w="680" w:type="dxa"/>
                  <w:tcBorders>
                    <w:tl2br w:val="nil"/>
                    <w:tr2bl w:val="nil"/>
                  </w:tcBorders>
                  <w:vAlign w:val="center"/>
                </w:tcPr>
                <w:p w14:paraId="2E94712B">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专项设置情况</w:t>
                  </w:r>
                </w:p>
              </w:tc>
            </w:tr>
            <w:tr w14:paraId="3C29D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tcBorders>
                    <w:tl2br w:val="nil"/>
                    <w:tr2bl w:val="nil"/>
                  </w:tcBorders>
                  <w:vAlign w:val="center"/>
                </w:tcPr>
                <w:p w14:paraId="2C5AEAF3">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大气</w:t>
                  </w:r>
                </w:p>
              </w:tc>
              <w:tc>
                <w:tcPr>
                  <w:tcW w:w="2454" w:type="dxa"/>
                  <w:tcBorders>
                    <w:tl2br w:val="nil"/>
                    <w:tr2bl w:val="nil"/>
                  </w:tcBorders>
                  <w:vAlign w:val="center"/>
                </w:tcPr>
                <w:p w14:paraId="2B57E860">
                  <w:pPr>
                    <w:pStyle w:val="38"/>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排放废气含有毒有害污染物、二噁英、苯并[a]芘、氰化物、氯气且厂界外500米范围内有环境空气保护目标的建设项目</w:t>
                  </w:r>
                </w:p>
              </w:tc>
              <w:tc>
                <w:tcPr>
                  <w:tcW w:w="2812" w:type="dxa"/>
                  <w:tcBorders>
                    <w:tl2br w:val="nil"/>
                    <w:tr2bl w:val="nil"/>
                  </w:tcBorders>
                  <w:vAlign w:val="center"/>
                </w:tcPr>
                <w:p w14:paraId="6E0DECDB">
                  <w:pPr>
                    <w:pStyle w:val="38"/>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本项目厂界外500m范围内存在环境空气保护目标</w:t>
                  </w:r>
                  <w:r>
                    <w:rPr>
                      <w:rFonts w:hint="eastAsia" w:cs="Times New Roman"/>
                      <w:color w:val="000000" w:themeColor="text1"/>
                      <w:sz w:val="21"/>
                      <w:szCs w:val="21"/>
                      <w:vertAlign w:val="baseline"/>
                      <w:lang w:val="en-US" w:eastAsia="zh-CN"/>
                      <w14:textFill>
                        <w14:solidFill>
                          <w14:schemeClr w14:val="tx1"/>
                        </w14:solidFill>
                      </w14:textFill>
                    </w:rPr>
                    <w:t>（位于厂区西北侧的罗家坡），但是项目</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排放的废气污染物主要颗粒物，不含有毒有害污染物、二噁英、苯并[a]芘、氰化物、氯气</w:t>
                  </w:r>
                </w:p>
              </w:tc>
              <w:tc>
                <w:tcPr>
                  <w:tcW w:w="680" w:type="dxa"/>
                  <w:tcBorders>
                    <w:tl2br w:val="nil"/>
                    <w:tr2bl w:val="nil"/>
                  </w:tcBorders>
                  <w:vAlign w:val="center"/>
                </w:tcPr>
                <w:p w14:paraId="0CF1EA91">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无</w:t>
                  </w:r>
                </w:p>
              </w:tc>
            </w:tr>
            <w:tr w14:paraId="795B2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tcBorders>
                    <w:tl2br w:val="nil"/>
                    <w:tr2bl w:val="nil"/>
                  </w:tcBorders>
                  <w:vAlign w:val="center"/>
                </w:tcPr>
                <w:p w14:paraId="4C723ECE">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地表水</w:t>
                  </w:r>
                </w:p>
              </w:tc>
              <w:tc>
                <w:tcPr>
                  <w:tcW w:w="2454" w:type="dxa"/>
                  <w:tcBorders>
                    <w:tl2br w:val="nil"/>
                    <w:tr2bl w:val="nil"/>
                  </w:tcBorders>
                  <w:vAlign w:val="center"/>
                </w:tcPr>
                <w:p w14:paraId="6D234D23">
                  <w:pPr>
                    <w:keepNext w:val="0"/>
                    <w:keepLines w:val="0"/>
                    <w:widowControl/>
                    <w:suppressLineNumbers w:val="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新增工业废水直排建设项目（槽罐车外送污水处理厂的除外）；新增废水直排的污水集中处理厂</w:t>
                  </w:r>
                </w:p>
              </w:tc>
              <w:tc>
                <w:tcPr>
                  <w:tcW w:w="2812" w:type="dxa"/>
                  <w:tcBorders>
                    <w:tl2br w:val="nil"/>
                    <w:tr2bl w:val="nil"/>
                  </w:tcBorders>
                  <w:vAlign w:val="center"/>
                </w:tcPr>
                <w:p w14:paraId="6DF58B04">
                  <w:pPr>
                    <w:pStyle w:val="38"/>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kern w:val="24"/>
                      <w:sz w:val="21"/>
                      <w:szCs w:val="21"/>
                      <w:lang w:eastAsia="zh-CN"/>
                      <w14:textFill>
                        <w14:solidFill>
                          <w14:schemeClr w14:val="tx1"/>
                        </w14:solidFill>
                      </w14:textFill>
                    </w:rPr>
                    <w:t>本项目</w:t>
                  </w:r>
                  <w:r>
                    <w:rPr>
                      <w:rFonts w:hint="default" w:ascii="Times New Roman" w:hAnsi="Times New Roman" w:cs="Times New Roman"/>
                      <w:color w:val="000000" w:themeColor="text1"/>
                      <w:kern w:val="24"/>
                      <w:sz w:val="21"/>
                      <w:szCs w:val="21"/>
                      <w:lang w:val="en-US" w:eastAsia="zh-CN"/>
                      <w14:textFill>
                        <w14:solidFill>
                          <w14:schemeClr w14:val="tx1"/>
                        </w14:solidFill>
                      </w14:textFill>
                    </w:rPr>
                    <w:t>精品湿砂生产用水和混凝土生产用水全部进入产品，无废水产生</w:t>
                  </w:r>
                  <w:r>
                    <w:rPr>
                      <w:rFonts w:hint="default" w:ascii="Times New Roman" w:hAnsi="Times New Roman" w:cs="Times New Roman"/>
                      <w:color w:val="000000" w:themeColor="text1"/>
                      <w:kern w:val="24"/>
                      <w:sz w:val="21"/>
                      <w:szCs w:val="21"/>
                      <w:lang w:eastAsia="zh-CN"/>
                      <w14:textFill>
                        <w14:solidFill>
                          <w14:schemeClr w14:val="tx1"/>
                        </w14:solidFill>
                      </w14:textFill>
                    </w:rPr>
                    <w:t>；设备清洗废水经收集后，通过砂石分离设备配套的污水处理系统沉淀后回用于混凝土生产，不外排；车辆冲洗废水经洗车平台沉淀池沉淀后回用于洗车，不外排。</w:t>
                  </w:r>
                </w:p>
              </w:tc>
              <w:tc>
                <w:tcPr>
                  <w:tcW w:w="680" w:type="dxa"/>
                  <w:tcBorders>
                    <w:tl2br w:val="nil"/>
                    <w:tr2bl w:val="nil"/>
                  </w:tcBorders>
                  <w:vAlign w:val="center"/>
                </w:tcPr>
                <w:p w14:paraId="720CFD70">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无</w:t>
                  </w:r>
                </w:p>
              </w:tc>
            </w:tr>
            <w:tr w14:paraId="01EBA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tcBorders>
                    <w:tl2br w:val="nil"/>
                    <w:tr2bl w:val="nil"/>
                  </w:tcBorders>
                  <w:vAlign w:val="center"/>
                </w:tcPr>
                <w:p w14:paraId="7448C9AD">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环境风险</w:t>
                  </w:r>
                </w:p>
              </w:tc>
              <w:tc>
                <w:tcPr>
                  <w:tcW w:w="2454" w:type="dxa"/>
                  <w:tcBorders>
                    <w:tl2br w:val="nil"/>
                    <w:tr2bl w:val="nil"/>
                  </w:tcBorders>
                  <w:vAlign w:val="center"/>
                </w:tcPr>
                <w:p w14:paraId="1E9D3398">
                  <w:pPr>
                    <w:keepNext w:val="0"/>
                    <w:keepLines w:val="0"/>
                    <w:widowControl/>
                    <w:suppressLineNumbers w:val="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有毒有害和易燃易爆危险物质存储量超过临界量的建设项目</w:t>
                  </w:r>
                </w:p>
              </w:tc>
              <w:tc>
                <w:tcPr>
                  <w:tcW w:w="2812" w:type="dxa"/>
                  <w:tcBorders>
                    <w:tl2br w:val="nil"/>
                    <w:tr2bl w:val="nil"/>
                  </w:tcBorders>
                  <w:vAlign w:val="center"/>
                </w:tcPr>
                <w:p w14:paraId="6BD1D966">
                  <w:pPr>
                    <w:pStyle w:val="38"/>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本项目危险物质涉及少量废润滑油，但均不超过临界量</w:t>
                  </w:r>
                </w:p>
              </w:tc>
              <w:tc>
                <w:tcPr>
                  <w:tcW w:w="680" w:type="dxa"/>
                  <w:tcBorders>
                    <w:tl2br w:val="nil"/>
                    <w:tr2bl w:val="nil"/>
                  </w:tcBorders>
                  <w:vAlign w:val="center"/>
                </w:tcPr>
                <w:p w14:paraId="55DF5DD1">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无</w:t>
                  </w:r>
                </w:p>
              </w:tc>
            </w:tr>
            <w:tr w14:paraId="74451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tcBorders>
                    <w:tl2br w:val="nil"/>
                    <w:tr2bl w:val="nil"/>
                  </w:tcBorders>
                  <w:vAlign w:val="center"/>
                </w:tcPr>
                <w:p w14:paraId="4B2F3478">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生态</w:t>
                  </w:r>
                </w:p>
              </w:tc>
              <w:tc>
                <w:tcPr>
                  <w:tcW w:w="2454" w:type="dxa"/>
                  <w:tcBorders>
                    <w:tl2br w:val="nil"/>
                    <w:tr2bl w:val="nil"/>
                  </w:tcBorders>
                  <w:vAlign w:val="center"/>
                </w:tcPr>
                <w:p w14:paraId="59722123">
                  <w:pPr>
                    <w:keepNext w:val="0"/>
                    <w:keepLines w:val="0"/>
                    <w:widowControl/>
                    <w:suppressLineNumbers w:val="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取水口下游500米范围内有重要水生生物的自然产卵场、索饵场、越冬场和洄游通道的新增河道取水的污染类建设项目</w:t>
                  </w:r>
                </w:p>
              </w:tc>
              <w:tc>
                <w:tcPr>
                  <w:tcW w:w="2812" w:type="dxa"/>
                  <w:tcBorders>
                    <w:tl2br w:val="nil"/>
                    <w:tr2bl w:val="nil"/>
                  </w:tcBorders>
                  <w:vAlign w:val="center"/>
                </w:tcPr>
                <w:p w14:paraId="33488896">
                  <w:pPr>
                    <w:pStyle w:val="38"/>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本项目不涉及河道取水</w:t>
                  </w:r>
                </w:p>
              </w:tc>
              <w:tc>
                <w:tcPr>
                  <w:tcW w:w="680" w:type="dxa"/>
                  <w:tcBorders>
                    <w:tl2br w:val="nil"/>
                    <w:tr2bl w:val="nil"/>
                  </w:tcBorders>
                  <w:vAlign w:val="center"/>
                </w:tcPr>
                <w:p w14:paraId="54F05A98">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无</w:t>
                  </w:r>
                </w:p>
              </w:tc>
            </w:tr>
            <w:tr w14:paraId="549D5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tcBorders>
                    <w:tl2br w:val="nil"/>
                    <w:tr2bl w:val="nil"/>
                  </w:tcBorders>
                  <w:vAlign w:val="center"/>
                </w:tcPr>
                <w:p w14:paraId="57D95ED0">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海洋</w:t>
                  </w:r>
                </w:p>
              </w:tc>
              <w:tc>
                <w:tcPr>
                  <w:tcW w:w="2454" w:type="dxa"/>
                  <w:tcBorders>
                    <w:tl2br w:val="nil"/>
                    <w:tr2bl w:val="nil"/>
                  </w:tcBorders>
                  <w:vAlign w:val="center"/>
                </w:tcPr>
                <w:p w14:paraId="7F2783BC">
                  <w:pPr>
                    <w:keepNext w:val="0"/>
                    <w:keepLines w:val="0"/>
                    <w:widowControl/>
                    <w:suppressLineNumbers w:val="0"/>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直接向海排放污染物的海洋工程建设项目</w:t>
                  </w:r>
                </w:p>
              </w:tc>
              <w:tc>
                <w:tcPr>
                  <w:tcW w:w="2812" w:type="dxa"/>
                  <w:tcBorders>
                    <w:tl2br w:val="nil"/>
                    <w:tr2bl w:val="nil"/>
                  </w:tcBorders>
                  <w:vAlign w:val="center"/>
                </w:tcPr>
                <w:p w14:paraId="61D68E9E">
                  <w:pPr>
                    <w:pStyle w:val="38"/>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本项目不涉及</w:t>
                  </w:r>
                </w:p>
              </w:tc>
              <w:tc>
                <w:tcPr>
                  <w:tcW w:w="680" w:type="dxa"/>
                  <w:tcBorders>
                    <w:tl2br w:val="nil"/>
                    <w:tr2bl w:val="nil"/>
                  </w:tcBorders>
                  <w:vAlign w:val="center"/>
                </w:tcPr>
                <w:p w14:paraId="5AC8CD11">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无</w:t>
                  </w:r>
                </w:p>
              </w:tc>
            </w:tr>
          </w:tbl>
          <w:p w14:paraId="5FA98566">
            <w:pPr>
              <w:autoSpaceDE w:val="0"/>
              <w:autoSpaceDN w:val="0"/>
              <w:adjustRightInd w:val="0"/>
              <w:snapToGrid w:val="0"/>
              <w:jc w:val="center"/>
              <w:rPr>
                <w:rFonts w:eastAsiaTheme="minorEastAsia"/>
                <w:color w:val="000000" w:themeColor="text1"/>
                <w:kern w:val="0"/>
                <w:sz w:val="24"/>
                <w14:textFill>
                  <w14:solidFill>
                    <w14:schemeClr w14:val="tx1"/>
                  </w14:solidFill>
                </w14:textFill>
              </w:rPr>
            </w:pPr>
          </w:p>
        </w:tc>
      </w:tr>
      <w:tr w14:paraId="25C8C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62" w:type="dxa"/>
            <w:noWrap/>
            <w:vAlign w:val="center"/>
          </w:tcPr>
          <w:p w14:paraId="424B4D1B">
            <w:pPr>
              <w:autoSpaceDE w:val="0"/>
              <w:autoSpaceDN w:val="0"/>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sz w:val="24"/>
                <w14:textFill>
                  <w14:solidFill>
                    <w14:schemeClr w14:val="tx1"/>
                  </w14:solidFill>
                </w14:textFill>
              </w:rPr>
              <w:t>规划情况</w:t>
            </w:r>
          </w:p>
        </w:tc>
        <w:tc>
          <w:tcPr>
            <w:tcW w:w="7117" w:type="dxa"/>
            <w:gridSpan w:val="3"/>
            <w:noWrap/>
            <w:vAlign w:val="center"/>
          </w:tcPr>
          <w:p w14:paraId="540F40BF">
            <w:pPr>
              <w:autoSpaceDE w:val="0"/>
              <w:autoSpaceDN w:val="0"/>
              <w:adjustRightInd w:val="0"/>
              <w:snapToGrid w:val="0"/>
              <w:jc w:val="center"/>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无</w:t>
            </w:r>
          </w:p>
        </w:tc>
      </w:tr>
      <w:tr w14:paraId="5F10A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862" w:type="dxa"/>
            <w:noWrap/>
            <w:vAlign w:val="center"/>
          </w:tcPr>
          <w:p w14:paraId="2C37A526">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规划环境影响评价情况</w:t>
            </w:r>
          </w:p>
        </w:tc>
        <w:tc>
          <w:tcPr>
            <w:tcW w:w="7117" w:type="dxa"/>
            <w:gridSpan w:val="3"/>
            <w:noWrap/>
            <w:vAlign w:val="center"/>
          </w:tcPr>
          <w:p w14:paraId="34443A13">
            <w:pPr>
              <w:autoSpaceDE w:val="0"/>
              <w:autoSpaceDN w:val="0"/>
              <w:adjustRightInd w:val="0"/>
              <w:snapToGrid w:val="0"/>
              <w:jc w:val="center"/>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无</w:t>
            </w:r>
          </w:p>
        </w:tc>
      </w:tr>
      <w:tr w14:paraId="37070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62" w:type="dxa"/>
            <w:noWrap/>
            <w:vAlign w:val="center"/>
          </w:tcPr>
          <w:p w14:paraId="48FCA83B">
            <w:pPr>
              <w:autoSpaceDE w:val="0"/>
              <w:autoSpaceDN w:val="0"/>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 w:val="24"/>
                <w14:textFill>
                  <w14:solidFill>
                    <w14:schemeClr w14:val="tx1"/>
                  </w14:solidFill>
                </w14:textFill>
              </w:rPr>
              <w:t>规划及规划环境影响评价符合性分析</w:t>
            </w:r>
          </w:p>
        </w:tc>
        <w:tc>
          <w:tcPr>
            <w:tcW w:w="7117" w:type="dxa"/>
            <w:gridSpan w:val="3"/>
            <w:noWrap/>
            <w:vAlign w:val="center"/>
          </w:tcPr>
          <w:p w14:paraId="5208AC87">
            <w:pPr>
              <w:pStyle w:val="29"/>
              <w:ind w:left="0" w:leftChars="0"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14:paraId="2707F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62" w:type="dxa"/>
            <w:noWrap/>
            <w:vAlign w:val="center"/>
          </w:tcPr>
          <w:p w14:paraId="4569894F">
            <w:pPr>
              <w:autoSpaceDE w:val="0"/>
              <w:autoSpaceDN w:val="0"/>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 w:val="24"/>
                <w14:textFill>
                  <w14:solidFill>
                    <w14:schemeClr w14:val="tx1"/>
                  </w14:solidFill>
                </w14:textFill>
              </w:rPr>
              <w:t>其他符合性分析</w:t>
            </w:r>
          </w:p>
        </w:tc>
        <w:tc>
          <w:tcPr>
            <w:tcW w:w="7117" w:type="dxa"/>
            <w:gridSpan w:val="3"/>
            <w:noWrap/>
            <w:vAlign w:val="center"/>
          </w:tcPr>
          <w:p w14:paraId="0274C0F9">
            <w:pPr>
              <w:widowControl/>
              <w:spacing w:line="360" w:lineRule="auto"/>
              <w:jc w:val="left"/>
              <w:rPr>
                <w:rFonts w:eastAsiaTheme="minorEastAsia"/>
                <w:b/>
                <w:bCs/>
                <w:color w:val="000000" w:themeColor="text1"/>
                <w:kern w:val="0"/>
                <w:sz w:val="24"/>
                <w:lang w:bidi="ar"/>
                <w14:textFill>
                  <w14:solidFill>
                    <w14:schemeClr w14:val="tx1"/>
                  </w14:solidFill>
                </w14:textFill>
              </w:rPr>
            </w:pPr>
            <w:r>
              <w:rPr>
                <w:rFonts w:hint="eastAsia" w:eastAsiaTheme="minorEastAsia"/>
                <w:b/>
                <w:bCs/>
                <w:color w:val="000000" w:themeColor="text1"/>
                <w:kern w:val="0"/>
                <w:sz w:val="24"/>
                <w:lang w:val="en-US" w:eastAsia="zh-CN" w:bidi="ar"/>
                <w14:textFill>
                  <w14:solidFill>
                    <w14:schemeClr w14:val="tx1"/>
                  </w14:solidFill>
                </w14:textFill>
              </w:rPr>
              <w:t>1</w:t>
            </w:r>
            <w:r>
              <w:rPr>
                <w:rFonts w:eastAsiaTheme="minorEastAsia"/>
                <w:b/>
                <w:bCs/>
                <w:color w:val="000000" w:themeColor="text1"/>
                <w:kern w:val="0"/>
                <w:sz w:val="24"/>
                <w:lang w:bidi="ar"/>
                <w14:textFill>
                  <w14:solidFill>
                    <w14:schemeClr w14:val="tx1"/>
                  </w14:solidFill>
                </w14:textFill>
              </w:rPr>
              <w:t>、</w:t>
            </w:r>
            <w:r>
              <w:rPr>
                <w:rFonts w:hint="eastAsia" w:ascii="宋体" w:hAnsi="宋体" w:eastAsia="宋体" w:cs="宋体"/>
                <w:b/>
                <w:bCs/>
                <w:color w:val="000000" w:themeColor="text1"/>
                <w:kern w:val="0"/>
                <w:sz w:val="24"/>
                <w:lang w:bidi="ar"/>
                <w14:textFill>
                  <w14:solidFill>
                    <w14:schemeClr w14:val="tx1"/>
                  </w14:solidFill>
                </w14:textFill>
              </w:rPr>
              <w:t>“三线一单”</w:t>
            </w:r>
            <w:r>
              <w:rPr>
                <w:rFonts w:eastAsiaTheme="minorEastAsia"/>
                <w:b/>
                <w:bCs/>
                <w:color w:val="000000" w:themeColor="text1"/>
                <w:kern w:val="0"/>
                <w:sz w:val="24"/>
                <w:lang w:bidi="ar"/>
                <w14:textFill>
                  <w14:solidFill>
                    <w14:schemeClr w14:val="tx1"/>
                  </w14:solidFill>
                </w14:textFill>
              </w:rPr>
              <w:t>符合性分析</w:t>
            </w:r>
          </w:p>
          <w:p w14:paraId="3312848E">
            <w:pPr>
              <w:autoSpaceDE w:val="0"/>
              <w:autoSpaceDN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根据《陕西省人民政府关于加快实施</w:t>
            </w:r>
            <w:r>
              <w:rPr>
                <w:rFonts w:hint="eastAsia" w:ascii="宋体" w:hAnsi="宋体" w:eastAsia="宋体" w:cs="宋体"/>
                <w:color w:val="000000" w:themeColor="text1"/>
                <w:kern w:val="0"/>
                <w:sz w:val="24"/>
                <w14:textFill>
                  <w14:solidFill>
                    <w14:schemeClr w14:val="tx1"/>
                  </w14:solidFill>
                </w14:textFill>
              </w:rPr>
              <w:t>“三线一单”生态</w:t>
            </w:r>
            <w:r>
              <w:rPr>
                <w:color w:val="000000" w:themeColor="text1"/>
                <w:kern w:val="0"/>
                <w:sz w:val="24"/>
                <w14:textFill>
                  <w14:solidFill>
                    <w14:schemeClr w14:val="tx1"/>
                  </w14:solidFill>
                </w14:textFill>
              </w:rPr>
              <w:t>环境分区管控的意见》（陕政发〔2020〕11号）、《陕西省</w:t>
            </w:r>
            <w:r>
              <w:rPr>
                <w:rFonts w:hint="eastAsia" w:ascii="宋体" w:hAnsi="宋体" w:eastAsia="宋体" w:cs="宋体"/>
                <w:color w:val="000000" w:themeColor="text1"/>
                <w:kern w:val="0"/>
                <w:sz w:val="24"/>
                <w14:textFill>
                  <w14:solidFill>
                    <w14:schemeClr w14:val="tx1"/>
                  </w14:solidFill>
                </w14:textFill>
              </w:rPr>
              <w:t>“三线一单”</w:t>
            </w:r>
            <w:r>
              <w:rPr>
                <w:color w:val="000000" w:themeColor="text1"/>
                <w:kern w:val="0"/>
                <w:sz w:val="24"/>
                <w14:textFill>
                  <w14:solidFill>
                    <w14:schemeClr w14:val="tx1"/>
                  </w14:solidFill>
                </w14:textFill>
              </w:rPr>
              <w:t>生态环境分区管控应用技术指南：环境影响评价（试行）》及《</w:t>
            </w:r>
            <w:r>
              <w:rPr>
                <w:rFonts w:hint="eastAsia"/>
                <w:color w:val="000000" w:themeColor="text1"/>
                <w:kern w:val="0"/>
                <w:sz w:val="24"/>
                <w:lang w:eastAsia="zh-CN"/>
                <w14:textFill>
                  <w14:solidFill>
                    <w14:schemeClr w14:val="tx1"/>
                  </w14:solidFill>
                </w14:textFill>
              </w:rPr>
              <w:t>宝鸡市</w:t>
            </w:r>
            <w:r>
              <w:rPr>
                <w:color w:val="000000" w:themeColor="text1"/>
                <w:kern w:val="0"/>
                <w:sz w:val="24"/>
                <w14:textFill>
                  <w14:solidFill>
                    <w14:schemeClr w14:val="tx1"/>
                  </w14:solidFill>
                </w14:textFill>
              </w:rPr>
              <w:t>人民政府关于印发</w:t>
            </w:r>
            <w:r>
              <w:rPr>
                <w:rFonts w:hint="eastAsia" w:ascii="宋体" w:hAnsi="宋体" w:eastAsia="宋体" w:cs="宋体"/>
                <w:color w:val="000000" w:themeColor="text1"/>
                <w:kern w:val="0"/>
                <w:sz w:val="24"/>
                <w14:textFill>
                  <w14:solidFill>
                    <w14:schemeClr w14:val="tx1"/>
                  </w14:solidFill>
                </w14:textFill>
              </w:rPr>
              <w:t>“三线一单”生</w:t>
            </w:r>
            <w:r>
              <w:rPr>
                <w:color w:val="000000" w:themeColor="text1"/>
                <w:kern w:val="0"/>
                <w:sz w:val="24"/>
                <w14:textFill>
                  <w14:solidFill>
                    <w14:schemeClr w14:val="tx1"/>
                  </w14:solidFill>
                </w14:textFill>
              </w:rPr>
              <w:t>态环境分区管控方案的通知》（市政发〔2021〕22号），环评文件涉及</w:t>
            </w:r>
            <w:r>
              <w:rPr>
                <w:rFonts w:hint="eastAsia" w:ascii="宋体" w:hAnsi="宋体" w:eastAsia="宋体" w:cs="宋体"/>
                <w:color w:val="000000" w:themeColor="text1"/>
                <w:kern w:val="0"/>
                <w:sz w:val="24"/>
                <w14:textFill>
                  <w14:solidFill>
                    <w14:schemeClr w14:val="tx1"/>
                  </w14:solidFill>
                </w14:textFill>
              </w:rPr>
              <w:t>“三线一单”</w:t>
            </w:r>
            <w:r>
              <w:rPr>
                <w:color w:val="000000" w:themeColor="text1"/>
                <w:kern w:val="0"/>
                <w:sz w:val="24"/>
                <w14:textFill>
                  <w14:solidFill>
                    <w14:schemeClr w14:val="tx1"/>
                  </w14:solidFill>
                </w14:textFill>
              </w:rPr>
              <w:t>生态环境分区管控符合性分析应采取</w:t>
            </w:r>
            <w:r>
              <w:rPr>
                <w:rFonts w:hint="eastAsia" w:ascii="宋体" w:hAnsi="宋体" w:eastAsia="宋体" w:cs="宋体"/>
                <w:color w:val="000000" w:themeColor="text1"/>
                <w:kern w:val="0"/>
                <w:sz w:val="24"/>
                <w14:textFill>
                  <w14:solidFill>
                    <w14:schemeClr w14:val="tx1"/>
                  </w14:solidFill>
                </w14:textFill>
              </w:rPr>
              <w:t>“一图一表一说明”</w:t>
            </w:r>
            <w:r>
              <w:rPr>
                <w:color w:val="000000" w:themeColor="text1"/>
                <w:kern w:val="0"/>
                <w:sz w:val="24"/>
                <w14:textFill>
                  <w14:solidFill>
                    <w14:schemeClr w14:val="tx1"/>
                  </w14:solidFill>
                </w14:textFill>
              </w:rPr>
              <w:t>的表达方式，</w:t>
            </w:r>
            <w:r>
              <w:rPr>
                <w:rFonts w:hint="eastAsia"/>
                <w:color w:val="000000" w:themeColor="text1"/>
                <w:kern w:val="0"/>
                <w:sz w:val="24"/>
                <w:lang w:val="en-US" w:eastAsia="zh-CN"/>
                <w14:textFill>
                  <w14:solidFill>
                    <w14:schemeClr w14:val="tx1"/>
                  </w14:solidFill>
                </w14:textFill>
              </w:rPr>
              <w:t>本项目</w:t>
            </w:r>
            <w:r>
              <w:rPr>
                <w:rFonts w:hint="eastAsia" w:ascii="宋体" w:hAnsi="宋体" w:eastAsia="宋体" w:cs="宋体"/>
                <w:color w:val="000000" w:themeColor="text1"/>
                <w:kern w:val="0"/>
                <w:sz w:val="24"/>
                <w14:textFill>
                  <w14:solidFill>
                    <w14:schemeClr w14:val="tx1"/>
                  </w14:solidFill>
                </w14:textFill>
              </w:rPr>
              <w:t>“三线一单”</w:t>
            </w:r>
            <w:r>
              <w:rPr>
                <w:rFonts w:hint="eastAsia" w:ascii="宋体" w:hAnsi="宋体" w:eastAsia="宋体" w:cs="宋体"/>
                <w:color w:val="000000" w:themeColor="text1"/>
                <w:kern w:val="0"/>
                <w:sz w:val="24"/>
                <w:lang w:val="en-US" w:eastAsia="zh-CN"/>
                <w14:textFill>
                  <w14:solidFill>
                    <w14:schemeClr w14:val="tx1"/>
                  </w14:solidFill>
                </w14:textFill>
              </w:rPr>
              <w:t>符合性分析</w:t>
            </w:r>
            <w:r>
              <w:rPr>
                <w:color w:val="000000" w:themeColor="text1"/>
                <w:kern w:val="0"/>
                <w:sz w:val="24"/>
                <w14:textFill>
                  <w14:solidFill>
                    <w14:schemeClr w14:val="tx1"/>
                  </w14:solidFill>
                </w14:textFill>
              </w:rPr>
              <w:t>具体如下：</w:t>
            </w:r>
          </w:p>
          <w:p w14:paraId="77B6F9E9">
            <w:pPr>
              <w:numPr>
                <w:ilvl w:val="0"/>
                <w:numId w:val="3"/>
              </w:numPr>
              <w:autoSpaceDE w:val="0"/>
              <w:autoSpaceDN w:val="0"/>
              <w:spacing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一图</w:t>
            </w:r>
            <w:r>
              <w:rPr>
                <w:rFonts w:hint="eastAsia"/>
                <w:color w:val="000000" w:themeColor="text1"/>
                <w:kern w:val="0"/>
                <w:sz w:val="24"/>
                <w:lang w:eastAsia="zh-CN"/>
                <w14:textFill>
                  <w14:solidFill>
                    <w14:schemeClr w14:val="tx1"/>
                  </w14:solidFill>
                </w14:textFill>
              </w:rPr>
              <w:t>”</w:t>
            </w:r>
          </w:p>
          <w:p w14:paraId="3780C88A">
            <w:pPr>
              <w:numPr>
                <w:ilvl w:val="0"/>
                <w:numId w:val="0"/>
              </w:numPr>
              <w:spacing w:line="360" w:lineRule="auto"/>
              <w:ind w:firstLine="480" w:firstLineChars="200"/>
              <w:rPr>
                <w:rFonts w:hint="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通过在陕西省生态环境厅“在线服务”模块登录《陕西省“三线一单”数据应用系统（V1.0）》中查询本项目，本项目所在区域为“重点管控单元</w:t>
            </w:r>
            <w:r>
              <w:rPr>
                <w:rFonts w:hint="eastAsia" w:cs="Times New Roman"/>
                <w:b w:val="0"/>
                <w:bCs w:val="0"/>
                <w:color w:val="000000" w:themeColor="text1"/>
                <w:sz w:val="24"/>
                <w:szCs w:val="24"/>
                <w:lang w:val="en-US" w:eastAsia="zh-CN"/>
                <w14:textFill>
                  <w14:solidFill>
                    <w14:schemeClr w14:val="tx1"/>
                  </w14:solidFill>
                </w14:textFill>
              </w:rPr>
              <w:t>和一般管控单元</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不涉及生态保护红线。</w:t>
            </w:r>
            <w:r>
              <w:rPr>
                <w:color w:val="000000" w:themeColor="text1"/>
                <w:kern w:val="0"/>
                <w:sz w:val="24"/>
                <w14:textFill>
                  <w14:solidFill>
                    <w14:schemeClr w14:val="tx1"/>
                  </w14:solidFill>
                </w14:textFill>
              </w:rPr>
              <w:t>项目与环境管控</w:t>
            </w:r>
            <w:r>
              <w:rPr>
                <w:rFonts w:hint="eastAsia"/>
                <w:color w:val="000000" w:themeColor="text1"/>
                <w:kern w:val="0"/>
                <w:sz w:val="24"/>
                <w:lang w:val="en-US" w:eastAsia="zh-CN"/>
                <w14:textFill>
                  <w14:solidFill>
                    <w14:schemeClr w14:val="tx1"/>
                  </w14:solidFill>
                </w14:textFill>
              </w:rPr>
              <w:t>单元</w:t>
            </w:r>
            <w:r>
              <w:rPr>
                <w:color w:val="000000" w:themeColor="text1"/>
                <w:kern w:val="0"/>
                <w:sz w:val="24"/>
                <w14:textFill>
                  <w14:solidFill>
                    <w14:schemeClr w14:val="tx1"/>
                  </w14:solidFill>
                </w14:textFill>
              </w:rPr>
              <w:t>对照分析示意图</w:t>
            </w:r>
            <w:r>
              <w:rPr>
                <w:rFonts w:hint="eastAsia"/>
                <w:color w:val="000000" w:themeColor="text1"/>
                <w:kern w:val="0"/>
                <w:sz w:val="24"/>
                <w:lang w:val="en-US" w:eastAsia="zh-CN"/>
                <w14:textFill>
                  <w14:solidFill>
                    <w14:schemeClr w14:val="tx1"/>
                  </w14:solidFill>
                </w14:textFill>
              </w:rPr>
              <w:t>见</w:t>
            </w:r>
            <w:r>
              <w:rPr>
                <w:color w:val="000000" w:themeColor="text1"/>
                <w:kern w:val="0"/>
                <w:sz w:val="24"/>
                <w14:textFill>
                  <w14:solidFill>
                    <w14:schemeClr w14:val="tx1"/>
                  </w14:solidFill>
                </w14:textFill>
              </w:rPr>
              <w:t>下图</w:t>
            </w:r>
            <w:r>
              <w:rPr>
                <w:rFonts w:hint="eastAsia"/>
                <w:color w:val="000000" w:themeColor="text1"/>
                <w:kern w:val="0"/>
                <w:sz w:val="24"/>
                <w:lang w:val="en-US" w:eastAsia="zh-CN"/>
                <w14:textFill>
                  <w14:solidFill>
                    <w14:schemeClr w14:val="tx1"/>
                  </w14:solidFill>
                </w14:textFill>
              </w:rPr>
              <w:t>1-1</w:t>
            </w:r>
            <w:r>
              <w:rPr>
                <w:color w:val="000000" w:themeColor="text1"/>
                <w:kern w:val="0"/>
                <w:sz w:val="24"/>
                <w14:textFill>
                  <w14:solidFill>
                    <w14:schemeClr w14:val="tx1"/>
                  </w14:solidFill>
                </w14:textFill>
              </w:rPr>
              <w:t>所示</w:t>
            </w:r>
            <w:r>
              <w:rPr>
                <w:rFonts w:hint="eastAsia"/>
                <w:color w:val="000000" w:themeColor="text1"/>
                <w:kern w:val="0"/>
                <w:sz w:val="24"/>
                <w:lang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项目在宝鸡市生态环境管控单元分布示意图中的位置见附图六。</w:t>
            </w:r>
          </w:p>
          <w:p w14:paraId="0770231D">
            <w:pPr>
              <w:pStyle w:val="2"/>
              <w:ind w:left="0" w:leftChars="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4340860" cy="6142355"/>
                  <wp:effectExtent l="0" t="0" r="2540" b="10795"/>
                  <wp:docPr id="20" name="图片 20" descr="空间冲突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空间冲突分析图"/>
                          <pic:cNvPicPr>
                            <a:picLocks noChangeAspect="1"/>
                          </pic:cNvPicPr>
                        </pic:nvPicPr>
                        <pic:blipFill>
                          <a:blip r:embed="rId7"/>
                          <a:stretch>
                            <a:fillRect/>
                          </a:stretch>
                        </pic:blipFill>
                        <pic:spPr>
                          <a:xfrm>
                            <a:off x="0" y="0"/>
                            <a:ext cx="4340860" cy="6142355"/>
                          </a:xfrm>
                          <a:prstGeom prst="rect">
                            <a:avLst/>
                          </a:prstGeom>
                        </pic:spPr>
                      </pic:pic>
                    </a:graphicData>
                  </a:graphic>
                </wp:inline>
              </w:drawing>
            </w:r>
          </w:p>
          <w:p w14:paraId="4D006854">
            <w:pPr>
              <w:spacing w:line="360" w:lineRule="auto"/>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图1-1  项目与</w:t>
            </w:r>
            <w:r>
              <w:rPr>
                <w:rFonts w:hint="eastAsia" w:cs="Times New Roman"/>
                <w:b/>
                <w:bCs/>
                <w:color w:val="000000" w:themeColor="text1"/>
                <w:lang w:val="en-US" w:eastAsia="zh-CN"/>
                <w14:textFill>
                  <w14:solidFill>
                    <w14:schemeClr w14:val="tx1"/>
                  </w14:solidFill>
                </w14:textFill>
              </w:rPr>
              <w:t>宝鸡市</w:t>
            </w:r>
            <w:r>
              <w:rPr>
                <w:rFonts w:hint="default" w:ascii="Times New Roman" w:hAnsi="Times New Roman" w:cs="Times New Roman"/>
                <w:b/>
                <w:bCs/>
                <w:color w:val="000000" w:themeColor="text1"/>
                <w:lang w:val="en-US" w:eastAsia="zh-CN"/>
                <w14:textFill>
                  <w14:solidFill>
                    <w14:schemeClr w14:val="tx1"/>
                  </w14:solidFill>
                </w14:textFill>
              </w:rPr>
              <w:t>生态环境管控单元空间冲突附图</w:t>
            </w:r>
          </w:p>
          <w:p w14:paraId="6068173A">
            <w:pPr>
              <w:numPr>
                <w:ilvl w:val="0"/>
                <w:numId w:val="3"/>
              </w:numPr>
              <w:spacing w:line="360" w:lineRule="auto"/>
              <w:ind w:left="0" w:leftChars="0" w:firstLine="480" w:firstLineChars="200"/>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“一表”</w:t>
            </w:r>
          </w:p>
          <w:p w14:paraId="58765D13">
            <w:pPr>
              <w:numPr>
                <w:ilvl w:val="0"/>
                <w:numId w:val="0"/>
              </w:numPr>
              <w:spacing w:line="360" w:lineRule="auto"/>
              <w:ind w:firstLine="480" w:firstLineChars="200"/>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本项目在陕西省“三线一单”数据应用系统（V1.0）中环境管控单元管控要求见表1-2，项目与区域环境管控要求见表1-3，项目与陕西省“三线一单”生态环境管控单元对照分析报告详见附件</w:t>
            </w:r>
            <w:r>
              <w:rPr>
                <w:rFonts w:hint="eastAsia" w:cs="Times New Roman"/>
                <w:b w:val="0"/>
                <w:bCs w:val="0"/>
                <w:color w:val="000000" w:themeColor="text1"/>
                <w:sz w:val="24"/>
                <w:szCs w:val="24"/>
                <w:lang w:val="en-US" w:eastAsia="zh-CN"/>
                <w14:textFill>
                  <w14:solidFill>
                    <w14:schemeClr w14:val="tx1"/>
                  </w14:solidFill>
                </w14:textFill>
              </w:rPr>
              <w:t>13</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14:paraId="705EBEB8">
            <w:pPr>
              <w:numPr>
                <w:ilvl w:val="0"/>
                <w:numId w:val="0"/>
              </w:numPr>
              <w:spacing w:line="240" w:lineRule="auto"/>
              <w:ind w:firstLine="422" w:firstLineChars="20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表1-2  项目环境管控单元管控要求</w:t>
            </w:r>
          </w:p>
          <w:tbl>
            <w:tblPr>
              <w:tblStyle w:val="31"/>
              <w:tblW w:w="69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7"/>
              <w:gridCol w:w="375"/>
              <w:gridCol w:w="375"/>
              <w:gridCol w:w="488"/>
              <w:gridCol w:w="425"/>
              <w:gridCol w:w="400"/>
              <w:gridCol w:w="2280"/>
              <w:gridCol w:w="1863"/>
              <w:gridCol w:w="407"/>
            </w:tblGrid>
            <w:tr w14:paraId="6309A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tcBorders>
                    <w:tl2br w:val="nil"/>
                    <w:tr2bl w:val="nil"/>
                  </w:tcBorders>
                  <w:noWrap w:val="0"/>
                  <w:vAlign w:val="center"/>
                </w:tcPr>
                <w:p w14:paraId="0777C51F">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序号</w:t>
                  </w:r>
                </w:p>
              </w:tc>
              <w:tc>
                <w:tcPr>
                  <w:tcW w:w="375" w:type="dxa"/>
                  <w:tcBorders>
                    <w:tl2br w:val="nil"/>
                    <w:tr2bl w:val="nil"/>
                  </w:tcBorders>
                  <w:noWrap w:val="0"/>
                  <w:vAlign w:val="center"/>
                </w:tcPr>
                <w:p w14:paraId="04987E4E">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环境管控单元名称</w:t>
                  </w:r>
                </w:p>
              </w:tc>
              <w:tc>
                <w:tcPr>
                  <w:tcW w:w="375" w:type="dxa"/>
                  <w:tcBorders>
                    <w:tl2br w:val="nil"/>
                    <w:tr2bl w:val="nil"/>
                  </w:tcBorders>
                  <w:noWrap w:val="0"/>
                  <w:vAlign w:val="center"/>
                </w:tcPr>
                <w:p w14:paraId="48234290">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区县</w:t>
                  </w:r>
                </w:p>
              </w:tc>
              <w:tc>
                <w:tcPr>
                  <w:tcW w:w="488" w:type="dxa"/>
                  <w:tcBorders>
                    <w:tl2br w:val="nil"/>
                    <w:tr2bl w:val="nil"/>
                  </w:tcBorders>
                  <w:noWrap w:val="0"/>
                  <w:vAlign w:val="center"/>
                </w:tcPr>
                <w:p w14:paraId="1877B17D">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市（区）</w:t>
                  </w:r>
                </w:p>
              </w:tc>
              <w:tc>
                <w:tcPr>
                  <w:tcW w:w="425" w:type="dxa"/>
                  <w:tcBorders>
                    <w:tl2br w:val="nil"/>
                    <w:tr2bl w:val="nil"/>
                  </w:tcBorders>
                  <w:noWrap w:val="0"/>
                  <w:vAlign w:val="center"/>
                </w:tcPr>
                <w:p w14:paraId="498EC36F">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单元要素属性</w:t>
                  </w:r>
                </w:p>
              </w:tc>
              <w:tc>
                <w:tcPr>
                  <w:tcW w:w="400" w:type="dxa"/>
                  <w:tcBorders>
                    <w:tl2br w:val="nil"/>
                    <w:tr2bl w:val="nil"/>
                  </w:tcBorders>
                  <w:noWrap w:val="0"/>
                  <w:vAlign w:val="center"/>
                </w:tcPr>
                <w:p w14:paraId="6434E653">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管控要求分类</w:t>
                  </w:r>
                </w:p>
              </w:tc>
              <w:tc>
                <w:tcPr>
                  <w:tcW w:w="2280" w:type="dxa"/>
                  <w:tcBorders>
                    <w:tl2br w:val="nil"/>
                    <w:tr2bl w:val="nil"/>
                  </w:tcBorders>
                  <w:noWrap w:val="0"/>
                  <w:vAlign w:val="center"/>
                </w:tcPr>
                <w:p w14:paraId="44C34783">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管控要求</w:t>
                  </w:r>
                </w:p>
              </w:tc>
              <w:tc>
                <w:tcPr>
                  <w:tcW w:w="1863" w:type="dxa"/>
                  <w:tcBorders>
                    <w:tl2br w:val="nil"/>
                    <w:tr2bl w:val="nil"/>
                  </w:tcBorders>
                  <w:noWrap w:val="0"/>
                  <w:vAlign w:val="center"/>
                </w:tcPr>
                <w:p w14:paraId="7B19D65F">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项目情况</w:t>
                  </w:r>
                </w:p>
              </w:tc>
              <w:tc>
                <w:tcPr>
                  <w:tcW w:w="407" w:type="dxa"/>
                  <w:tcBorders>
                    <w:tl2br w:val="nil"/>
                    <w:tr2bl w:val="nil"/>
                  </w:tcBorders>
                  <w:noWrap w:val="0"/>
                  <w:vAlign w:val="center"/>
                </w:tcPr>
                <w:p w14:paraId="3F181C9D">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相符性</w:t>
                  </w:r>
                </w:p>
              </w:tc>
            </w:tr>
            <w:tr w14:paraId="377CF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Merge w:val="restart"/>
                  <w:tcBorders>
                    <w:tl2br w:val="nil"/>
                    <w:tr2bl w:val="nil"/>
                  </w:tcBorders>
                  <w:noWrap w:val="0"/>
                  <w:vAlign w:val="center"/>
                </w:tcPr>
                <w:p w14:paraId="447B26B8">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375" w:type="dxa"/>
                  <w:vMerge w:val="restart"/>
                  <w:tcBorders>
                    <w:tl2br w:val="nil"/>
                    <w:tr2bl w:val="nil"/>
                  </w:tcBorders>
                  <w:noWrap w:val="0"/>
                  <w:vAlign w:val="center"/>
                </w:tcPr>
                <w:p w14:paraId="435D511E">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陕西省宝鸡市凤翔区重点管控单元5</w:t>
                  </w:r>
                </w:p>
              </w:tc>
              <w:tc>
                <w:tcPr>
                  <w:tcW w:w="375" w:type="dxa"/>
                  <w:vMerge w:val="restart"/>
                  <w:tcBorders>
                    <w:tl2br w:val="nil"/>
                    <w:tr2bl w:val="nil"/>
                  </w:tcBorders>
                  <w:noWrap w:val="0"/>
                  <w:vAlign w:val="center"/>
                </w:tcPr>
                <w:p w14:paraId="1FDF1727">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宝鸡市</w:t>
                  </w:r>
                </w:p>
              </w:tc>
              <w:tc>
                <w:tcPr>
                  <w:tcW w:w="488" w:type="dxa"/>
                  <w:vMerge w:val="restart"/>
                  <w:tcBorders>
                    <w:tl2br w:val="nil"/>
                    <w:tr2bl w:val="nil"/>
                  </w:tcBorders>
                  <w:noWrap w:val="0"/>
                  <w:vAlign w:val="center"/>
                </w:tcPr>
                <w:p w14:paraId="75493E21">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凤翔区</w:t>
                  </w:r>
                </w:p>
              </w:tc>
              <w:tc>
                <w:tcPr>
                  <w:tcW w:w="425" w:type="dxa"/>
                  <w:vMerge w:val="restart"/>
                  <w:tcBorders>
                    <w:tl2br w:val="nil"/>
                    <w:tr2bl w:val="nil"/>
                  </w:tcBorders>
                  <w:noWrap w:val="0"/>
                  <w:vAlign w:val="center"/>
                </w:tcPr>
                <w:p w14:paraId="23CA4B0D">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大气</w:t>
                  </w:r>
                </w:p>
                <w:p w14:paraId="13BA6C34">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环境</w:t>
                  </w:r>
                </w:p>
                <w:p w14:paraId="04EED2D3">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布局</w:t>
                  </w:r>
                </w:p>
                <w:p w14:paraId="6E0E7A63">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敏感</w:t>
                  </w:r>
                </w:p>
                <w:p w14:paraId="1D3B9B48">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重点</w:t>
                  </w:r>
                </w:p>
                <w:p w14:paraId="70B676FC">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管控</w:t>
                  </w:r>
                </w:p>
                <w:p w14:paraId="3EB4990F">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区</w:t>
                  </w:r>
                </w:p>
              </w:tc>
              <w:tc>
                <w:tcPr>
                  <w:tcW w:w="400" w:type="dxa"/>
                  <w:tcBorders>
                    <w:tl2br w:val="nil"/>
                    <w:tr2bl w:val="nil"/>
                  </w:tcBorders>
                  <w:noWrap w:val="0"/>
                  <w:vAlign w:val="center"/>
                </w:tcPr>
                <w:p w14:paraId="236F4C96">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空间布局约束</w:t>
                  </w:r>
                </w:p>
              </w:tc>
              <w:tc>
                <w:tcPr>
                  <w:tcW w:w="2280" w:type="dxa"/>
                  <w:tcBorders>
                    <w:tl2br w:val="nil"/>
                    <w:tr2bl w:val="nil"/>
                  </w:tcBorders>
                  <w:noWrap w:val="0"/>
                  <w:vAlign w:val="center"/>
                </w:tcPr>
                <w:p w14:paraId="74D3BE93">
                  <w:pPr>
                    <w:pStyle w:val="38"/>
                    <w:numPr>
                      <w:ilvl w:val="0"/>
                      <w:numId w:val="0"/>
                    </w:numPr>
                    <w:ind w:leftChars="0"/>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大气环境布局敏感重点管控区：</w:t>
                  </w:r>
                </w:p>
                <w:p w14:paraId="148DF304">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严格控制新增《陕西省</w:t>
                  </w:r>
                  <w:bookmarkStart w:id="3" w:name="OLE_LINK6"/>
                  <w:r>
                    <w:rPr>
                      <w:rFonts w:hint="eastAsia" w:ascii="宋体" w:hAnsi="宋体" w:eastAsia="宋体" w:cs="宋体"/>
                      <w:color w:val="000000" w:themeColor="text1"/>
                      <w:sz w:val="21"/>
                      <w:szCs w:val="21"/>
                      <w:vertAlign w:val="baseline"/>
                      <w:lang w:val="en-US" w:eastAsia="zh-CN"/>
                      <w14:textFill>
                        <w14:solidFill>
                          <w14:schemeClr w14:val="tx1"/>
                        </w14:solidFill>
                      </w14:textFill>
                    </w:rPr>
                    <w:t>“两高”</w:t>
                  </w:r>
                  <w:bookmarkEnd w:id="3"/>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项目管理暂行目录》行业项目（民生等项目除外，后续对</w:t>
                  </w:r>
                  <w:bookmarkStart w:id="4" w:name="OLE_LINK7"/>
                  <w:r>
                    <w:rPr>
                      <w:rFonts w:hint="eastAsia" w:ascii="宋体" w:hAnsi="宋体" w:eastAsia="宋体" w:cs="宋体"/>
                      <w:color w:val="000000" w:themeColor="text1"/>
                      <w:sz w:val="21"/>
                      <w:szCs w:val="21"/>
                      <w:vertAlign w:val="baseline"/>
                      <w:lang w:val="en-US" w:eastAsia="zh-CN"/>
                      <w14:textFill>
                        <w14:solidFill>
                          <w14:schemeClr w14:val="tx1"/>
                        </w14:solidFill>
                      </w14:textFill>
                    </w:rPr>
                    <w:t>“两高”</w:t>
                  </w:r>
                  <w:bookmarkEnd w:id="4"/>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范围国家如有新规定的，从其规定）。</w:t>
                  </w:r>
                </w:p>
                <w:p w14:paraId="4E13CFEA">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2.严禁新增钢铁、焦化、水泥熟料、平板玻璃、电解铝、氧化铝、煤化工产能。</w:t>
                  </w:r>
                </w:p>
                <w:p w14:paraId="65293CEC">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3.推动重污染企业搬迁入园或依法关闭，实施工业企业退城搬迁改造。</w:t>
                  </w:r>
                </w:p>
              </w:tc>
              <w:tc>
                <w:tcPr>
                  <w:tcW w:w="1863" w:type="dxa"/>
                  <w:tcBorders>
                    <w:tl2br w:val="nil"/>
                    <w:tr2bl w:val="nil"/>
                  </w:tcBorders>
                  <w:noWrap w:val="0"/>
                  <w:vAlign w:val="center"/>
                </w:tcPr>
                <w:p w14:paraId="7BAC1020">
                  <w:pPr>
                    <w:pStyle w:val="38"/>
                    <w:jc w:val="both"/>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本项目属于水泥制品制造和</w:t>
                  </w:r>
                  <w:r>
                    <w:rPr>
                      <w:rFonts w:hint="eastAsia"/>
                      <w:color w:val="000000" w:themeColor="text1"/>
                      <w:sz w:val="21"/>
                      <w:szCs w:val="21"/>
                      <w:lang w:eastAsia="zh-CN"/>
                      <w14:textFill>
                        <w14:solidFill>
                          <w14:schemeClr w14:val="tx1"/>
                        </w14:solidFill>
                      </w14:textFill>
                    </w:rPr>
                    <w:t>其他非金属矿物制品业</w:t>
                  </w:r>
                  <w:r>
                    <w:rPr>
                      <w:rFonts w:hint="eastAsia" w:cs="Times New Roman" w:eastAsiaTheme="minorEastAsia"/>
                      <w:color w:val="000000" w:themeColor="text1"/>
                      <w:sz w:val="21"/>
                      <w:szCs w:val="21"/>
                      <w:vertAlign w:val="baseline"/>
                      <w:lang w:val="en-US" w:eastAsia="zh-CN"/>
                      <w14:textFill>
                        <w14:solidFill>
                          <w14:schemeClr w14:val="tx1"/>
                        </w14:solidFill>
                      </w14:textFill>
                    </w:rPr>
                    <w:t>，不属于严格控制新增的</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《陕西省</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“两高”</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项目管理暂行目录》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中的</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行业项目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，不属于严禁新增</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钢铁、焦化、水泥熟料、平板玻璃、电解铝、氧化铝、煤化工</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的</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产能</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。本项目位于宝鸡市凤翔区田家庄镇河北村村北，不在主城区范围内。</w:t>
                  </w:r>
                </w:p>
              </w:tc>
              <w:tc>
                <w:tcPr>
                  <w:tcW w:w="407" w:type="dxa"/>
                  <w:tcBorders>
                    <w:tl2br w:val="nil"/>
                    <w:tr2bl w:val="nil"/>
                  </w:tcBorders>
                  <w:noWrap w:val="0"/>
                  <w:vAlign w:val="center"/>
                </w:tcPr>
                <w:p w14:paraId="53CF9B6F">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314F1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Merge w:val="continue"/>
                  <w:tcBorders>
                    <w:tl2br w:val="nil"/>
                    <w:tr2bl w:val="nil"/>
                  </w:tcBorders>
                  <w:noWrap w:val="0"/>
                  <w:vAlign w:val="center"/>
                </w:tcPr>
                <w:p w14:paraId="47072A43">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18863B3B">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4718BE8C">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488" w:type="dxa"/>
                  <w:vMerge w:val="continue"/>
                  <w:tcBorders>
                    <w:tl2br w:val="nil"/>
                    <w:tr2bl w:val="nil"/>
                  </w:tcBorders>
                  <w:noWrap w:val="0"/>
                  <w:vAlign w:val="center"/>
                </w:tcPr>
                <w:p w14:paraId="01EE762B">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425" w:type="dxa"/>
                  <w:vMerge w:val="continue"/>
                  <w:tcBorders>
                    <w:tl2br w:val="nil"/>
                    <w:tr2bl w:val="nil"/>
                  </w:tcBorders>
                  <w:noWrap w:val="0"/>
                  <w:vAlign w:val="center"/>
                </w:tcPr>
                <w:p w14:paraId="0BB08A0C">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400" w:type="dxa"/>
                  <w:tcBorders>
                    <w:tl2br w:val="nil"/>
                    <w:tr2bl w:val="nil"/>
                  </w:tcBorders>
                  <w:noWrap w:val="0"/>
                  <w:vAlign w:val="center"/>
                </w:tcPr>
                <w:p w14:paraId="4479D1F4">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污染物排放管控</w:t>
                  </w:r>
                </w:p>
              </w:tc>
              <w:tc>
                <w:tcPr>
                  <w:tcW w:w="2280" w:type="dxa"/>
                  <w:tcBorders>
                    <w:tl2br w:val="nil"/>
                    <w:tr2bl w:val="nil"/>
                  </w:tcBorders>
                  <w:noWrap w:val="0"/>
                  <w:vAlign w:val="center"/>
                </w:tcPr>
                <w:p w14:paraId="51CDD8C6">
                  <w:pPr>
                    <w:pStyle w:val="38"/>
                    <w:numPr>
                      <w:ilvl w:val="0"/>
                      <w:numId w:val="0"/>
                    </w:numPr>
                    <w:ind w:leftChars="0"/>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大气环境布局敏感重点管控区：</w:t>
                  </w:r>
                </w:p>
                <w:p w14:paraId="67B9528B">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鼓励将老旧车辆和非道路移动机械替换为清洁能源车辆。推进新能源或清洁能源汽车使用。</w:t>
                  </w:r>
                </w:p>
                <w:p w14:paraId="04739B23">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2.巩固城市建成区、县（区）平原区域散煤动态清理成效。</w:t>
                  </w:r>
                </w:p>
              </w:tc>
              <w:tc>
                <w:tcPr>
                  <w:tcW w:w="1863" w:type="dxa"/>
                  <w:tcBorders>
                    <w:tl2br w:val="nil"/>
                    <w:tr2bl w:val="nil"/>
                  </w:tcBorders>
                  <w:noWrap w:val="0"/>
                  <w:vAlign w:val="center"/>
                </w:tcPr>
                <w:p w14:paraId="3CC0BBA5">
                  <w:pPr>
                    <w:keepNext w:val="0"/>
                    <w:keepLines w:val="0"/>
                    <w:widowControl/>
                    <w:suppressLineNumbers w:val="0"/>
                    <w:spacing w:line="240" w:lineRule="auto"/>
                    <w:jc w:val="both"/>
                    <w:textAlignment w:val="center"/>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本项目物料（除水泥罐式货车外）公路运输全部使用达到国五及以上排放标</w:t>
                  </w:r>
                  <w:r>
                    <w:rPr>
                      <w:rFonts w:hint="eastAsia" w:cs="Times New Roman"/>
                      <w:i w:val="0"/>
                      <w:iCs w:val="0"/>
                      <w:color w:val="000000" w:themeColor="text1"/>
                      <w:kern w:val="0"/>
                      <w:sz w:val="21"/>
                      <w:szCs w:val="21"/>
                      <w:u w:val="none"/>
                      <w:lang w:val="en-US" w:eastAsia="zh-CN" w:bidi="ar"/>
                      <w14:textFill>
                        <w14:solidFill>
                          <w14:schemeClr w14:val="tx1"/>
                        </w14:solidFill>
                      </w14:textFill>
                    </w:rPr>
                    <w:t>准的</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重型载货车辆（含燃气）或新能源车辆；厂内运输车辆全部达到国五及以上排放标准（含燃气）或使用新能源车辆；厂内非道路移动机械全部达到国三及以上排放标准或使用新能源机械</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07" w:type="dxa"/>
                  <w:tcBorders>
                    <w:tl2br w:val="nil"/>
                    <w:tr2bl w:val="nil"/>
                  </w:tcBorders>
                  <w:noWrap w:val="0"/>
                  <w:vAlign w:val="center"/>
                </w:tcPr>
                <w:p w14:paraId="6B3F21A1">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44FF7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Merge w:val="restart"/>
                  <w:tcBorders>
                    <w:tl2br w:val="nil"/>
                    <w:tr2bl w:val="nil"/>
                  </w:tcBorders>
                  <w:noWrap w:val="0"/>
                  <w:vAlign w:val="center"/>
                </w:tcPr>
                <w:p w14:paraId="3751D80A">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bookmarkStart w:id="5" w:name="OLE_LINK10" w:colFirst="2" w:colLast="2"/>
                  <w:bookmarkStart w:id="6" w:name="OLE_LINK8" w:colFirst="0" w:colLast="0"/>
                  <w:bookmarkStart w:id="7" w:name="OLE_LINK9" w:colFirst="1" w:colLast="1"/>
                  <w:r>
                    <w:rPr>
                      <w:rFonts w:hint="eastAsia" w:cs="Times New Roman"/>
                      <w:color w:val="000000" w:themeColor="text1"/>
                      <w:sz w:val="21"/>
                      <w:szCs w:val="21"/>
                      <w:vertAlign w:val="baseline"/>
                      <w:lang w:val="en-US" w:eastAsia="zh-CN"/>
                      <w14:textFill>
                        <w14:solidFill>
                          <w14:schemeClr w14:val="tx1"/>
                        </w14:solidFill>
                      </w14:textFill>
                    </w:rPr>
                    <w:t>2</w:t>
                  </w:r>
                </w:p>
              </w:tc>
              <w:tc>
                <w:tcPr>
                  <w:tcW w:w="375" w:type="dxa"/>
                  <w:vMerge w:val="restart"/>
                  <w:tcBorders>
                    <w:tl2br w:val="nil"/>
                    <w:tr2bl w:val="nil"/>
                  </w:tcBorders>
                  <w:noWrap w:val="0"/>
                  <w:vAlign w:val="center"/>
                </w:tcPr>
                <w:p w14:paraId="46F2EB3B">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陕西</w:t>
                  </w:r>
                </w:p>
                <w:p w14:paraId="027C4FF9">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省宝</w:t>
                  </w:r>
                </w:p>
                <w:p w14:paraId="55D15BBF">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鸡市</w:t>
                  </w:r>
                </w:p>
                <w:p w14:paraId="4C74E1B6">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凤翔</w:t>
                  </w:r>
                </w:p>
                <w:p w14:paraId="68CE6632">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区一</w:t>
                  </w:r>
                </w:p>
                <w:p w14:paraId="50464E70">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般管</w:t>
                  </w:r>
                </w:p>
                <w:p w14:paraId="0B726DF1">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控单</w:t>
                  </w:r>
                </w:p>
                <w:p w14:paraId="4EE482FA">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元</w:t>
                  </w:r>
                </w:p>
              </w:tc>
              <w:tc>
                <w:tcPr>
                  <w:tcW w:w="375" w:type="dxa"/>
                  <w:vMerge w:val="restart"/>
                  <w:tcBorders>
                    <w:tl2br w:val="nil"/>
                    <w:tr2bl w:val="nil"/>
                  </w:tcBorders>
                  <w:noWrap w:val="0"/>
                  <w:vAlign w:val="center"/>
                </w:tcPr>
                <w:p w14:paraId="29546EBF">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宝鸡市</w:t>
                  </w:r>
                </w:p>
              </w:tc>
              <w:tc>
                <w:tcPr>
                  <w:tcW w:w="488" w:type="dxa"/>
                  <w:vMerge w:val="restart"/>
                  <w:tcBorders>
                    <w:tl2br w:val="nil"/>
                    <w:tr2bl w:val="nil"/>
                  </w:tcBorders>
                  <w:noWrap w:val="0"/>
                  <w:vAlign w:val="center"/>
                </w:tcPr>
                <w:p w14:paraId="7E27DC0E">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凤翔区</w:t>
                  </w:r>
                </w:p>
              </w:tc>
              <w:tc>
                <w:tcPr>
                  <w:tcW w:w="425" w:type="dxa"/>
                  <w:vMerge w:val="restart"/>
                  <w:tcBorders>
                    <w:tl2br w:val="nil"/>
                    <w:tr2bl w:val="nil"/>
                  </w:tcBorders>
                  <w:noWrap w:val="0"/>
                  <w:vAlign w:val="center"/>
                </w:tcPr>
                <w:p w14:paraId="71624B34">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无</w:t>
                  </w:r>
                </w:p>
              </w:tc>
              <w:tc>
                <w:tcPr>
                  <w:tcW w:w="400" w:type="dxa"/>
                  <w:tcBorders>
                    <w:tl2br w:val="nil"/>
                    <w:tr2bl w:val="nil"/>
                  </w:tcBorders>
                  <w:noWrap w:val="0"/>
                  <w:vAlign w:val="center"/>
                </w:tcPr>
                <w:p w14:paraId="47A4D81D">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空间布局约束</w:t>
                  </w:r>
                </w:p>
              </w:tc>
              <w:tc>
                <w:tcPr>
                  <w:tcW w:w="2280" w:type="dxa"/>
                  <w:tcBorders>
                    <w:tl2br w:val="nil"/>
                    <w:tr2bl w:val="nil"/>
                  </w:tcBorders>
                  <w:noWrap w:val="0"/>
                  <w:vAlign w:val="center"/>
                </w:tcPr>
                <w:p w14:paraId="364B637B">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1.执行宝鸡市生态环境要素分区总体准入清单中</w:t>
                  </w:r>
                  <w:bookmarkStart w:id="8" w:name="OLE_LINK11"/>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8"/>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6.1一般管控单元的总体要求</w:t>
                  </w:r>
                  <w:bookmarkStart w:id="9" w:name="OLE_LINK12"/>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9"/>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p w14:paraId="189C7AD7">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2.执行宝鸡市生态环境要素分区总体准入清单中</w:t>
                  </w:r>
                  <w:bookmarkStart w:id="10" w:name="OLE_LINK13"/>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10"/>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5.8农用地污染风险重点管控区的污染物排放管控</w:t>
                  </w:r>
                  <w:bookmarkStart w:id="11" w:name="OLE_LINK14"/>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11"/>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p w14:paraId="15133C84">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3.农用地优先保护区执行宝鸡市生态环境要素分区总体准入清单中</w:t>
                  </w:r>
                  <w:bookmarkStart w:id="12" w:name="OLE_LINK15"/>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12"/>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4.2农用地优先保护区的空间布局约束</w:t>
                  </w:r>
                  <w:bookmarkStart w:id="13" w:name="OLE_LINK16"/>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13"/>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1863" w:type="dxa"/>
                  <w:tcBorders>
                    <w:tl2br w:val="nil"/>
                    <w:tr2bl w:val="nil"/>
                  </w:tcBorders>
                  <w:noWrap w:val="0"/>
                  <w:vAlign w:val="center"/>
                </w:tcPr>
                <w:p w14:paraId="205038E1">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分析《宝鸡市人民政府关于印发宝鸡市“三线一单”生态环境分区管控方案的通知》（宝政发〔2021〕19号）表1宝鸡市生态环境总体准入清单中农用地相关要求、表2宝鸡市生态环境分区管控准入清单中7农用地优先保护区-空间布局约束相关要求、10.1农用地重点管控区-污染物排放管控相关要求，本项目为</w:t>
                  </w:r>
                  <w:r>
                    <w:rPr>
                      <w:rFonts w:hint="eastAsia" w:cs="Times New Roman" w:eastAsiaTheme="minorEastAsia"/>
                      <w:color w:val="000000" w:themeColor="text1"/>
                      <w:sz w:val="21"/>
                      <w:szCs w:val="21"/>
                      <w:vertAlign w:val="baseline"/>
                      <w:lang w:val="en-US" w:eastAsia="zh-CN"/>
                      <w14:textFill>
                        <w14:solidFill>
                          <w14:schemeClr w14:val="tx1"/>
                        </w14:solidFill>
                      </w14:textFill>
                    </w:rPr>
                    <w:t>水泥制品制造和</w:t>
                  </w:r>
                  <w:r>
                    <w:rPr>
                      <w:rFonts w:hint="eastAsia"/>
                      <w:color w:val="000000" w:themeColor="text1"/>
                      <w:sz w:val="21"/>
                      <w:szCs w:val="21"/>
                      <w:lang w:eastAsia="zh-CN"/>
                      <w14:textFill>
                        <w14:solidFill>
                          <w14:schemeClr w14:val="tx1"/>
                        </w14:solidFill>
                      </w14:textFill>
                    </w:rPr>
                    <w:t>其他非金属矿物制品业</w:t>
                  </w:r>
                  <w:r>
                    <w:rPr>
                      <w:rFonts w:hint="eastAsia" w:cs="Times New Roman" w:eastAsiaTheme="minorEastAsia"/>
                      <w:color w:val="000000" w:themeColor="text1"/>
                      <w:sz w:val="21"/>
                      <w:szCs w:val="21"/>
                      <w:vertAlign w:val="baseline"/>
                      <w:lang w:val="en-US" w:eastAsia="zh-CN"/>
                      <w14:textFill>
                        <w14:solidFill>
                          <w14:schemeClr w14:val="tx1"/>
                        </w14:solidFill>
                      </w14:textFill>
                    </w:rPr>
                    <w:t>，排放的污染物主要为颗粒物，通过相关环保治理设施，均能实现达标排放，不涉及镉等重金属的排放，不会造成周边农产品重金属超标风险；项目不属于新建的有色金属冶炼、石油加工、化工、焦化、电镀、制革等行业企业；</w:t>
                  </w:r>
                  <w:r>
                    <w:rPr>
                      <w:rFonts w:hint="eastAsia"/>
                      <w:color w:val="000000" w:themeColor="text1"/>
                      <w:lang w:val="en-US" w:eastAsia="zh-CN"/>
                      <w14:textFill>
                        <w14:solidFill>
                          <w14:schemeClr w14:val="tx1"/>
                        </w14:solidFill>
                      </w14:textFill>
                    </w:rPr>
                    <w:t>本项目在金隅冀东凤翔环保科技有限公司现有厂区内进行建设，不新增用地，项目区用地属于工业用地，不涉及农用地；不涉及占用基本农田。</w:t>
                  </w:r>
                </w:p>
              </w:tc>
              <w:tc>
                <w:tcPr>
                  <w:tcW w:w="407" w:type="dxa"/>
                  <w:tcBorders>
                    <w:tl2br w:val="nil"/>
                    <w:tr2bl w:val="nil"/>
                  </w:tcBorders>
                  <w:noWrap w:val="0"/>
                  <w:vAlign w:val="center"/>
                </w:tcPr>
                <w:p w14:paraId="7219CE8C">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0B87A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Merge w:val="continue"/>
                  <w:tcBorders>
                    <w:tl2br w:val="nil"/>
                    <w:tr2bl w:val="nil"/>
                  </w:tcBorders>
                  <w:noWrap w:val="0"/>
                  <w:vAlign w:val="center"/>
                </w:tcPr>
                <w:p w14:paraId="43BE7CE4">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60932EA2">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7854D8C6">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88" w:type="dxa"/>
                  <w:vMerge w:val="continue"/>
                  <w:tcBorders>
                    <w:tl2br w:val="nil"/>
                    <w:tr2bl w:val="nil"/>
                  </w:tcBorders>
                  <w:noWrap w:val="0"/>
                  <w:vAlign w:val="center"/>
                </w:tcPr>
                <w:p w14:paraId="5FA63EBB">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25" w:type="dxa"/>
                  <w:vMerge w:val="continue"/>
                  <w:tcBorders>
                    <w:tl2br w:val="nil"/>
                    <w:tr2bl w:val="nil"/>
                  </w:tcBorders>
                  <w:noWrap w:val="0"/>
                  <w:vAlign w:val="center"/>
                </w:tcPr>
                <w:p w14:paraId="30384102">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00" w:type="dxa"/>
                  <w:tcBorders>
                    <w:tl2br w:val="nil"/>
                    <w:tr2bl w:val="nil"/>
                  </w:tcBorders>
                  <w:noWrap w:val="0"/>
                  <w:vAlign w:val="center"/>
                </w:tcPr>
                <w:p w14:paraId="2F65D3C7">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污染物排放管控</w:t>
                  </w:r>
                </w:p>
              </w:tc>
              <w:tc>
                <w:tcPr>
                  <w:tcW w:w="2280" w:type="dxa"/>
                  <w:tcBorders>
                    <w:tl2br w:val="nil"/>
                    <w:tr2bl w:val="nil"/>
                  </w:tcBorders>
                  <w:noWrap w:val="0"/>
                  <w:vAlign w:val="center"/>
                </w:tcPr>
                <w:p w14:paraId="44032F43">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1.执行宝鸡市生态环境要素分区总体准入清单中</w:t>
                  </w:r>
                  <w:bookmarkStart w:id="14" w:name="OLE_LINK17"/>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14"/>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5.8农用地污染风险重点管控区的污染物排放管控</w:t>
                  </w:r>
                  <w:bookmarkStart w:id="15" w:name="OLE_LINK18"/>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15"/>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1863" w:type="dxa"/>
                  <w:tcBorders>
                    <w:tl2br w:val="nil"/>
                    <w:tr2bl w:val="nil"/>
                  </w:tcBorders>
                  <w:noWrap w:val="0"/>
                  <w:vAlign w:val="center"/>
                </w:tcPr>
                <w:p w14:paraId="4BBCE18C">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分析《宝鸡市人民政府关于印发宝鸡市“三线一单”生态环境分区管控方案的通知》（宝政发〔2021〕19号）10.1农用地重点管控区-污染物排放管控相关要求，本项目为</w:t>
                  </w:r>
                  <w:r>
                    <w:rPr>
                      <w:rFonts w:hint="eastAsia" w:cs="Times New Roman" w:eastAsiaTheme="minorEastAsia"/>
                      <w:color w:val="000000" w:themeColor="text1"/>
                      <w:sz w:val="21"/>
                      <w:szCs w:val="21"/>
                      <w:vertAlign w:val="baseline"/>
                      <w:lang w:val="en-US" w:eastAsia="zh-CN"/>
                      <w14:textFill>
                        <w14:solidFill>
                          <w14:schemeClr w14:val="tx1"/>
                        </w14:solidFill>
                      </w14:textFill>
                    </w:rPr>
                    <w:t>水泥制品制造和</w:t>
                  </w:r>
                  <w:r>
                    <w:rPr>
                      <w:rFonts w:hint="eastAsia"/>
                      <w:color w:val="000000" w:themeColor="text1"/>
                      <w:sz w:val="21"/>
                      <w:szCs w:val="21"/>
                      <w:lang w:eastAsia="zh-CN"/>
                      <w14:textFill>
                        <w14:solidFill>
                          <w14:schemeClr w14:val="tx1"/>
                        </w14:solidFill>
                      </w14:textFill>
                    </w:rPr>
                    <w:t>其他非金属矿物制品业</w:t>
                  </w:r>
                  <w:r>
                    <w:rPr>
                      <w:rFonts w:hint="eastAsia" w:cs="Times New Roman" w:eastAsiaTheme="minorEastAsia"/>
                      <w:color w:val="000000" w:themeColor="text1"/>
                      <w:sz w:val="21"/>
                      <w:szCs w:val="21"/>
                      <w:vertAlign w:val="baseline"/>
                      <w:lang w:val="en-US" w:eastAsia="zh-CN"/>
                      <w14:textFill>
                        <w14:solidFill>
                          <w14:schemeClr w14:val="tx1"/>
                        </w14:solidFill>
                      </w14:textFill>
                    </w:rPr>
                    <w:t>，排放的污染物主要为颗粒物，通过相关环保治理设施，均能实现达标排放，不涉及镉等重金属的排放，不会造成周边农产品重金属超标风险。</w:t>
                  </w:r>
                </w:p>
              </w:tc>
              <w:tc>
                <w:tcPr>
                  <w:tcW w:w="407" w:type="dxa"/>
                  <w:tcBorders>
                    <w:tl2br w:val="nil"/>
                    <w:tr2bl w:val="nil"/>
                  </w:tcBorders>
                  <w:noWrap w:val="0"/>
                  <w:vAlign w:val="center"/>
                </w:tcPr>
                <w:p w14:paraId="58A39FC6">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3EB8C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Merge w:val="continue"/>
                  <w:tcBorders>
                    <w:tl2br w:val="nil"/>
                    <w:tr2bl w:val="nil"/>
                  </w:tcBorders>
                  <w:noWrap w:val="0"/>
                  <w:vAlign w:val="center"/>
                </w:tcPr>
                <w:p w14:paraId="482A9C93">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135DDF70">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15ACB6FE">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88" w:type="dxa"/>
                  <w:vMerge w:val="continue"/>
                  <w:tcBorders>
                    <w:tl2br w:val="nil"/>
                    <w:tr2bl w:val="nil"/>
                  </w:tcBorders>
                  <w:noWrap w:val="0"/>
                  <w:vAlign w:val="center"/>
                </w:tcPr>
                <w:p w14:paraId="25EFE696">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25" w:type="dxa"/>
                  <w:vMerge w:val="continue"/>
                  <w:tcBorders>
                    <w:tl2br w:val="nil"/>
                    <w:tr2bl w:val="nil"/>
                  </w:tcBorders>
                  <w:noWrap w:val="0"/>
                  <w:vAlign w:val="center"/>
                </w:tcPr>
                <w:p w14:paraId="592013C6">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00" w:type="dxa"/>
                  <w:tcBorders>
                    <w:tl2br w:val="nil"/>
                    <w:tr2bl w:val="nil"/>
                  </w:tcBorders>
                  <w:noWrap w:val="0"/>
                  <w:vAlign w:val="center"/>
                </w:tcPr>
                <w:p w14:paraId="7D165658">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环境风险防控</w:t>
                  </w:r>
                </w:p>
              </w:tc>
              <w:tc>
                <w:tcPr>
                  <w:tcW w:w="2280" w:type="dxa"/>
                  <w:tcBorders>
                    <w:tl2br w:val="nil"/>
                    <w:tr2bl w:val="nil"/>
                  </w:tcBorders>
                  <w:noWrap w:val="0"/>
                  <w:vAlign w:val="center"/>
                </w:tcPr>
                <w:p w14:paraId="33F1E5D0">
                  <w:pPr>
                    <w:pStyle w:val="38"/>
                    <w:numPr>
                      <w:ilvl w:val="0"/>
                      <w:numId w:val="0"/>
                    </w:numPr>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1.执行宝鸡市生态环境要素分区总体准入清单中</w:t>
                  </w:r>
                  <w:bookmarkStart w:id="16" w:name="OLE_LINK19"/>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16"/>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5.8农用地污染风险重点管控区的环境风险防控</w:t>
                  </w:r>
                  <w:bookmarkStart w:id="17" w:name="OLE_LINK20"/>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bookmarkEnd w:id="17"/>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1863" w:type="dxa"/>
                  <w:tcBorders>
                    <w:tl2br w:val="nil"/>
                    <w:tr2bl w:val="nil"/>
                  </w:tcBorders>
                  <w:noWrap w:val="0"/>
                  <w:vAlign w:val="center"/>
                </w:tcPr>
                <w:p w14:paraId="16B15258">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分析《宝鸡市人民政府关于印发宝鸡市“三线一单”生态环境分区管控方案的通知》（宝政发〔2021〕19号）表2宝鸡市生态环境分区管控准入清单中10.1农用地重点管控区-环境风险管控，本项目涉及的风险物质主要为润滑油和废润滑油，分别贮存在现有油库和危废贮存库，其中废润滑油依托水泥窑协同处置10万t/a危险废物项目进行协同处置，项目在做好分区防渗，采取源头控制、过程防控等措施，依法修编突发环境事件应急预案，积极防范各类风险事故发生的情况下，环境风险总体可控。</w:t>
                  </w:r>
                </w:p>
              </w:tc>
              <w:tc>
                <w:tcPr>
                  <w:tcW w:w="407" w:type="dxa"/>
                  <w:tcBorders>
                    <w:tl2br w:val="nil"/>
                    <w:tr2bl w:val="nil"/>
                  </w:tcBorders>
                  <w:noWrap w:val="0"/>
                  <w:vAlign w:val="center"/>
                </w:tcPr>
                <w:p w14:paraId="2B62EF58">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bookmarkEnd w:id="5"/>
            <w:bookmarkEnd w:id="6"/>
            <w:bookmarkEnd w:id="7"/>
          </w:tbl>
          <w:p w14:paraId="79D0834F">
            <w:pPr>
              <w:numPr>
                <w:ilvl w:val="0"/>
                <w:numId w:val="0"/>
              </w:numPr>
              <w:spacing w:line="240" w:lineRule="auto"/>
              <w:jc w:val="both"/>
              <w:rPr>
                <w:rFonts w:hint="eastAsia" w:ascii="Times New Roman" w:hAnsi="Times New Roman" w:cs="Times New Roman"/>
                <w:b/>
                <w:bCs/>
                <w:color w:val="000000" w:themeColor="text1"/>
                <w:sz w:val="21"/>
                <w:szCs w:val="21"/>
                <w:lang w:val="en-US" w:eastAsia="zh-CN"/>
                <w14:textFill>
                  <w14:solidFill>
                    <w14:schemeClr w14:val="tx1"/>
                  </w14:solidFill>
                </w14:textFill>
              </w:rPr>
            </w:pPr>
          </w:p>
          <w:p w14:paraId="75A0EA80">
            <w:pPr>
              <w:numPr>
                <w:ilvl w:val="0"/>
                <w:numId w:val="0"/>
              </w:numPr>
              <w:spacing w:line="240" w:lineRule="auto"/>
              <w:ind w:firstLine="422" w:firstLineChars="20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p>
          <w:p w14:paraId="514FEC43">
            <w:pPr>
              <w:numPr>
                <w:ilvl w:val="0"/>
                <w:numId w:val="0"/>
              </w:numPr>
              <w:spacing w:line="240" w:lineRule="auto"/>
              <w:ind w:firstLine="422" w:firstLineChars="20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p>
          <w:p w14:paraId="085CB2F8">
            <w:pPr>
              <w:numPr>
                <w:ilvl w:val="0"/>
                <w:numId w:val="0"/>
              </w:numPr>
              <w:spacing w:line="240" w:lineRule="auto"/>
              <w:ind w:firstLine="422" w:firstLineChars="20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表1-3  项目区域环境管控要求</w:t>
            </w:r>
          </w:p>
          <w:tbl>
            <w:tblPr>
              <w:tblStyle w:val="31"/>
              <w:tblW w:w="69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7"/>
              <w:gridCol w:w="375"/>
              <w:gridCol w:w="375"/>
              <w:gridCol w:w="488"/>
              <w:gridCol w:w="425"/>
              <w:gridCol w:w="2412"/>
              <w:gridCol w:w="2105"/>
              <w:gridCol w:w="408"/>
            </w:tblGrid>
            <w:tr w14:paraId="78564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 w:type="dxa"/>
                  <w:tcBorders>
                    <w:tl2br w:val="nil"/>
                    <w:tr2bl w:val="nil"/>
                  </w:tcBorders>
                  <w:noWrap w:val="0"/>
                  <w:vAlign w:val="center"/>
                </w:tcPr>
                <w:p w14:paraId="621A74A6">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序号</w:t>
                  </w:r>
                </w:p>
              </w:tc>
              <w:tc>
                <w:tcPr>
                  <w:tcW w:w="375" w:type="dxa"/>
                  <w:tcBorders>
                    <w:tl2br w:val="nil"/>
                    <w:tr2bl w:val="nil"/>
                  </w:tcBorders>
                  <w:noWrap w:val="0"/>
                  <w:vAlign w:val="center"/>
                </w:tcPr>
                <w:p w14:paraId="1880C373">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涉及的环境管控单元</w:t>
                  </w:r>
                </w:p>
              </w:tc>
              <w:tc>
                <w:tcPr>
                  <w:tcW w:w="375" w:type="dxa"/>
                  <w:tcBorders>
                    <w:tl2br w:val="nil"/>
                    <w:tr2bl w:val="nil"/>
                  </w:tcBorders>
                  <w:noWrap w:val="0"/>
                  <w:vAlign w:val="center"/>
                </w:tcPr>
                <w:p w14:paraId="2D2C0A41">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区域名称</w:t>
                  </w:r>
                </w:p>
              </w:tc>
              <w:tc>
                <w:tcPr>
                  <w:tcW w:w="488" w:type="dxa"/>
                  <w:tcBorders>
                    <w:tl2br w:val="nil"/>
                    <w:tr2bl w:val="nil"/>
                  </w:tcBorders>
                  <w:noWrap w:val="0"/>
                  <w:vAlign w:val="center"/>
                </w:tcPr>
                <w:p w14:paraId="70A31C61">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省份</w:t>
                  </w:r>
                </w:p>
              </w:tc>
              <w:tc>
                <w:tcPr>
                  <w:tcW w:w="425" w:type="dxa"/>
                  <w:tcBorders>
                    <w:tl2br w:val="nil"/>
                    <w:tr2bl w:val="nil"/>
                  </w:tcBorders>
                  <w:noWrap w:val="0"/>
                  <w:vAlign w:val="center"/>
                </w:tcPr>
                <w:p w14:paraId="32F461F3">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管控类别</w:t>
                  </w:r>
                </w:p>
              </w:tc>
              <w:tc>
                <w:tcPr>
                  <w:tcW w:w="2412" w:type="dxa"/>
                  <w:tcBorders>
                    <w:tl2br w:val="nil"/>
                    <w:tr2bl w:val="nil"/>
                  </w:tcBorders>
                  <w:noWrap w:val="0"/>
                  <w:vAlign w:val="center"/>
                </w:tcPr>
                <w:p w14:paraId="4C226EBC">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管控要求</w:t>
                  </w:r>
                </w:p>
              </w:tc>
              <w:tc>
                <w:tcPr>
                  <w:tcW w:w="2105" w:type="dxa"/>
                  <w:tcBorders>
                    <w:tl2br w:val="nil"/>
                    <w:tr2bl w:val="nil"/>
                  </w:tcBorders>
                  <w:noWrap w:val="0"/>
                  <w:vAlign w:val="center"/>
                </w:tcPr>
                <w:p w14:paraId="5386A402">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项目情况</w:t>
                  </w:r>
                </w:p>
              </w:tc>
              <w:tc>
                <w:tcPr>
                  <w:tcW w:w="408" w:type="dxa"/>
                  <w:tcBorders>
                    <w:tl2br w:val="nil"/>
                    <w:tr2bl w:val="nil"/>
                  </w:tcBorders>
                  <w:noWrap w:val="0"/>
                  <w:vAlign w:val="center"/>
                </w:tcPr>
                <w:p w14:paraId="09B10B62">
                  <w:pPr>
                    <w:pStyle w:val="38"/>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相符性</w:t>
                  </w:r>
                </w:p>
              </w:tc>
            </w:tr>
            <w:tr w14:paraId="2DC5B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 w:type="dxa"/>
                  <w:vMerge w:val="restart"/>
                  <w:tcBorders>
                    <w:tl2br w:val="nil"/>
                    <w:tr2bl w:val="nil"/>
                  </w:tcBorders>
                  <w:noWrap w:val="0"/>
                  <w:vAlign w:val="center"/>
                </w:tcPr>
                <w:p w14:paraId="7EB8CF09">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375" w:type="dxa"/>
                  <w:vMerge w:val="restart"/>
                  <w:tcBorders>
                    <w:tl2br w:val="nil"/>
                    <w:tr2bl w:val="nil"/>
                  </w:tcBorders>
                  <w:noWrap w:val="0"/>
                  <w:vAlign w:val="center"/>
                </w:tcPr>
                <w:p w14:paraId="3BB94AF7">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375" w:type="dxa"/>
                  <w:vMerge w:val="restart"/>
                  <w:tcBorders>
                    <w:tl2br w:val="nil"/>
                    <w:tr2bl w:val="nil"/>
                  </w:tcBorders>
                  <w:noWrap w:val="0"/>
                  <w:vAlign w:val="center"/>
                </w:tcPr>
                <w:p w14:paraId="2F0CF3D3">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省域</w:t>
                  </w:r>
                </w:p>
              </w:tc>
              <w:tc>
                <w:tcPr>
                  <w:tcW w:w="488" w:type="dxa"/>
                  <w:vMerge w:val="restart"/>
                  <w:tcBorders>
                    <w:tl2br w:val="nil"/>
                    <w:tr2bl w:val="nil"/>
                  </w:tcBorders>
                  <w:noWrap w:val="0"/>
                  <w:vAlign w:val="center"/>
                </w:tcPr>
                <w:p w14:paraId="4AC1759C">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陕西省</w:t>
                  </w:r>
                </w:p>
              </w:tc>
              <w:tc>
                <w:tcPr>
                  <w:tcW w:w="425" w:type="dxa"/>
                  <w:tcBorders>
                    <w:tl2br w:val="nil"/>
                    <w:tr2bl w:val="nil"/>
                  </w:tcBorders>
                  <w:noWrap w:val="0"/>
                  <w:vAlign w:val="center"/>
                </w:tcPr>
                <w:p w14:paraId="1CB61946">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空间布局约束</w:t>
                  </w:r>
                </w:p>
              </w:tc>
              <w:tc>
                <w:tcPr>
                  <w:tcW w:w="2412" w:type="dxa"/>
                  <w:tcBorders>
                    <w:tl2br w:val="nil"/>
                    <w:tr2bl w:val="nil"/>
                  </w:tcBorders>
                  <w:noWrap w:val="0"/>
                  <w:vAlign w:val="center"/>
                </w:tcPr>
                <w:p w14:paraId="56CAA662">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执行国家及地方法律法规、规章对国家公园、自然保护区、风景名胜区、世界自然和文化遗产、饮用水水源保护区、生态保护红线、自然公园（森林公园、湿地公园、地质公园、沙漠公园等）、水产种质资源保护区、重要湿地、国家级公益林等保护区域的禁止性和限制性要求。</w:t>
                  </w:r>
                </w:p>
                <w:p w14:paraId="3467D2D3">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执行《市场准入负面清单（2022年版）》《产业结构调整指导目录（2019年本）》及《国家发展改革委关于修改&lt;产业结构调整指导目录（2019年本）&gt;的决定》。</w:t>
                  </w:r>
                </w:p>
                <w:p w14:paraId="79A9D6A6">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执行《矿产资源节约与综合利用鼓励、限制和淘汰技术目录》。</w:t>
                  </w:r>
                </w:p>
                <w:p w14:paraId="3A98BE0A">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严把</w:t>
                  </w:r>
                  <w:bookmarkStart w:id="18" w:name="OLE_LINK21"/>
                  <w:r>
                    <w:rPr>
                      <w:rFonts w:hint="eastAsia" w:ascii="宋体" w:hAnsi="宋体" w:eastAsia="宋体" w:cs="宋体"/>
                      <w:color w:val="000000" w:themeColor="text1"/>
                      <w:sz w:val="21"/>
                      <w:szCs w:val="21"/>
                      <w:vertAlign w:val="baseline"/>
                      <w:lang w:val="en-US" w:eastAsia="zh-CN"/>
                      <w14:textFill>
                        <w14:solidFill>
                          <w14:schemeClr w14:val="tx1"/>
                        </w14:solidFill>
                      </w14:textFill>
                    </w:rPr>
                    <w:t>“两高”</w:t>
                  </w:r>
                  <w:bookmarkEnd w:id="18"/>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项目环境准入关。坚决遏制高耗能、高排放项目盲目发展。</w:t>
                  </w:r>
                </w:p>
                <w:p w14:paraId="4DB0993A">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重点淘汰未完成超低排放改造的火电、钢铁、建材</w:t>
                  </w:r>
                  <w:r>
                    <w:rPr>
                      <w:rFonts w:hint="eastAsia" w:cs="Times New Roman"/>
                      <w:color w:val="000000" w:themeColor="text1"/>
                      <w:sz w:val="21"/>
                      <w:szCs w:val="21"/>
                      <w:vertAlign w:val="baseline"/>
                      <w:lang w:val="en-US" w:eastAsia="zh-CN"/>
                      <w14:textFill>
                        <w14:solidFill>
                          <w14:schemeClr w14:val="tx1"/>
                        </w14:solidFill>
                      </w14:textFill>
                    </w:rPr>
                    <w:t>等</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行业产能。推动重污染企业搬迁入园或依法关闭。实施工业企业退城搬迁改造，除部分必须依托城市生产或直接服务于城市的工业企业外，原则上在2027年底前达不到能效标杆和环保绩效级（含绩效引领）企业由当地政府组织搬迁至主城区以外的开发区和工业园区。</w:t>
                  </w:r>
                </w:p>
                <w:p w14:paraId="172AE8A7">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6</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不再新建燃煤集中供热站。各市（区）建成区禁止新建燃煤锅炉。</w:t>
                  </w:r>
                </w:p>
                <w:p w14:paraId="5D313926">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在永久基本农田集中区域，不得规划新建可能造成土壤污染的建设项目。</w:t>
                  </w:r>
                </w:p>
                <w:p w14:paraId="08E40E44">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8</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执行《中华人民共和国黄河保护法》《黄河流域生态保护和高质量发展规划纲要》。</w:t>
                  </w:r>
                </w:p>
                <w:p w14:paraId="67E0AB3D">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执行《陕西省黄河流域生态保护和高质量发展规划》《陕西省黄河流域生态环境保护规划》《陕西省黄河生态保护治理攻坚战实施方案》。</w:t>
                  </w:r>
                </w:p>
                <w:p w14:paraId="518218E0">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11</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执行《陕西省秦岭生态环境保护条例》《陕西省秦岭重点保护区一般保护区产业准入清单》。</w:t>
                  </w:r>
                </w:p>
                <w:p w14:paraId="2769070B">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12</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在秦岭核心保护区和重点保护区内禁止新设采矿权，秦岭主梁以北、封山育林区、禁牧区内禁止新设采石采矿权，严格控制和规范在秦岭一般保护区的露天采矿活动。</w:t>
                  </w:r>
                </w:p>
              </w:tc>
              <w:tc>
                <w:tcPr>
                  <w:tcW w:w="2105" w:type="dxa"/>
                  <w:tcBorders>
                    <w:tl2br w:val="nil"/>
                    <w:tr2bl w:val="nil"/>
                  </w:tcBorders>
                  <w:noWrap w:val="0"/>
                  <w:vAlign w:val="center"/>
                </w:tcPr>
                <w:p w14:paraId="51D27D2E">
                  <w:pP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1.本项目位于陕西省宝鸡市凤翔区田家庄镇河北村村北金隅冀东凤翔环保科技有限公司厂区内，项目所在区域不涉及</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自然保护区、风景名胜区、世界自然和文化遗产、饮用水水源保护区、生态保护红线、自然公园、水产种质资源保护区、重要湿地、国家级公益林等保护区域</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p w14:paraId="59B1B9AD">
                  <w:pP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w:t>
                  </w:r>
                  <w:r>
                    <w:rPr>
                      <w:color w:val="000000" w:themeColor="text1"/>
                      <w:sz w:val="21"/>
                      <w:szCs w:val="21"/>
                      <w14:textFill>
                        <w14:solidFill>
                          <w14:schemeClr w14:val="tx1"/>
                        </w14:solidFill>
                      </w14:textFill>
                    </w:rPr>
                    <w:t>根据《市场准入负面清单》（202</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年版），本项目不属于清单内禁止准入类项目，可依法平等准入，符合政策要求</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根据</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《产业结构调整指导目录（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2024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年本）》</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项目不属于鼓励类、限制类和淘汰类，属于允许类。</w:t>
                  </w:r>
                </w:p>
                <w:p w14:paraId="147D1A46">
                  <w:pPr>
                    <w:pStyle w:val="9"/>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r>
                    <w:rPr>
                      <w:rFonts w:hint="eastAsia" w:cs="Times New Roman" w:eastAsiaTheme="minorEastAsia"/>
                      <w:color w:val="000000" w:themeColor="text1"/>
                      <w:sz w:val="21"/>
                      <w:szCs w:val="21"/>
                      <w:vertAlign w:val="baseline"/>
                      <w:lang w:val="en-US" w:eastAsia="zh-CN"/>
                      <w14:textFill>
                        <w14:solidFill>
                          <w14:schemeClr w14:val="tx1"/>
                        </w14:solidFill>
                      </w14:textFill>
                    </w:rPr>
                    <w:t>本项目属于水泥制品制造和</w:t>
                  </w:r>
                  <w:r>
                    <w:rPr>
                      <w:rFonts w:hint="eastAsia"/>
                      <w:color w:val="000000" w:themeColor="text1"/>
                      <w:sz w:val="21"/>
                      <w:szCs w:val="21"/>
                      <w:lang w:eastAsia="zh-CN"/>
                      <w14:textFill>
                        <w14:solidFill>
                          <w14:schemeClr w14:val="tx1"/>
                        </w14:solidFill>
                      </w14:textFill>
                    </w:rPr>
                    <w:t>其他非金属矿物制品业</w:t>
                  </w:r>
                  <w:r>
                    <w:rPr>
                      <w:rFonts w:hint="eastAsia" w:cs="Times New Roman" w:eastAsiaTheme="minorEastAsia"/>
                      <w:color w:val="000000" w:themeColor="text1"/>
                      <w:sz w:val="21"/>
                      <w:szCs w:val="21"/>
                      <w:vertAlign w:val="baseline"/>
                      <w:lang w:val="en-US" w:eastAsia="zh-CN"/>
                      <w14:textFill>
                        <w14:solidFill>
                          <w14:schemeClr w14:val="tx1"/>
                        </w14:solidFill>
                      </w14:textFill>
                    </w:rPr>
                    <w:t>，不属于严格控制新增的</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《陕西省</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“两高”</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项目管理暂行目录》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中的</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行业项目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p w14:paraId="75C699DE">
                  <w:pP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5.本项目位于宝鸡市凤翔区田家庄镇河北村村北，不在主城区范围内。企业于2023年已获得水泥熟料行业环保绩效A级企业。</w:t>
                  </w:r>
                </w:p>
                <w:p w14:paraId="4AC366CE">
                  <w:pPr>
                    <w:rPr>
                      <w:rFonts w:hint="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w:t>
                  </w:r>
                  <w:r>
                    <w:rPr>
                      <w:rFonts w:hint="eastAsia"/>
                      <w:color w:val="000000" w:themeColor="text1"/>
                      <w:lang w:val="en-US" w:eastAsia="zh-CN"/>
                      <w14:textFill>
                        <w14:solidFill>
                          <w14:schemeClr w14:val="tx1"/>
                        </w14:solidFill>
                      </w14:textFill>
                    </w:rPr>
                    <w:t>本项目在金隅冀东凤翔环保科技有限公司现有厂区内进行建设，不新增用地，项目区用地属于工业用地，不涉及农用地。</w:t>
                  </w:r>
                </w:p>
                <w:p w14:paraId="6C54B867">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8.本项目严格执行各类法律法规及规章制度的要求，依法生产，持证排污并确保各类污染物达标排放。</w:t>
                  </w:r>
                </w:p>
                <w:p w14:paraId="5EF08E98">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w:t>
                  </w:r>
                  <w:r>
                    <w:rPr>
                      <w:rFonts w:hint="eastAsia" w:cs="Times New Roman"/>
                      <w:color w:val="000000" w:themeColor="text1"/>
                      <w:sz w:val="21"/>
                      <w:szCs w:val="21"/>
                      <w:vertAlign w:val="baseline"/>
                      <w:lang w:val="en-US" w:eastAsia="zh-CN"/>
                      <w14:textFill>
                        <w14:solidFill>
                          <w14:schemeClr w14:val="tx1"/>
                        </w14:solidFill>
                      </w14:textFill>
                    </w:rPr>
                    <w:t>本项目位于陕西省宝鸡市凤翔区田家庄镇河北村村北金隅冀东凤翔环保科技有限公司厂区内，不在陕西省秦岭生态区保护范围内，项目区位于重点管控单元和一般管控单元，不涉及优先保护单元，不触碰生态保护红线。</w:t>
                  </w:r>
                </w:p>
              </w:tc>
              <w:tc>
                <w:tcPr>
                  <w:tcW w:w="408" w:type="dxa"/>
                  <w:tcBorders>
                    <w:tl2br w:val="nil"/>
                    <w:tr2bl w:val="nil"/>
                  </w:tcBorders>
                  <w:noWrap w:val="0"/>
                  <w:vAlign w:val="center"/>
                </w:tcPr>
                <w:p w14:paraId="63DAC8AE">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3AE5B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 w:type="dxa"/>
                  <w:vMerge w:val="continue"/>
                  <w:tcBorders>
                    <w:tl2br w:val="nil"/>
                    <w:tr2bl w:val="nil"/>
                  </w:tcBorders>
                  <w:noWrap w:val="0"/>
                  <w:vAlign w:val="center"/>
                </w:tcPr>
                <w:p w14:paraId="0CDEA07E">
                  <w:pPr>
                    <w:pStyle w:val="38"/>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34A7457A">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47544486">
                  <w:pPr>
                    <w:pStyle w:val="38"/>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488" w:type="dxa"/>
                  <w:vMerge w:val="continue"/>
                  <w:tcBorders>
                    <w:tl2br w:val="nil"/>
                    <w:tr2bl w:val="nil"/>
                  </w:tcBorders>
                  <w:noWrap w:val="0"/>
                  <w:vAlign w:val="center"/>
                </w:tcPr>
                <w:p w14:paraId="08740196">
                  <w:pPr>
                    <w:pStyle w:val="38"/>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425" w:type="dxa"/>
                  <w:tcBorders>
                    <w:tl2br w:val="nil"/>
                    <w:tr2bl w:val="nil"/>
                  </w:tcBorders>
                  <w:noWrap w:val="0"/>
                  <w:vAlign w:val="center"/>
                </w:tcPr>
                <w:p w14:paraId="2EAFDC98">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污染物排放管控</w:t>
                  </w:r>
                </w:p>
              </w:tc>
              <w:tc>
                <w:tcPr>
                  <w:tcW w:w="2412" w:type="dxa"/>
                  <w:tcBorders>
                    <w:tl2br w:val="nil"/>
                    <w:tr2bl w:val="nil"/>
                  </w:tcBorders>
                  <w:noWrap w:val="0"/>
                  <w:vAlign w:val="center"/>
                </w:tcPr>
                <w:p w14:paraId="571F3A8F">
                  <w:pPr>
                    <w:pStyle w:val="38"/>
                    <w:jc w:val="both"/>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2.2025年底前，80%左右水泥熟料产能和60%左右独立粉磨站完成超低排放改造，西安市、咸阳市、渭南市全面完成改造，其他地区2027年底前全部完成。</w:t>
                  </w:r>
                </w:p>
                <w:p w14:paraId="16AA15E1">
                  <w:pPr>
                    <w:pStyle w:val="38"/>
                    <w:jc w:val="both"/>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3.全省黄河流域城镇生活污水处理达到《陕西省黄河流域污水综合排放标准》（DB61/224-2018）排放限值要求。</w:t>
                  </w:r>
                </w:p>
              </w:tc>
              <w:tc>
                <w:tcPr>
                  <w:tcW w:w="2105" w:type="dxa"/>
                  <w:tcBorders>
                    <w:tl2br w:val="nil"/>
                    <w:tr2bl w:val="nil"/>
                  </w:tcBorders>
                  <w:noWrap w:val="0"/>
                  <w:vAlign w:val="center"/>
                </w:tcPr>
                <w:p w14:paraId="65115C33">
                  <w:pPr>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项目运营期废气污染物主要为颗粒物，通过脉冲式布袋除尘器处理后，均可实现达标排放。</w:t>
                  </w:r>
                </w:p>
                <w:p w14:paraId="2928BAC8">
                  <w:pP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本项目无新增劳动定员，无新增生活污水。</w:t>
                  </w:r>
                </w:p>
              </w:tc>
              <w:tc>
                <w:tcPr>
                  <w:tcW w:w="408" w:type="dxa"/>
                  <w:tcBorders>
                    <w:tl2br w:val="nil"/>
                    <w:tr2bl w:val="nil"/>
                  </w:tcBorders>
                  <w:noWrap w:val="0"/>
                  <w:vAlign w:val="center"/>
                </w:tcPr>
                <w:p w14:paraId="3C729223">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符合</w:t>
                  </w:r>
                </w:p>
              </w:tc>
            </w:tr>
            <w:tr w14:paraId="7764D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 w:type="dxa"/>
                  <w:vMerge w:val="continue"/>
                  <w:tcBorders>
                    <w:tl2br w:val="nil"/>
                    <w:tr2bl w:val="nil"/>
                  </w:tcBorders>
                  <w:noWrap w:val="0"/>
                  <w:vAlign w:val="center"/>
                </w:tcPr>
                <w:p w14:paraId="42F38889">
                  <w:pPr>
                    <w:pStyle w:val="38"/>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62D09D08">
                  <w:pPr>
                    <w:pStyle w:val="38"/>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60216346">
                  <w:pPr>
                    <w:pStyle w:val="38"/>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488" w:type="dxa"/>
                  <w:vMerge w:val="continue"/>
                  <w:tcBorders>
                    <w:tl2br w:val="nil"/>
                    <w:tr2bl w:val="nil"/>
                  </w:tcBorders>
                  <w:noWrap w:val="0"/>
                  <w:vAlign w:val="center"/>
                </w:tcPr>
                <w:p w14:paraId="6EEA9E30">
                  <w:pPr>
                    <w:pStyle w:val="38"/>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425" w:type="dxa"/>
                  <w:tcBorders>
                    <w:tl2br w:val="nil"/>
                    <w:tr2bl w:val="nil"/>
                  </w:tcBorders>
                  <w:noWrap w:val="0"/>
                  <w:vAlign w:val="center"/>
                </w:tcPr>
                <w:p w14:paraId="4250E95C">
                  <w:pPr>
                    <w:pStyle w:val="38"/>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环境风险防控</w:t>
                  </w:r>
                </w:p>
              </w:tc>
              <w:tc>
                <w:tcPr>
                  <w:tcW w:w="2412" w:type="dxa"/>
                  <w:tcBorders>
                    <w:tl2br w:val="nil"/>
                    <w:tr2bl w:val="nil"/>
                  </w:tcBorders>
                  <w:noWrap w:val="0"/>
                  <w:vAlign w:val="center"/>
                </w:tcPr>
                <w:p w14:paraId="15877755">
                  <w:pPr>
                    <w:pStyle w:val="38"/>
                    <w:numPr>
                      <w:ilvl w:val="0"/>
                      <w:numId w:val="0"/>
                    </w:numPr>
                    <w:ind w:left="0" w:leftChars="0" w:firstLine="0" w:firstLineChars="0"/>
                    <w:jc w:val="both"/>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将环境风险纳入常态化管理，推进危险废物、重金属及尾矿环境、核与辐射等重点领域环境风险防控，加强新污染物治理，健全环境应急体系，推动环境风险防控由应急管理向全过程管理转变，提升生态环境安全保障水平。</w:t>
                  </w:r>
                </w:p>
                <w:p w14:paraId="62BC063F">
                  <w:pPr>
                    <w:pStyle w:val="38"/>
                    <w:numPr>
                      <w:ilvl w:val="0"/>
                      <w:numId w:val="0"/>
                    </w:numPr>
                    <w:ind w:left="0" w:leftChars="0" w:firstLine="0" w:firstLineChars="0"/>
                    <w:jc w:val="both"/>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落实工业企业环境风险防范主体责任。以石油加工、煤化工、化学原料和化学制品制造、涉重金属企业为重点，合理布设企业生产设施，强化工业企业应急导流槽、事故调蓄池、雨污总排口应急闸坝等事故排水收集截留设施，以及传输泵、配套管线、应急发电等事故水输送设施等建设，合理设置消防处置用事故水池和雨水监测池。</w:t>
                  </w:r>
                </w:p>
                <w:p w14:paraId="1897BB92">
                  <w:pPr>
                    <w:pStyle w:val="38"/>
                    <w:numPr>
                      <w:ilvl w:val="0"/>
                      <w:numId w:val="0"/>
                    </w:numPr>
                    <w:ind w:left="0" w:leftChars="0" w:firstLine="0" w:firstLineChars="0"/>
                    <w:jc w:val="both"/>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完善土壤、地下水和农业农村污染防治法规标准体系，健全风险管控和修复制度，强化监管执法和环境监测能力建设，健全环境监测网络，健全土壤、地下水污染防治数据管理信息系统平台，提升科技支撑能力，推进国家治理体系和治理能力现代化。</w:t>
                  </w:r>
                </w:p>
              </w:tc>
              <w:tc>
                <w:tcPr>
                  <w:tcW w:w="2105" w:type="dxa"/>
                  <w:tcBorders>
                    <w:tl2br w:val="nil"/>
                    <w:tr2bl w:val="nil"/>
                  </w:tcBorders>
                  <w:noWrap w:val="0"/>
                  <w:vAlign w:val="center"/>
                </w:tcPr>
                <w:p w14:paraId="723306A4">
                  <w:pPr>
                    <w:pStyle w:val="38"/>
                    <w:jc w:val="both"/>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本项目涉及的风险物质主要为废润滑油，经收集后送至厂区现有危废贮存库暂存，依托现有水泥窑协同处置100000t/a危险废物项目进行协同处置。项目危废贮存库</w:t>
                  </w:r>
                  <w:r>
                    <w:rPr>
                      <w:rFonts w:hint="eastAsia" w:cs="Times New Roman"/>
                      <w:color w:val="000000" w:themeColor="text1"/>
                      <w:sz w:val="21"/>
                      <w:szCs w:val="21"/>
                      <w:vertAlign w:val="baseline"/>
                      <w:lang w:val="en-US" w:eastAsia="zh-CN"/>
                      <w14:textFill>
                        <w14:solidFill>
                          <w14:schemeClr w14:val="tx1"/>
                        </w14:solidFill>
                      </w14:textFill>
                    </w:rPr>
                    <w:t>严格按照《危险废物贮存污染控制标准》（GB18597-2023）中的有关要求进行建设和管理，采取分区防渗、源头控制、过程防控等有效管理措施下，环境风险总体可控。</w:t>
                  </w:r>
                </w:p>
                <w:p w14:paraId="1226C967">
                  <w:pPr>
                    <w:rPr>
                      <w:rFonts w:hint="default"/>
                      <w:color w:val="000000" w:themeColor="text1"/>
                      <w:lang w:val="en-US" w:eastAsia="zh-CN"/>
                      <w14:textFill>
                        <w14:solidFill>
                          <w14:schemeClr w14:val="tx1"/>
                        </w14:solidFill>
                      </w14:textFill>
                    </w:rPr>
                  </w:pPr>
                </w:p>
              </w:tc>
              <w:tc>
                <w:tcPr>
                  <w:tcW w:w="408" w:type="dxa"/>
                  <w:tcBorders>
                    <w:tl2br w:val="nil"/>
                    <w:tr2bl w:val="nil"/>
                  </w:tcBorders>
                  <w:noWrap w:val="0"/>
                  <w:vAlign w:val="center"/>
                </w:tcPr>
                <w:p w14:paraId="4A79AF44">
                  <w:pPr>
                    <w:pStyle w:val="38"/>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1B2FD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 w:type="dxa"/>
                  <w:vMerge w:val="continue"/>
                  <w:tcBorders>
                    <w:tl2br w:val="nil"/>
                    <w:tr2bl w:val="nil"/>
                  </w:tcBorders>
                  <w:noWrap w:val="0"/>
                  <w:vAlign w:val="center"/>
                </w:tcPr>
                <w:p w14:paraId="193982CE">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1997BE5C">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75" w:type="dxa"/>
                  <w:vMerge w:val="continue"/>
                  <w:tcBorders>
                    <w:tl2br w:val="nil"/>
                    <w:tr2bl w:val="nil"/>
                  </w:tcBorders>
                  <w:noWrap w:val="0"/>
                  <w:vAlign w:val="center"/>
                </w:tcPr>
                <w:p w14:paraId="11352718">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488" w:type="dxa"/>
                  <w:vMerge w:val="continue"/>
                  <w:tcBorders>
                    <w:tl2br w:val="nil"/>
                    <w:tr2bl w:val="nil"/>
                  </w:tcBorders>
                  <w:noWrap w:val="0"/>
                  <w:vAlign w:val="center"/>
                </w:tcPr>
                <w:p w14:paraId="3D00AB96">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425" w:type="dxa"/>
                  <w:tcBorders>
                    <w:tl2br w:val="nil"/>
                    <w:tr2bl w:val="nil"/>
                  </w:tcBorders>
                  <w:noWrap w:val="0"/>
                  <w:vAlign w:val="center"/>
                </w:tcPr>
                <w:p w14:paraId="147CC14D">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资源开发效率</w:t>
                  </w:r>
                </w:p>
              </w:tc>
              <w:tc>
                <w:tcPr>
                  <w:tcW w:w="2412" w:type="dxa"/>
                  <w:tcBorders>
                    <w:tl2br w:val="nil"/>
                    <w:tr2bl w:val="nil"/>
                  </w:tcBorders>
                  <w:noWrap w:val="0"/>
                  <w:vAlign w:val="center"/>
                </w:tcPr>
                <w:p w14:paraId="022EE2F6">
                  <w:pPr>
                    <w:pStyle w:val="38"/>
                    <w:numPr>
                      <w:ilvl w:val="0"/>
                      <w:numId w:val="0"/>
                    </w:numPr>
                    <w:ind w:leftChars="0"/>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推动能源供给体系清洁化、低碳化和终端能源消费电气化。推进煤炭绿色智能开采、清洁安全高效利用，发展清洁高效煤电。实施可再生能源替代行动。推进多元储能系统建设与应用。持续推进冬季清洁取暖。实施城乡配电网建设和智能升级计划。</w:t>
                  </w:r>
                </w:p>
                <w:p w14:paraId="2828817E">
                  <w:pPr>
                    <w:pStyle w:val="38"/>
                    <w:numPr>
                      <w:ilvl w:val="0"/>
                      <w:numId w:val="0"/>
                    </w:numPr>
                    <w:ind w:leftChars="0"/>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8</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加快固废综合利用和技术创新，推动冶炼废渣、脱硫石膏、结晶杂盐、金属镁渣、电石渣、气化渣、尾矿等大</w:t>
                  </w:r>
                  <w:r>
                    <w:rPr>
                      <w:rFonts w:hint="eastAsia" w:cs="Times New Roman"/>
                      <w:color w:val="000000" w:themeColor="text1"/>
                      <w:sz w:val="21"/>
                      <w:szCs w:val="21"/>
                      <w:vertAlign w:val="baseline"/>
                      <w:lang w:val="en-US" w:eastAsia="zh-CN"/>
                      <w14:textFill>
                        <w14:solidFill>
                          <w14:schemeClr w14:val="tx1"/>
                        </w14:solidFill>
                      </w14:textFill>
                    </w:rPr>
                    <w:t>宗工</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业固废的高水平利用。</w:t>
                  </w:r>
                </w:p>
                <w:p w14:paraId="07CD7909">
                  <w:pPr>
                    <w:pStyle w:val="38"/>
                    <w:numPr>
                      <w:ilvl w:val="0"/>
                      <w:numId w:val="0"/>
                    </w:numPr>
                    <w:ind w:leftChars="0"/>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到2025年，新增大宗固体废物综合利用率达到60%，存量大宗固体废物有序减少。</w:t>
                  </w:r>
                </w:p>
              </w:tc>
              <w:tc>
                <w:tcPr>
                  <w:tcW w:w="2105" w:type="dxa"/>
                  <w:tcBorders>
                    <w:tl2br w:val="nil"/>
                    <w:tr2bl w:val="nil"/>
                  </w:tcBorders>
                  <w:noWrap w:val="0"/>
                  <w:vAlign w:val="center"/>
                </w:tcPr>
                <w:p w14:paraId="2C6F96F5">
                  <w:pPr>
                    <w:pStyle w:val="38"/>
                    <w:jc w:val="both"/>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本项目能源使用主要为电能，属于清洁能源。本项目运营期产生的固体废物主要为除尘器收集粉尘和废润滑油。除尘器收集粉尘经收集后全部回用于生产工序中作为生产原料使用；废润滑油经收集后送至厂区现有危废贮存库暂存，依托现有水泥窑协同处置100000t/a危险废物项目进行协同处置。</w:t>
                  </w:r>
                </w:p>
              </w:tc>
              <w:tc>
                <w:tcPr>
                  <w:tcW w:w="408" w:type="dxa"/>
                  <w:tcBorders>
                    <w:tl2br w:val="nil"/>
                    <w:tr2bl w:val="nil"/>
                  </w:tcBorders>
                  <w:noWrap w:val="0"/>
                  <w:vAlign w:val="center"/>
                </w:tcPr>
                <w:p w14:paraId="18A5BFB0">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bl>
          <w:p w14:paraId="745CDDF5">
            <w:pPr>
              <w:pStyle w:val="55"/>
              <w:keepNext/>
              <w:numPr>
                <w:ilvl w:val="0"/>
                <w:numId w:val="3"/>
              </w:numPr>
              <w:adjustRightInd w:val="0"/>
              <w:snapToGrid w:val="0"/>
              <w:spacing w:line="360" w:lineRule="auto"/>
              <w:ind w:left="0" w:leftChars="0" w:firstLine="480" w:firstLineChars="200"/>
              <w:jc w:val="both"/>
              <w:rPr>
                <w:rFonts w:hint="eastAsia" w:eastAsiaTheme="minorEastAsia"/>
                <w:b w:val="0"/>
                <w:bCs/>
                <w:color w:val="000000" w:themeColor="text1"/>
                <w:sz w:val="24"/>
                <w:szCs w:val="24"/>
                <w:lang w:eastAsia="zh-CN"/>
                <w14:textFill>
                  <w14:solidFill>
                    <w14:schemeClr w14:val="tx1"/>
                  </w14:solidFill>
                </w14:textFill>
              </w:rPr>
            </w:pPr>
            <w:r>
              <w:rPr>
                <w:rFonts w:hint="eastAsia" w:eastAsiaTheme="minorEastAsia"/>
                <w:b w:val="0"/>
                <w:bCs/>
                <w:color w:val="000000" w:themeColor="text1"/>
                <w:sz w:val="24"/>
                <w:szCs w:val="24"/>
                <w:lang w:eastAsia="zh-CN"/>
                <w14:textFill>
                  <w14:solidFill>
                    <w14:schemeClr w14:val="tx1"/>
                  </w14:solidFill>
                </w14:textFill>
              </w:rPr>
              <w:t>“</w:t>
            </w:r>
            <w:r>
              <w:rPr>
                <w:rFonts w:hint="eastAsia" w:eastAsiaTheme="minorEastAsia"/>
                <w:b w:val="0"/>
                <w:bCs/>
                <w:color w:val="000000" w:themeColor="text1"/>
                <w:sz w:val="24"/>
                <w:szCs w:val="24"/>
                <w:lang w:val="en-US" w:eastAsia="zh-CN"/>
                <w14:textFill>
                  <w14:solidFill>
                    <w14:schemeClr w14:val="tx1"/>
                  </w14:solidFill>
                </w14:textFill>
              </w:rPr>
              <w:t>一说明</w:t>
            </w:r>
            <w:r>
              <w:rPr>
                <w:rFonts w:hint="eastAsia" w:eastAsiaTheme="minorEastAsia"/>
                <w:b w:val="0"/>
                <w:bCs/>
                <w:color w:val="000000" w:themeColor="text1"/>
                <w:sz w:val="24"/>
                <w:szCs w:val="24"/>
                <w:lang w:eastAsia="zh-CN"/>
                <w14:textFill>
                  <w14:solidFill>
                    <w14:schemeClr w14:val="tx1"/>
                  </w14:solidFill>
                </w14:textFill>
              </w:rPr>
              <w:t>”</w:t>
            </w:r>
          </w:p>
          <w:p w14:paraId="64A21080">
            <w:pPr>
              <w:pStyle w:val="55"/>
              <w:keepNext/>
              <w:numPr>
                <w:ilvl w:val="0"/>
                <w:numId w:val="0"/>
              </w:numPr>
              <w:adjustRightInd w:val="0"/>
              <w:snapToGrid w:val="0"/>
              <w:spacing w:line="360" w:lineRule="auto"/>
              <w:ind w:firstLine="480" w:firstLineChars="200"/>
              <w:jc w:val="both"/>
              <w:rPr>
                <w:rFonts w:hint="eastAsia" w:eastAsiaTheme="minorEastAsia"/>
                <w:b w:val="0"/>
                <w:bCs/>
                <w:color w:val="000000" w:themeColor="text1"/>
                <w:sz w:val="24"/>
                <w:szCs w:val="24"/>
                <w:lang w:eastAsia="zh-CN"/>
                <w14:textFill>
                  <w14:solidFill>
                    <w14:schemeClr w14:val="tx1"/>
                  </w14:solidFill>
                </w14:textFill>
              </w:rPr>
            </w:pPr>
            <w:r>
              <w:rPr>
                <w:rFonts w:hint="eastAsia" w:eastAsiaTheme="minorEastAsia"/>
                <w:b w:val="0"/>
                <w:bCs/>
                <w:color w:val="000000" w:themeColor="text1"/>
                <w:sz w:val="24"/>
                <w:szCs w:val="24"/>
                <w:lang w:eastAsia="zh-CN"/>
                <w14:textFill>
                  <w14:solidFill>
                    <w14:schemeClr w14:val="tx1"/>
                  </w14:solidFill>
                </w14:textFill>
              </w:rPr>
              <w:t>本项目位于</w:t>
            </w:r>
            <w:r>
              <w:rPr>
                <w:rFonts w:hint="eastAsia" w:cs="Times New Roman" w:eastAsiaTheme="minorEastAsia"/>
                <w:color w:val="000000" w:themeColor="text1"/>
                <w:kern w:val="0"/>
                <w:sz w:val="24"/>
                <w:lang w:eastAsia="zh-CN"/>
                <w14:textFill>
                  <w14:solidFill>
                    <w14:schemeClr w14:val="tx1"/>
                  </w14:solidFill>
                </w14:textFill>
              </w:rPr>
              <w:t>陕西省宝鸡市凤翔区田家庄镇河北村村北金隅冀东凤翔环保科技有限公司厂区内</w:t>
            </w:r>
            <w:r>
              <w:rPr>
                <w:rFonts w:hint="eastAsia" w:eastAsiaTheme="minorEastAsia"/>
                <w:b w:val="0"/>
                <w:bCs/>
                <w:color w:val="000000" w:themeColor="text1"/>
                <w:sz w:val="24"/>
                <w:szCs w:val="24"/>
                <w:lang w:eastAsia="zh-CN"/>
                <w14:textFill>
                  <w14:solidFill>
                    <w14:schemeClr w14:val="tx1"/>
                  </w14:solidFill>
                </w14:textFill>
              </w:rPr>
              <w:t>，根据《宝鸡市人民政府关于印发</w:t>
            </w:r>
            <w:r>
              <w:rPr>
                <w:rFonts w:hint="eastAsia" w:ascii="宋体" w:hAnsi="宋体" w:eastAsia="宋体" w:cs="宋体"/>
                <w:b w:val="0"/>
                <w:bCs/>
                <w:color w:val="000000" w:themeColor="text1"/>
                <w:sz w:val="24"/>
                <w:szCs w:val="24"/>
                <w:lang w:eastAsia="zh-CN"/>
                <w14:textFill>
                  <w14:solidFill>
                    <w14:schemeClr w14:val="tx1"/>
                  </w14:solidFill>
                </w14:textFill>
              </w:rPr>
              <w:t>“三线一单”</w:t>
            </w:r>
            <w:r>
              <w:rPr>
                <w:rFonts w:hint="eastAsia" w:eastAsiaTheme="minorEastAsia"/>
                <w:b w:val="0"/>
                <w:bCs/>
                <w:color w:val="000000" w:themeColor="text1"/>
                <w:sz w:val="24"/>
                <w:szCs w:val="24"/>
                <w:lang w:eastAsia="zh-CN"/>
                <w14:textFill>
                  <w14:solidFill>
                    <w14:schemeClr w14:val="tx1"/>
                  </w14:solidFill>
                </w14:textFill>
              </w:rPr>
              <w:t>生态环境分区管控方案的通知》（市政发〔2021〕22号）以及陕西省“三线一单”数据应用系统平台分析，项目所在区域属于重点管控单元</w:t>
            </w:r>
            <w:r>
              <w:rPr>
                <w:rFonts w:hint="eastAsia" w:eastAsiaTheme="minorEastAsia"/>
                <w:b w:val="0"/>
                <w:bCs/>
                <w:color w:val="000000" w:themeColor="text1"/>
                <w:sz w:val="24"/>
                <w:szCs w:val="24"/>
                <w:lang w:val="en-US" w:eastAsia="zh-CN"/>
                <w14:textFill>
                  <w14:solidFill>
                    <w14:schemeClr w14:val="tx1"/>
                  </w14:solidFill>
                </w14:textFill>
              </w:rPr>
              <w:t>和一般管控单元</w:t>
            </w:r>
            <w:r>
              <w:rPr>
                <w:rFonts w:hint="eastAsia" w:eastAsiaTheme="minorEastAsia"/>
                <w:b w:val="0"/>
                <w:bCs/>
                <w:color w:val="000000" w:themeColor="text1"/>
                <w:sz w:val="24"/>
                <w:szCs w:val="24"/>
                <w:lang w:eastAsia="zh-CN"/>
                <w14:textFill>
                  <w14:solidFill>
                    <w14:schemeClr w14:val="tx1"/>
                  </w14:solidFill>
                </w14:textFill>
              </w:rPr>
              <w:t>。“重点管控单元应优化空间布局和产业布局，结合生态环境质量达标情况以及经济社会发展水平等，按照差别化的生态环境准入要求，加强污染物排放控制和环境风险防控，不断提升资源利用效率，稳步改善生态环境质量。</w:t>
            </w:r>
            <w:r>
              <w:rPr>
                <w:rFonts w:hint="eastAsia" w:eastAsiaTheme="minorEastAsia"/>
                <w:b w:val="0"/>
                <w:bCs/>
                <w:color w:val="000000" w:themeColor="text1"/>
                <w:sz w:val="24"/>
                <w:szCs w:val="24"/>
                <w:lang w:val="en-US" w:eastAsia="zh-CN"/>
                <w14:textFill>
                  <w14:solidFill>
                    <w14:schemeClr w14:val="tx1"/>
                  </w14:solidFill>
                </w14:textFill>
              </w:rPr>
              <w:t>本项目</w:t>
            </w:r>
            <w:r>
              <w:rPr>
                <w:rFonts w:hint="eastAsia" w:eastAsiaTheme="minorEastAsia"/>
                <w:b w:val="0"/>
                <w:bCs/>
                <w:color w:val="000000" w:themeColor="text1"/>
                <w:sz w:val="24"/>
                <w:szCs w:val="24"/>
                <w:lang w:eastAsia="zh-CN"/>
                <w14:textFill>
                  <w14:solidFill>
                    <w14:schemeClr w14:val="tx1"/>
                  </w14:solidFill>
                </w14:textFill>
              </w:rPr>
              <w:t>在采取评价报告提出的</w:t>
            </w:r>
            <w:r>
              <w:rPr>
                <w:rFonts w:hint="eastAsia" w:eastAsiaTheme="minorEastAsia"/>
                <w:b w:val="0"/>
                <w:bCs/>
                <w:color w:val="000000" w:themeColor="text1"/>
                <w:sz w:val="24"/>
                <w:szCs w:val="24"/>
                <w:lang w:val="en-US" w:eastAsia="zh-CN"/>
                <w14:textFill>
                  <w14:solidFill>
                    <w14:schemeClr w14:val="tx1"/>
                  </w14:solidFill>
                </w14:textFill>
              </w:rPr>
              <w:t>各项</w:t>
            </w:r>
            <w:r>
              <w:rPr>
                <w:rFonts w:hint="eastAsia" w:eastAsiaTheme="minorEastAsia"/>
                <w:b w:val="0"/>
                <w:bCs/>
                <w:color w:val="000000" w:themeColor="text1"/>
                <w:sz w:val="24"/>
                <w:szCs w:val="24"/>
                <w:lang w:eastAsia="zh-CN"/>
                <w14:textFill>
                  <w14:solidFill>
                    <w14:schemeClr w14:val="tx1"/>
                  </w14:solidFill>
                </w14:textFill>
              </w:rPr>
              <w:t>污染防治措施后，各污染物均能得到合理的处理与处置，做到达标排放。”本项目满足重点管控单元</w:t>
            </w:r>
            <w:r>
              <w:rPr>
                <w:rFonts w:hint="eastAsia" w:eastAsiaTheme="minorEastAsia"/>
                <w:b w:val="0"/>
                <w:bCs/>
                <w:color w:val="000000" w:themeColor="text1"/>
                <w:sz w:val="24"/>
                <w:szCs w:val="24"/>
                <w:lang w:val="en-US" w:eastAsia="zh-CN"/>
                <w14:textFill>
                  <w14:solidFill>
                    <w14:schemeClr w14:val="tx1"/>
                  </w14:solidFill>
                </w14:textFill>
              </w:rPr>
              <w:t>和一般管控单元</w:t>
            </w:r>
            <w:r>
              <w:rPr>
                <w:rFonts w:hint="eastAsia" w:eastAsiaTheme="minorEastAsia"/>
                <w:b w:val="0"/>
                <w:bCs/>
                <w:color w:val="000000" w:themeColor="text1"/>
                <w:sz w:val="24"/>
                <w:szCs w:val="24"/>
                <w:lang w:eastAsia="zh-CN"/>
                <w14:textFill>
                  <w14:solidFill>
                    <w14:schemeClr w14:val="tx1"/>
                  </w14:solidFill>
                </w14:textFill>
              </w:rPr>
              <w:t>在空间布局约束、污染物排放管控、</w:t>
            </w:r>
            <w:r>
              <w:rPr>
                <w:rFonts w:hint="eastAsia" w:eastAsiaTheme="minorEastAsia"/>
                <w:b w:val="0"/>
                <w:bCs/>
                <w:color w:val="000000" w:themeColor="text1"/>
                <w:sz w:val="24"/>
                <w:szCs w:val="24"/>
                <w:lang w:val="en-US" w:eastAsia="zh-CN"/>
                <w14:textFill>
                  <w14:solidFill>
                    <w14:schemeClr w14:val="tx1"/>
                  </w14:solidFill>
                </w14:textFill>
              </w:rPr>
              <w:t>环境风险防控、</w:t>
            </w:r>
            <w:r>
              <w:rPr>
                <w:rFonts w:hint="eastAsia" w:eastAsiaTheme="minorEastAsia"/>
                <w:b w:val="0"/>
                <w:bCs/>
                <w:color w:val="000000" w:themeColor="text1"/>
                <w:sz w:val="24"/>
                <w:szCs w:val="24"/>
                <w:lang w:eastAsia="zh-CN"/>
                <w14:textFill>
                  <w14:solidFill>
                    <w14:schemeClr w14:val="tx1"/>
                  </w14:solidFill>
                </w14:textFill>
              </w:rPr>
              <w:t>资源利用效率等管控要求，因此，本项目的建设符合宝鸡市“三线一单”生态环境分区管控要求。</w:t>
            </w:r>
          </w:p>
          <w:p w14:paraId="13CB450D">
            <w:pPr>
              <w:pStyle w:val="55"/>
              <w:keepNext/>
              <w:numPr>
                <w:ilvl w:val="0"/>
                <w:numId w:val="0"/>
              </w:numPr>
              <w:adjustRightInd w:val="0"/>
              <w:snapToGrid w:val="0"/>
              <w:spacing w:line="360" w:lineRule="auto"/>
              <w:ind w:firstLine="480" w:firstLineChars="200"/>
              <w:jc w:val="both"/>
              <w:rPr>
                <w:rFonts w:hint="default" w:eastAsiaTheme="minorEastAsia"/>
                <w:b w:val="0"/>
                <w:bCs/>
                <w:color w:val="000000" w:themeColor="text1"/>
                <w:sz w:val="24"/>
                <w:szCs w:val="24"/>
                <w:lang w:val="en-US" w:eastAsia="zh-CN"/>
                <w14:textFill>
                  <w14:solidFill>
                    <w14:schemeClr w14:val="tx1"/>
                  </w14:solidFill>
                </w14:textFill>
              </w:rPr>
            </w:pPr>
            <w:r>
              <w:rPr>
                <w:rFonts w:hint="eastAsia" w:eastAsiaTheme="minorEastAsia"/>
                <w:b w:val="0"/>
                <w:bCs/>
                <w:color w:val="000000" w:themeColor="text1"/>
                <w:sz w:val="24"/>
                <w:szCs w:val="24"/>
                <w:lang w:val="en-US" w:eastAsia="zh-CN"/>
                <w14:textFill>
                  <w14:solidFill>
                    <w14:schemeClr w14:val="tx1"/>
                  </w14:solidFill>
                </w14:textFill>
              </w:rPr>
              <w:t>本项目“三线一单”符合性分析见表1-4。</w:t>
            </w:r>
          </w:p>
          <w:p w14:paraId="45850262">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项目</w:t>
            </w: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三线一单</w:t>
            </w: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符合性分析表</w:t>
            </w:r>
          </w:p>
          <w:tbl>
            <w:tblPr>
              <w:tblStyle w:val="31"/>
              <w:tblW w:w="69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5849"/>
            </w:tblGrid>
            <w:tr w14:paraId="1D537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071B0869">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三线一单</w:t>
                  </w:r>
                </w:p>
              </w:tc>
              <w:tc>
                <w:tcPr>
                  <w:tcW w:w="5849" w:type="dxa"/>
                  <w:tcBorders>
                    <w:tl2br w:val="nil"/>
                    <w:tr2bl w:val="nil"/>
                  </w:tcBorders>
                  <w:noWrap w:val="0"/>
                  <w:vAlign w:val="center"/>
                </w:tcPr>
                <w:p w14:paraId="1DD01F54">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w:t>
                  </w:r>
                  <w:r>
                    <w:rPr>
                      <w:rFonts w:hint="eastAsia" w:cs="Times New Roman"/>
                      <w:b/>
                      <w:bCs/>
                      <w:color w:val="000000" w:themeColor="text1"/>
                      <w:sz w:val="21"/>
                      <w:szCs w:val="21"/>
                      <w:lang w:val="en-US" w:eastAsia="zh-CN"/>
                      <w14:textFill>
                        <w14:solidFill>
                          <w14:schemeClr w14:val="tx1"/>
                        </w14:solidFill>
                      </w14:textFill>
                    </w:rPr>
                    <w:t>分析</w:t>
                  </w:r>
                </w:p>
              </w:tc>
            </w:tr>
            <w:tr w14:paraId="13C55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5347815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生态保护红线</w:t>
                  </w:r>
                </w:p>
              </w:tc>
              <w:tc>
                <w:tcPr>
                  <w:tcW w:w="5849" w:type="dxa"/>
                  <w:tcBorders>
                    <w:tl2br w:val="nil"/>
                    <w:tr2bl w:val="nil"/>
                  </w:tcBorders>
                  <w:noWrap w:val="0"/>
                  <w:vAlign w:val="center"/>
                </w:tcPr>
                <w:p w14:paraId="375C88B2">
                  <w:pPr>
                    <w:adjustRightInd w:val="0"/>
                    <w:snapToGrid w:val="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本项目位于</w:t>
                  </w:r>
                  <w:r>
                    <w:rPr>
                      <w:rFonts w:hint="eastAsia" w:cs="Times New Roman"/>
                      <w:color w:val="000000" w:themeColor="text1"/>
                      <w:szCs w:val="21"/>
                      <w:lang w:eastAsia="zh-CN"/>
                      <w14:textFill>
                        <w14:solidFill>
                          <w14:schemeClr w14:val="tx1"/>
                        </w14:solidFill>
                      </w14:textFill>
                    </w:rPr>
                    <w:t>陕西省宝鸡市凤翔区田家庄镇河北村村北金隅冀东凤翔环保科技有限公司厂区内</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olor w:val="000000" w:themeColor="text1"/>
                      <w:sz w:val="21"/>
                      <w:szCs w:val="21"/>
                      <w:lang w:eastAsia="zh-CN"/>
                      <w14:textFill>
                        <w14:solidFill>
                          <w14:schemeClr w14:val="tx1"/>
                        </w14:solidFill>
                      </w14:textFill>
                    </w:rPr>
                    <w:t>根据</w:t>
                  </w:r>
                  <w:r>
                    <w:rPr>
                      <w:rFonts w:hint="default" w:ascii="Times New Roman" w:hAnsi="Times New Roman"/>
                      <w:color w:val="000000" w:themeColor="text1"/>
                      <w:sz w:val="21"/>
                      <w:szCs w:val="21"/>
                      <w:lang w:val="en-US" w:eastAsia="zh-CN"/>
                      <w14:textFill>
                        <w14:solidFill>
                          <w14:schemeClr w14:val="tx1"/>
                        </w14:solidFill>
                      </w14:textFill>
                    </w:rPr>
                    <w:t>《陕西省人民政府关于加快实施</w:t>
                  </w:r>
                  <w:r>
                    <w:rPr>
                      <w:rFonts w:hint="eastAsia" w:ascii="Times New Roman" w:hAnsi="Times New Roman"/>
                      <w:color w:val="000000" w:themeColor="text1"/>
                      <w:sz w:val="21"/>
                      <w:szCs w:val="21"/>
                      <w:lang w:val="en-US" w:eastAsia="zh-CN"/>
                      <w14:textFill>
                        <w14:solidFill>
                          <w14:schemeClr w14:val="tx1"/>
                        </w14:solidFill>
                      </w14:textFill>
                    </w:rPr>
                    <w:t>“</w:t>
                  </w:r>
                  <w:r>
                    <w:rPr>
                      <w:rFonts w:hint="default" w:ascii="Times New Roman" w:hAnsi="Times New Roman"/>
                      <w:color w:val="000000" w:themeColor="text1"/>
                      <w:sz w:val="21"/>
                      <w:szCs w:val="21"/>
                      <w:lang w:val="en-US" w:eastAsia="zh-CN"/>
                      <w14:textFill>
                        <w14:solidFill>
                          <w14:schemeClr w14:val="tx1"/>
                        </w14:solidFill>
                      </w14:textFill>
                    </w:rPr>
                    <w:t>三</w:t>
                  </w:r>
                  <w:r>
                    <w:rPr>
                      <w:rFonts w:hint="default" w:ascii="Times New Roman" w:hAnsi="Times New Roman"/>
                      <w:color w:val="000000" w:themeColor="text1"/>
                      <w:szCs w:val="21"/>
                      <w:lang w:val="en-US" w:eastAsia="zh-CN"/>
                      <w14:textFill>
                        <w14:solidFill>
                          <w14:schemeClr w14:val="tx1"/>
                        </w14:solidFill>
                      </w14:textFill>
                    </w:rPr>
                    <w:t>线一单</w:t>
                  </w:r>
                  <w:r>
                    <w:rPr>
                      <w:rFonts w:hint="eastAsia" w:ascii="Times New Roman" w:hAnsi="Times New Roman"/>
                      <w:color w:val="000000" w:themeColor="text1"/>
                      <w:szCs w:val="21"/>
                      <w:lang w:val="en-US" w:eastAsia="zh-CN"/>
                      <w14:textFill>
                        <w14:solidFill>
                          <w14:schemeClr w14:val="tx1"/>
                        </w14:solidFill>
                      </w14:textFill>
                    </w:rPr>
                    <w:t>”</w:t>
                  </w:r>
                  <w:r>
                    <w:rPr>
                      <w:rFonts w:hint="default" w:ascii="Times New Roman" w:hAnsi="Times New Roman"/>
                      <w:color w:val="000000" w:themeColor="text1"/>
                      <w:szCs w:val="21"/>
                      <w:lang w:val="en-US" w:eastAsia="zh-CN"/>
                      <w14:textFill>
                        <w14:solidFill>
                          <w14:schemeClr w14:val="tx1"/>
                        </w14:solidFill>
                      </w14:textFill>
                    </w:rPr>
                    <w:t>生态环境分区管控的意见》</w:t>
                  </w:r>
                  <w:r>
                    <w:rPr>
                      <w:rFonts w:hint="eastAsia" w:ascii="Times New Roman" w:hAnsi="Times New Roman"/>
                      <w:color w:val="000000" w:themeColor="text1"/>
                      <w:szCs w:val="21"/>
                      <w:lang w:val="en-US" w:eastAsia="zh-CN"/>
                      <w14:textFill>
                        <w14:solidFill>
                          <w14:schemeClr w14:val="tx1"/>
                        </w14:solidFill>
                      </w14:textFill>
                    </w:rPr>
                    <w:t>（陕政发〔2020〕11号）和《</w:t>
                  </w:r>
                  <w:r>
                    <w:rPr>
                      <w:rFonts w:hint="eastAsia"/>
                      <w:color w:val="000000" w:themeColor="text1"/>
                      <w:szCs w:val="21"/>
                      <w:lang w:val="en-US" w:eastAsia="zh-CN"/>
                      <w14:textFill>
                        <w14:solidFill>
                          <w14:schemeClr w14:val="tx1"/>
                        </w14:solidFill>
                      </w14:textFill>
                    </w:rPr>
                    <w:t>宝鸡市</w:t>
                  </w:r>
                  <w:r>
                    <w:rPr>
                      <w:rFonts w:hint="eastAsia" w:ascii="Times New Roman" w:hAnsi="Times New Roman"/>
                      <w:color w:val="000000" w:themeColor="text1"/>
                      <w:szCs w:val="21"/>
                      <w:lang w:val="en-US" w:eastAsia="zh-CN"/>
                      <w14:textFill>
                        <w14:solidFill>
                          <w14:schemeClr w14:val="tx1"/>
                        </w14:solidFill>
                      </w14:textFill>
                    </w:rPr>
                    <w:t>人民政府关于印发</w:t>
                  </w:r>
                  <w:r>
                    <w:rPr>
                      <w:rFonts w:hint="eastAsia" w:ascii="Times New Roman" w:hAnsi="Times New Roman"/>
                      <w:color w:val="000000" w:themeColor="text1"/>
                      <w:sz w:val="21"/>
                      <w:szCs w:val="21"/>
                      <w:lang w:val="en-US" w:eastAsia="zh-CN"/>
                      <w14:textFill>
                        <w14:solidFill>
                          <w14:schemeClr w14:val="tx1"/>
                        </w14:solidFill>
                      </w14:textFill>
                    </w:rPr>
                    <w:t>“</w:t>
                  </w:r>
                  <w:r>
                    <w:rPr>
                      <w:rFonts w:hint="default" w:ascii="Times New Roman" w:hAnsi="Times New Roman"/>
                      <w:color w:val="000000" w:themeColor="text1"/>
                      <w:sz w:val="21"/>
                      <w:szCs w:val="21"/>
                      <w:lang w:val="en-US" w:eastAsia="zh-CN"/>
                      <w14:textFill>
                        <w14:solidFill>
                          <w14:schemeClr w14:val="tx1"/>
                        </w14:solidFill>
                      </w14:textFill>
                    </w:rPr>
                    <w:t>三</w:t>
                  </w:r>
                  <w:r>
                    <w:rPr>
                      <w:rFonts w:hint="default" w:ascii="Times New Roman" w:hAnsi="Times New Roman"/>
                      <w:color w:val="000000" w:themeColor="text1"/>
                      <w:szCs w:val="21"/>
                      <w:lang w:val="en-US" w:eastAsia="zh-CN"/>
                      <w14:textFill>
                        <w14:solidFill>
                          <w14:schemeClr w14:val="tx1"/>
                        </w14:solidFill>
                      </w14:textFill>
                    </w:rPr>
                    <w:t>线一单</w:t>
                  </w:r>
                  <w:r>
                    <w:rPr>
                      <w:rFonts w:hint="eastAsia" w:ascii="Times New Roman" w:hAnsi="Times New Roman"/>
                      <w:color w:val="000000" w:themeColor="text1"/>
                      <w:szCs w:val="21"/>
                      <w:lang w:val="en-US" w:eastAsia="zh-CN"/>
                      <w14:textFill>
                        <w14:solidFill>
                          <w14:schemeClr w14:val="tx1"/>
                        </w14:solidFill>
                      </w14:textFill>
                    </w:rPr>
                    <w:t>”生态环境分区管控方案的通知》（市政发〔2021〕22号），项目属于重点管控单元</w:t>
                  </w:r>
                  <w:r>
                    <w:rPr>
                      <w:rFonts w:hint="eastAsia"/>
                      <w:color w:val="000000" w:themeColor="text1"/>
                      <w:szCs w:val="21"/>
                      <w:lang w:val="en-US" w:eastAsia="zh-CN"/>
                      <w14:textFill>
                        <w14:solidFill>
                          <w14:schemeClr w14:val="tx1"/>
                        </w14:solidFill>
                      </w14:textFill>
                    </w:rPr>
                    <w:t>和一般管控单元</w:t>
                  </w:r>
                  <w:r>
                    <w:rPr>
                      <w:rFonts w:hint="eastAsia" w:ascii="Times New Roman" w:hAnsi="Times New Roman"/>
                      <w:color w:val="000000" w:themeColor="text1"/>
                      <w:szCs w:val="21"/>
                      <w:lang w:val="en-US" w:eastAsia="zh-CN"/>
                      <w14:textFill>
                        <w14:solidFill>
                          <w14:schemeClr w14:val="tx1"/>
                        </w14:solidFill>
                      </w14:textFill>
                    </w:rPr>
                    <w:t>，不属于优先保护单元，故不涉及</w:t>
                  </w:r>
                  <w:r>
                    <w:rPr>
                      <w:rFonts w:hint="eastAsia" w:ascii="Times New Roman" w:hAnsi="Times New Roman"/>
                      <w:color w:val="000000" w:themeColor="text1"/>
                      <w:szCs w:val="21"/>
                      <w14:textFill>
                        <w14:solidFill>
                          <w14:schemeClr w14:val="tx1"/>
                        </w14:solidFill>
                      </w14:textFill>
                    </w:rPr>
                    <w:t>生态保护红线、自然保护地、集中式饮用水水源保护区等生态功能重要区、生态环境敏感区</w:t>
                  </w:r>
                  <w:r>
                    <w:rPr>
                      <w:rFonts w:hint="eastAsia" w:ascii="Times New Roman" w:hAnsi="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项目</w:t>
                  </w:r>
                  <w:r>
                    <w:rPr>
                      <w:rFonts w:ascii="Times New Roman" w:hAnsi="Times New Roman"/>
                      <w:color w:val="000000" w:themeColor="text1"/>
                      <w:szCs w:val="21"/>
                      <w14:textFill>
                        <w14:solidFill>
                          <w14:schemeClr w14:val="tx1"/>
                        </w14:solidFill>
                      </w14:textFill>
                    </w:rPr>
                    <w:t>不在</w:t>
                  </w:r>
                  <w:r>
                    <w:rPr>
                      <w:rFonts w:hint="eastAsia" w:ascii="Times New Roman" w:hAnsi="Times New Roman"/>
                      <w:color w:val="000000" w:themeColor="text1"/>
                      <w:szCs w:val="21"/>
                      <w:lang w:eastAsia="zh-CN"/>
                      <w14:textFill>
                        <w14:solidFill>
                          <w14:schemeClr w14:val="tx1"/>
                        </w14:solidFill>
                      </w14:textFill>
                    </w:rPr>
                    <w:t>陕西</w:t>
                  </w:r>
                  <w:r>
                    <w:rPr>
                      <w:rFonts w:ascii="Times New Roman" w:hAnsi="Times New Roman"/>
                      <w:color w:val="000000" w:themeColor="text1"/>
                      <w:szCs w:val="21"/>
                      <w14:textFill>
                        <w14:solidFill>
                          <w14:schemeClr w14:val="tx1"/>
                        </w14:solidFill>
                      </w14:textFill>
                    </w:rPr>
                    <w:t>省</w:t>
                  </w:r>
                  <w:r>
                    <w:rPr>
                      <w:rFonts w:hint="eastAsia" w:ascii="Times New Roman" w:hAnsi="Times New Roman"/>
                      <w:color w:val="000000" w:themeColor="text1"/>
                      <w:szCs w:val="21"/>
                      <w:lang w:eastAsia="zh-CN"/>
                      <w14:textFill>
                        <w14:solidFill>
                          <w14:schemeClr w14:val="tx1"/>
                        </w14:solidFill>
                      </w14:textFill>
                    </w:rPr>
                    <w:t>和</w:t>
                  </w:r>
                  <w:r>
                    <w:rPr>
                      <w:rFonts w:hint="eastAsia"/>
                      <w:color w:val="000000" w:themeColor="text1"/>
                      <w:szCs w:val="21"/>
                      <w:lang w:val="en-US" w:eastAsia="zh-CN"/>
                      <w14:textFill>
                        <w14:solidFill>
                          <w14:schemeClr w14:val="tx1"/>
                        </w14:solidFill>
                      </w14:textFill>
                    </w:rPr>
                    <w:t>宝鸡市</w:t>
                  </w:r>
                  <w:r>
                    <w:rPr>
                      <w:rFonts w:ascii="Times New Roman" w:hAnsi="Times New Roman"/>
                      <w:color w:val="000000" w:themeColor="text1"/>
                      <w:szCs w:val="21"/>
                      <w14:textFill>
                        <w14:solidFill>
                          <w14:schemeClr w14:val="tx1"/>
                        </w14:solidFill>
                      </w14:textFill>
                    </w:rPr>
                    <w:t>划定的生态红线内，因此本项目符合生态保护红线要求。</w:t>
                  </w:r>
                </w:p>
              </w:tc>
            </w:tr>
            <w:tr w14:paraId="23A2B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4D9B0D60">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环境质量底线</w:t>
                  </w:r>
                </w:p>
              </w:tc>
              <w:tc>
                <w:tcPr>
                  <w:tcW w:w="5849" w:type="dxa"/>
                  <w:tcBorders>
                    <w:tl2br w:val="nil"/>
                    <w:tr2bl w:val="nil"/>
                  </w:tcBorders>
                  <w:noWrap w:val="0"/>
                  <w:vAlign w:val="center"/>
                </w:tcPr>
                <w:p w14:paraId="6C120F25">
                  <w:pPr>
                    <w:adjustRightInd w:val="0"/>
                    <w:snapToGrid w:val="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是国家和地方设置的大气、水和土壤环境质量目标，也是改善环境质量的基准线。本项目</w:t>
                  </w:r>
                  <w:r>
                    <w:rPr>
                      <w:rFonts w:hint="eastAsia" w:cs="Times New Roman"/>
                      <w:color w:val="000000" w:themeColor="text1"/>
                      <w:lang w:val="en-US" w:eastAsia="zh-CN"/>
                      <w14:textFill>
                        <w14:solidFill>
                          <w14:schemeClr w14:val="tx1"/>
                        </w14:solidFill>
                      </w14:textFill>
                    </w:rPr>
                    <w:t>为绿色环保新型建材园</w:t>
                  </w:r>
                  <w:r>
                    <w:rPr>
                      <w:rFonts w:hint="eastAsia"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，依据相关法律法规，深入分析项目建设对环境质量的影响，强化了污染防治措施和污染物排放控制要求。</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大气环境质量、水</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环境质量、声环境质量均能满足相应的标准要求，</w:t>
                  </w:r>
                  <w:r>
                    <w:rPr>
                      <w:rFonts w:hint="default"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对周边</w:t>
                  </w:r>
                  <w:r>
                    <w:rPr>
                      <w:rFonts w:hint="default" w:ascii="Times New Roman" w:hAnsi="Times New Roman" w:cs="Times New Roman"/>
                      <w:color w:val="000000" w:themeColor="text1"/>
                      <w14:textFill>
                        <w14:solidFill>
                          <w14:schemeClr w14:val="tx1"/>
                        </w14:solidFill>
                      </w14:textFill>
                    </w:rPr>
                    <w:t>环境影响较小，不会降低环境质量等级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w:t>
                  </w:r>
                  <w:r>
                    <w:rPr>
                      <w:rFonts w:hint="default" w:ascii="Times New Roman" w:hAnsi="Times New Roman" w:cs="Times New Roman"/>
                      <w:color w:val="000000" w:themeColor="text1"/>
                      <w:lang w:eastAsia="zh-CN"/>
                      <w14:textFill>
                        <w14:solidFill>
                          <w14:schemeClr w14:val="tx1"/>
                        </w14:solidFill>
                      </w14:textFill>
                    </w:rPr>
                    <w:t>环境质量底线</w:t>
                  </w:r>
                  <w:r>
                    <w:rPr>
                      <w:rFonts w:hint="default" w:ascii="Times New Roman" w:hAnsi="Times New Roman" w:cs="Times New Roman"/>
                      <w:color w:val="000000" w:themeColor="text1"/>
                      <w14:textFill>
                        <w14:solidFill>
                          <w14:schemeClr w14:val="tx1"/>
                        </w14:solidFill>
                      </w14:textFill>
                    </w:rPr>
                    <w:t>要求。</w:t>
                  </w:r>
                </w:p>
              </w:tc>
            </w:tr>
            <w:tr w14:paraId="39CB5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3608C30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资源利用上线</w:t>
                  </w:r>
                </w:p>
              </w:tc>
              <w:tc>
                <w:tcPr>
                  <w:tcW w:w="5849" w:type="dxa"/>
                  <w:tcBorders>
                    <w:tl2br w:val="nil"/>
                    <w:tr2bl w:val="nil"/>
                  </w:tcBorders>
                  <w:noWrap w:val="0"/>
                  <w:vAlign w:val="center"/>
                </w:tcPr>
                <w:p w14:paraId="134810A0">
                  <w:pPr>
                    <w:adjustRightInd w:val="0"/>
                    <w:snapToGrid w:val="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资源是环境的载体，资源利用上线是各地区能源、水、土地等资源消耗不得突破的</w:t>
                  </w:r>
                  <w:r>
                    <w:rPr>
                      <w:rFonts w:hint="eastAsia" w:ascii="宋体" w:hAnsi="宋体" w:eastAsia="宋体" w:cs="宋体"/>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天花板</w:t>
                  </w:r>
                  <w:r>
                    <w:rPr>
                      <w:rFonts w:hint="eastAsia" w:ascii="宋体" w:hAnsi="宋体" w:eastAsia="宋体" w:cs="宋体"/>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。本项目严守相关法律法规，依据相关资源利用上线进行区域开发</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kern w:val="24"/>
                      <w14:textFill>
                        <w14:solidFill>
                          <w14:schemeClr w14:val="tx1"/>
                        </w14:solidFill>
                      </w14:textFill>
                    </w:rPr>
                    <w:t>本项目</w:t>
                  </w:r>
                  <w:r>
                    <w:rPr>
                      <w:rFonts w:hint="default" w:ascii="Times New Roman" w:hAnsi="Times New Roman" w:cs="Times New Roman"/>
                      <w:color w:val="000000" w:themeColor="text1"/>
                      <w:kern w:val="24"/>
                      <w:lang w:eastAsia="zh-CN"/>
                      <w14:textFill>
                        <w14:solidFill>
                          <w14:schemeClr w14:val="tx1"/>
                        </w14:solidFill>
                      </w14:textFill>
                    </w:rPr>
                    <w:t>能源使用主要为电，属于清洁能源</w:t>
                  </w:r>
                  <w:r>
                    <w:rPr>
                      <w:rFonts w:hint="eastAsia" w:ascii="Times New Roman" w:hAnsi="Times New Roman" w:cs="Times New Roman"/>
                      <w:color w:val="000000" w:themeColor="text1"/>
                      <w:kern w:val="24"/>
                      <w:lang w:eastAsia="zh-CN"/>
                      <w14:textFill>
                        <w14:solidFill>
                          <w14:schemeClr w14:val="tx1"/>
                        </w14:solidFill>
                      </w14:textFill>
                    </w:rPr>
                    <w:t>；</w:t>
                  </w:r>
                  <w:r>
                    <w:rPr>
                      <w:rFonts w:hint="default" w:ascii="Times New Roman" w:hAnsi="Times New Roman" w:cs="Times New Roman"/>
                      <w:color w:val="000000" w:themeColor="text1"/>
                      <w:kern w:val="24"/>
                      <w:lang w:eastAsia="zh-CN"/>
                      <w14:textFill>
                        <w14:solidFill>
                          <w14:schemeClr w14:val="tx1"/>
                        </w14:solidFill>
                      </w14:textFill>
                    </w:rPr>
                    <w:t>本项目</w:t>
                  </w:r>
                  <w:r>
                    <w:rPr>
                      <w:rFonts w:hint="eastAsia" w:cs="Times New Roman"/>
                      <w:color w:val="000000" w:themeColor="text1"/>
                      <w:kern w:val="24"/>
                      <w:lang w:val="en-US" w:eastAsia="zh-CN"/>
                      <w14:textFill>
                        <w14:solidFill>
                          <w14:schemeClr w14:val="tx1"/>
                        </w14:solidFill>
                      </w14:textFill>
                    </w:rPr>
                    <w:t>精品湿砂生产用水和混凝土生产用水全部进入产品，无废水产生</w:t>
                  </w:r>
                  <w:r>
                    <w:rPr>
                      <w:rFonts w:hint="eastAsia" w:ascii="Times New Roman" w:hAnsi="Times New Roman" w:cs="Times New Roman"/>
                      <w:color w:val="000000" w:themeColor="text1"/>
                      <w:kern w:val="24"/>
                      <w:lang w:eastAsia="zh-CN"/>
                      <w14:textFill>
                        <w14:solidFill>
                          <w14:schemeClr w14:val="tx1"/>
                        </w14:solidFill>
                      </w14:textFill>
                    </w:rPr>
                    <w:t>；设备清洗废水经收集后，通过砂石分离设备配套的污水处理系统沉淀后回用于混凝土生产，不外排</w:t>
                  </w:r>
                  <w:r>
                    <w:rPr>
                      <w:rFonts w:hint="eastAsia" w:cs="Times New Roman"/>
                      <w:color w:val="000000" w:themeColor="text1"/>
                      <w:kern w:val="24"/>
                      <w:lang w:eastAsia="zh-CN"/>
                      <w14:textFill>
                        <w14:solidFill>
                          <w14:schemeClr w14:val="tx1"/>
                        </w14:solidFill>
                      </w14:textFill>
                    </w:rPr>
                    <w:t>；车辆冲洗废水经洗车平台沉淀池沉淀后回用于洗车，不外排。</w:t>
                  </w:r>
                  <w:r>
                    <w:rPr>
                      <w:rFonts w:hint="eastAsia" w:ascii="Times New Roman" w:hAnsi="Times New Roman" w:cs="Times New Roman"/>
                      <w:color w:val="000000" w:themeColor="text1"/>
                      <w:kern w:val="24"/>
                      <w:lang w:val="en-US" w:eastAsia="zh-CN"/>
                      <w14:textFill>
                        <w14:solidFill>
                          <w14:schemeClr w14:val="tx1"/>
                        </w14:solidFill>
                      </w14:textFill>
                    </w:rPr>
                    <w:t>项目</w:t>
                  </w:r>
                  <w:r>
                    <w:rPr>
                      <w:color w:val="000000" w:themeColor="text1"/>
                      <w14:textFill>
                        <w14:solidFill>
                          <w14:schemeClr w14:val="tx1"/>
                        </w14:solidFill>
                      </w14:textFill>
                    </w:rPr>
                    <w:t>用地规划用途为工业用地</w:t>
                  </w:r>
                  <w:r>
                    <w:rPr>
                      <w:rFonts w:hint="eastAsia"/>
                      <w:color w:val="000000" w:themeColor="text1"/>
                      <w:lang w:eastAsia="zh-CN"/>
                      <w14:textFill>
                        <w14:solidFill>
                          <w14:schemeClr w14:val="tx1"/>
                        </w14:solidFill>
                      </w14:textFill>
                    </w:rPr>
                    <w:t>。</w:t>
                  </w:r>
                  <w:r>
                    <w:rPr>
                      <w:rFonts w:hint="default" w:ascii="Times New Roman" w:hAnsi="Times New Roman" w:cs="Times New Roman"/>
                      <w:color w:val="000000" w:themeColor="text1"/>
                      <w:kern w:val="24"/>
                      <w:lang w:eastAsia="zh-CN"/>
                      <w14:textFill>
                        <w14:solidFill>
                          <w14:schemeClr w14:val="tx1"/>
                        </w14:solidFill>
                      </w14:textFill>
                    </w:rPr>
                    <w:t>项目在</w:t>
                  </w:r>
                  <w:r>
                    <w:rPr>
                      <w:rFonts w:hint="default" w:ascii="Times New Roman" w:hAnsi="Times New Roman" w:cs="Times New Roman"/>
                      <w:color w:val="000000" w:themeColor="text1"/>
                      <w:kern w:val="24"/>
                      <w14:textFill>
                        <w14:solidFill>
                          <w14:schemeClr w14:val="tx1"/>
                        </w14:solidFill>
                      </w14:textFill>
                    </w:rPr>
                    <w:t>运营过程</w:t>
                  </w:r>
                  <w:r>
                    <w:rPr>
                      <w:rFonts w:hint="default" w:ascii="Times New Roman" w:hAnsi="Times New Roman" w:cs="Times New Roman"/>
                      <w:color w:val="000000" w:themeColor="text1"/>
                      <w:kern w:val="24"/>
                      <w:lang w:eastAsia="zh-CN"/>
                      <w14:textFill>
                        <w14:solidFill>
                          <w14:schemeClr w14:val="tx1"/>
                        </w14:solidFill>
                      </w14:textFill>
                    </w:rPr>
                    <w:t>中</w:t>
                  </w:r>
                  <w:r>
                    <w:rPr>
                      <w:rFonts w:hint="default" w:ascii="Times New Roman" w:hAnsi="Times New Roman" w:cs="Times New Roman"/>
                      <w:color w:val="000000" w:themeColor="text1"/>
                      <w:kern w:val="24"/>
                      <w14:textFill>
                        <w14:solidFill>
                          <w14:schemeClr w14:val="tx1"/>
                        </w14:solidFill>
                      </w14:textFill>
                    </w:rPr>
                    <w:t>有效利用资源，满足</w:t>
                  </w:r>
                  <w:r>
                    <w:rPr>
                      <w:rFonts w:hint="eastAsia" w:ascii="Times New Roman" w:hAnsi="Times New Roman" w:cs="Times New Roman"/>
                      <w:color w:val="000000" w:themeColor="text1"/>
                      <w:kern w:val="24"/>
                      <w:lang w:val="en-US" w:eastAsia="zh-CN"/>
                      <w14:textFill>
                        <w14:solidFill>
                          <w14:schemeClr w14:val="tx1"/>
                        </w14:solidFill>
                      </w14:textFill>
                    </w:rPr>
                    <w:t>环境保护部印发的</w:t>
                  </w:r>
                  <w:r>
                    <w:rPr>
                      <w:rFonts w:hint="default" w:ascii="Times New Roman" w:hAnsi="Times New Roman" w:cs="Times New Roman"/>
                      <w:color w:val="000000" w:themeColor="text1"/>
                      <w:kern w:val="24"/>
                      <w14:textFill>
                        <w14:solidFill>
                          <w14:schemeClr w14:val="tx1"/>
                        </w14:solidFill>
                      </w14:textFill>
                    </w:rPr>
                    <w:t>《关于以改善环境质量为核心加强环境影响评价管理的通知》</w:t>
                  </w:r>
                  <w:r>
                    <w:rPr>
                      <w:rFonts w:hint="default" w:ascii="Times New Roman" w:hAnsi="Times New Roman" w:cs="Times New Roman"/>
                      <w:color w:val="000000" w:themeColor="text1"/>
                      <w:kern w:val="24"/>
                      <w:lang w:eastAsia="zh-CN"/>
                      <w14:textFill>
                        <w14:solidFill>
                          <w14:schemeClr w14:val="tx1"/>
                        </w14:solidFill>
                      </w14:textFill>
                    </w:rPr>
                    <w:t>（</w:t>
                  </w:r>
                  <w:r>
                    <w:rPr>
                      <w:rFonts w:hint="default" w:ascii="Times New Roman" w:hAnsi="Times New Roman" w:cs="Times New Roman"/>
                      <w:color w:val="000000" w:themeColor="text1"/>
                      <w:kern w:val="24"/>
                      <w14:textFill>
                        <w14:solidFill>
                          <w14:schemeClr w14:val="tx1"/>
                        </w14:solidFill>
                      </w14:textFill>
                    </w:rPr>
                    <w:t>环环评〔2016〕150号</w:t>
                  </w:r>
                  <w:r>
                    <w:rPr>
                      <w:rFonts w:hint="default" w:ascii="Times New Roman" w:hAnsi="Times New Roman" w:cs="Times New Roman"/>
                      <w:color w:val="000000" w:themeColor="text1"/>
                      <w:kern w:val="24"/>
                      <w:lang w:eastAsia="zh-CN"/>
                      <w14:textFill>
                        <w14:solidFill>
                          <w14:schemeClr w14:val="tx1"/>
                        </w14:solidFill>
                      </w14:textFill>
                    </w:rPr>
                    <w:t>）</w:t>
                  </w:r>
                  <w:r>
                    <w:rPr>
                      <w:rFonts w:hint="default" w:ascii="Times New Roman" w:hAnsi="Times New Roman" w:cs="Times New Roman"/>
                      <w:color w:val="000000" w:themeColor="text1"/>
                      <w:kern w:val="24"/>
                      <w14:textFill>
                        <w14:solidFill>
                          <w14:schemeClr w14:val="tx1"/>
                        </w14:solidFill>
                      </w14:textFill>
                    </w:rPr>
                    <w:t>中对资源上限的要求。</w:t>
                  </w:r>
                </w:p>
              </w:tc>
            </w:tr>
            <w:tr w14:paraId="122BA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1F2E08A7">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环境准入负面清单</w:t>
                  </w:r>
                </w:p>
              </w:tc>
              <w:tc>
                <w:tcPr>
                  <w:tcW w:w="5849" w:type="dxa"/>
                  <w:tcBorders>
                    <w:tl2br w:val="nil"/>
                    <w:tr2bl w:val="nil"/>
                  </w:tcBorders>
                  <w:noWrap w:val="0"/>
                  <w:vAlign w:val="center"/>
                </w:tcPr>
                <w:p w14:paraId="0C0C320A">
                  <w:pPr>
                    <w:keepNext w:val="0"/>
                    <w:keepLines w:val="0"/>
                    <w:widowControl/>
                    <w:suppressLineNumbers w:val="0"/>
                    <w:jc w:val="left"/>
                    <w:rPr>
                      <w:rFonts w:hint="default" w:ascii="Times New Roman" w:hAnsi="Times New Roman" w:cs="Times New Roman"/>
                      <w:color w:val="000000" w:themeColor="text1"/>
                      <w:lang w:val="en-US" w:eastAsia="zh-CN"/>
                      <w14:textFill>
                        <w14:solidFill>
                          <w14:schemeClr w14:val="tx1"/>
                        </w14:solidFill>
                      </w14:textFill>
                    </w:rPr>
                  </w:pPr>
                  <w:r>
                    <w:rPr>
                      <w:color w:val="000000" w:themeColor="text1"/>
                      <w14:textFill>
                        <w14:solidFill>
                          <w14:schemeClr w14:val="tx1"/>
                        </w14:solidFill>
                      </w14:textFill>
                    </w:rPr>
                    <w:t>本项目所在区域不属于《陕西省国家重点生态功能区产业准入负面清单（试行）》</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陕发改规划〔2018〕213号</w:t>
                  </w:r>
                  <w:r>
                    <w:rPr>
                      <w:rFonts w:hint="eastAsia"/>
                      <w:color w:val="000000" w:themeColor="text1"/>
                      <w:lang w:eastAsia="zh-CN"/>
                      <w14:textFill>
                        <w14:solidFill>
                          <w14:schemeClr w14:val="tx1"/>
                        </w14:solidFill>
                      </w14:textFill>
                    </w:rPr>
                    <w:t>）规定的禁止开发区域和限制开发区域；</w:t>
                  </w:r>
                  <w:r>
                    <w:rPr>
                      <w:rFonts w:hint="eastAsia"/>
                      <w:color w:val="000000" w:themeColor="text1"/>
                      <w14:textFill>
                        <w14:solidFill>
                          <w14:schemeClr w14:val="tx1"/>
                        </w14:solidFill>
                      </w14:textFill>
                    </w:rPr>
                    <w:t>根据国家</w:t>
                  </w:r>
                  <w:r>
                    <w:rPr>
                      <w:rFonts w:hint="eastAsia"/>
                      <w:color w:val="000000" w:themeColor="text1"/>
                      <w:lang w:eastAsia="zh-CN"/>
                      <w14:textFill>
                        <w14:solidFill>
                          <w14:schemeClr w14:val="tx1"/>
                        </w14:solidFill>
                      </w14:textFill>
                    </w:rPr>
                    <w:t>发展和改革委员会令第</w:t>
                  </w:r>
                  <w:r>
                    <w:rPr>
                      <w:rFonts w:hint="eastAsia"/>
                      <w:color w:val="000000" w:themeColor="text1"/>
                      <w:lang w:val="en-US" w:eastAsia="zh-CN"/>
                      <w14:textFill>
                        <w14:solidFill>
                          <w14:schemeClr w14:val="tx1"/>
                        </w14:solidFill>
                      </w14:textFill>
                    </w:rPr>
                    <w:t>7号</w:t>
                  </w:r>
                  <w:r>
                    <w:rPr>
                      <w:rFonts w:hint="eastAsia"/>
                      <w:color w:val="000000" w:themeColor="text1"/>
                      <w14:textFill>
                        <w14:solidFill>
                          <w14:schemeClr w14:val="tx1"/>
                        </w14:solidFill>
                      </w14:textFill>
                    </w:rPr>
                    <w:t>《产业结构调整指导目录（20</w:t>
                  </w: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年本）》，项目不属于鼓励类、限制类和淘汰类，属于允许类，符合国家产业政策</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根据《市场准入负面清单（202</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年版）》</w:t>
                  </w:r>
                  <w:r>
                    <w:rPr>
                      <w:rFonts w:hint="eastAsia"/>
                      <w:color w:val="000000" w:themeColor="text1"/>
                      <w14:textFill>
                        <w14:solidFill>
                          <w14:schemeClr w14:val="tx1"/>
                        </w14:solidFill>
                      </w14:textFill>
                    </w:rPr>
                    <w:t>（发改体改规〔2022〕397号）</w:t>
                  </w:r>
                  <w:r>
                    <w:rPr>
                      <w:color w:val="000000" w:themeColor="text1"/>
                      <w14:textFill>
                        <w14:solidFill>
                          <w14:schemeClr w14:val="tx1"/>
                        </w14:solidFill>
                      </w14:textFill>
                    </w:rPr>
                    <w:t>，本项目不属于清单内禁止准入类项目，可依法平等准入，符合政策要求</w:t>
                  </w:r>
                  <w:r>
                    <w:rPr>
                      <w:rFonts w:hint="eastAsia"/>
                      <w:color w:val="000000" w:themeColor="text1"/>
                      <w:lang w:eastAsia="zh-CN"/>
                      <w14:textFill>
                        <w14:solidFill>
                          <w14:schemeClr w14:val="tx1"/>
                        </w14:solidFill>
                      </w14:textFill>
                    </w:rPr>
                    <w:t>。</w:t>
                  </w:r>
                </w:p>
              </w:tc>
            </w:tr>
          </w:tbl>
          <w:p w14:paraId="53FCD254">
            <w:pPr>
              <w:widowControl/>
              <w:spacing w:line="360" w:lineRule="auto"/>
              <w:jc w:val="left"/>
              <w:rPr>
                <w:rFonts w:eastAsiaTheme="minorEastAsia"/>
                <w:b/>
                <w:bCs/>
                <w:color w:val="000000" w:themeColor="text1"/>
                <w:kern w:val="0"/>
                <w:sz w:val="24"/>
                <w:lang w:bidi="ar"/>
                <w14:textFill>
                  <w14:solidFill>
                    <w14:schemeClr w14:val="tx1"/>
                  </w14:solidFill>
                </w14:textFill>
              </w:rPr>
            </w:pPr>
            <w:r>
              <w:rPr>
                <w:rFonts w:hint="eastAsia" w:eastAsiaTheme="minorEastAsia"/>
                <w:b/>
                <w:bCs/>
                <w:color w:val="000000" w:themeColor="text1"/>
                <w:kern w:val="0"/>
                <w:sz w:val="24"/>
                <w:lang w:val="en-US" w:eastAsia="zh-CN" w:bidi="ar"/>
                <w14:textFill>
                  <w14:solidFill>
                    <w14:schemeClr w14:val="tx1"/>
                  </w14:solidFill>
                </w14:textFill>
              </w:rPr>
              <w:t>2</w:t>
            </w:r>
            <w:r>
              <w:rPr>
                <w:rFonts w:hint="eastAsia" w:eastAsiaTheme="minorEastAsia"/>
                <w:b/>
                <w:bCs/>
                <w:color w:val="000000" w:themeColor="text1"/>
                <w:kern w:val="0"/>
                <w:sz w:val="24"/>
                <w:lang w:bidi="ar"/>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项目与相关生态环境保护法律法规政策</w:t>
            </w:r>
            <w:r>
              <w:rPr>
                <w:rFonts w:hint="default" w:ascii="Times New Roman" w:hAnsi="Times New Roman" w:cs="Times New Roman"/>
                <w:b/>
                <w:bCs/>
                <w:color w:val="000000" w:themeColor="text1"/>
                <w:sz w:val="24"/>
                <w:szCs w:val="24"/>
                <w14:textFill>
                  <w14:solidFill>
                    <w14:schemeClr w14:val="tx1"/>
                  </w14:solidFill>
                </w14:textFill>
              </w:rPr>
              <w:t>符合性分析</w:t>
            </w:r>
          </w:p>
          <w:p w14:paraId="67F7F27C">
            <w:pPr>
              <w:spacing w:line="360" w:lineRule="auto"/>
              <w:ind w:firstLine="480" w:firstLineChars="200"/>
              <w:rPr>
                <w:rFonts w:eastAsiaTheme="minorEastAsia"/>
                <w:color w:val="000000" w:themeColor="text1"/>
                <w:sz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依据项目污染特征，</w:t>
            </w:r>
            <w:r>
              <w:rPr>
                <w:rFonts w:hint="default" w:ascii="Times New Roman" w:hAnsi="Times New Roman" w:cs="Times New Roman"/>
                <w:bCs/>
                <w:color w:val="000000" w:themeColor="text1"/>
                <w:sz w:val="24"/>
                <w:szCs w:val="24"/>
                <w:lang w:eastAsia="zh-CN"/>
                <w14:textFill>
                  <w14:solidFill>
                    <w14:schemeClr w14:val="tx1"/>
                  </w14:solidFill>
                </w14:textFill>
              </w:rPr>
              <w:t>本项目与相关生态环境保护法律法规政策</w:t>
            </w:r>
            <w:r>
              <w:rPr>
                <w:rFonts w:hint="default" w:ascii="Times New Roman" w:hAnsi="Times New Roman" w:cs="Times New Roman"/>
                <w:bCs/>
                <w:color w:val="000000" w:themeColor="text1"/>
                <w:sz w:val="24"/>
                <w:szCs w:val="24"/>
                <w14:textFill>
                  <w14:solidFill>
                    <w14:schemeClr w14:val="tx1"/>
                  </w14:solidFill>
                </w14:textFill>
              </w:rPr>
              <w:t>符合性分析</w:t>
            </w:r>
            <w:r>
              <w:rPr>
                <w:rFonts w:hint="default" w:ascii="Times New Roman" w:hAnsi="Times New Roman" w:cs="Times New Roman"/>
                <w:bCs/>
                <w:color w:val="000000" w:themeColor="text1"/>
                <w:sz w:val="24"/>
                <w:szCs w:val="24"/>
                <w:lang w:eastAsia="zh-CN"/>
                <w14:textFill>
                  <w14:solidFill>
                    <w14:schemeClr w14:val="tx1"/>
                  </w14:solidFill>
                </w14:textFill>
              </w:rPr>
              <w:t>见</w:t>
            </w:r>
            <w:r>
              <w:rPr>
                <w:rFonts w:hint="default" w:ascii="Times New Roman" w:hAnsi="Times New Roman" w:cs="Times New Roman"/>
                <w:bCs/>
                <w:color w:val="000000" w:themeColor="text1"/>
                <w:sz w:val="24"/>
                <w:szCs w:val="24"/>
                <w14:textFill>
                  <w14:solidFill>
                    <w14:schemeClr w14:val="tx1"/>
                  </w14:solidFill>
                </w14:textFill>
              </w:rPr>
              <w:t>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cs="Times New Roman"/>
                <w:bCs/>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14:paraId="743A035E">
            <w:pPr>
              <w:snapToGrid w:val="0"/>
              <w:jc w:val="center"/>
              <w:rPr>
                <w:rFonts w:eastAsiaTheme="minorEastAsia"/>
                <w:b/>
                <w:color w:val="000000" w:themeColor="text1"/>
                <w:szCs w:val="21"/>
                <w:highlight w:val="yellow"/>
                <w14:textFill>
                  <w14:solidFill>
                    <w14:schemeClr w14:val="tx1"/>
                  </w14:solidFill>
                </w14:textFill>
              </w:rPr>
            </w:pPr>
            <w:r>
              <w:rPr>
                <w:rFonts w:eastAsiaTheme="minorEastAsia"/>
                <w:b/>
                <w:color w:val="000000" w:themeColor="text1"/>
                <w:szCs w:val="21"/>
                <w14:textFill>
                  <w14:solidFill>
                    <w14:schemeClr w14:val="tx1"/>
                  </w14:solidFill>
                </w14:textFill>
              </w:rPr>
              <w:t>表1-</w:t>
            </w:r>
            <w:r>
              <w:rPr>
                <w:rFonts w:hint="eastAsia" w:eastAsiaTheme="minorEastAsia"/>
                <w:b/>
                <w:color w:val="000000" w:themeColor="text1"/>
                <w:szCs w:val="21"/>
                <w:lang w:val="en-US" w:eastAsia="zh-CN"/>
                <w14:textFill>
                  <w14:solidFill>
                    <w14:schemeClr w14:val="tx1"/>
                  </w14:solidFill>
                </w14:textFill>
              </w:rPr>
              <w:t>5</w:t>
            </w:r>
            <w:r>
              <w:rPr>
                <w:rFonts w:eastAsiaTheme="minorEastAsia"/>
                <w:b/>
                <w:color w:val="000000" w:themeColor="text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项目</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与相关生态环境保护法律法规政策符合性</w:t>
            </w:r>
            <w:r>
              <w:rPr>
                <w:rFonts w:hint="default" w:ascii="Times New Roman" w:hAnsi="Times New Roman" w:eastAsia="宋体" w:cs="Times New Roman"/>
                <w:b/>
                <w:bCs/>
                <w:color w:val="000000" w:themeColor="text1"/>
                <w:sz w:val="21"/>
                <w:szCs w:val="21"/>
                <w14:textFill>
                  <w14:solidFill>
                    <w14:schemeClr w14:val="tx1"/>
                  </w14:solidFill>
                </w14:textFill>
              </w:rPr>
              <w:t>分析</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w:t>
            </w:r>
          </w:p>
          <w:tbl>
            <w:tblPr>
              <w:tblStyle w:val="30"/>
              <w:tblW w:w="510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249"/>
              <w:gridCol w:w="1930"/>
              <w:gridCol w:w="715"/>
            </w:tblGrid>
            <w:tr w14:paraId="0400A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tcBorders>
                    <w:tl2br w:val="nil"/>
                    <w:tr2bl w:val="nil"/>
                  </w:tcBorders>
                  <w:noWrap/>
                  <w:vAlign w:val="center"/>
                </w:tcPr>
                <w:p w14:paraId="399E9888">
                  <w:pPr>
                    <w:jc w:val="center"/>
                    <w:rPr>
                      <w:rFonts w:hint="default"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文件名称</w:t>
                  </w:r>
                </w:p>
              </w:tc>
              <w:tc>
                <w:tcPr>
                  <w:tcW w:w="2315" w:type="pct"/>
                  <w:tcBorders>
                    <w:tl2br w:val="nil"/>
                    <w:tr2bl w:val="nil"/>
                  </w:tcBorders>
                  <w:noWrap/>
                  <w:vAlign w:val="center"/>
                </w:tcPr>
                <w:p w14:paraId="32F2FD19">
                  <w:pPr>
                    <w:jc w:val="center"/>
                    <w:rPr>
                      <w:rFonts w:hint="default"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文件内容</w:t>
                  </w:r>
                </w:p>
              </w:tc>
              <w:tc>
                <w:tcPr>
                  <w:tcW w:w="1375" w:type="pct"/>
                  <w:tcBorders>
                    <w:tl2br w:val="nil"/>
                    <w:tr2bl w:val="nil"/>
                  </w:tcBorders>
                  <w:noWrap/>
                  <w:vAlign w:val="center"/>
                </w:tcPr>
                <w:p w14:paraId="1DDC6E3B">
                  <w:pPr>
                    <w:jc w:val="center"/>
                    <w:rPr>
                      <w:rFonts w:hint="default"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项目情况</w:t>
                  </w:r>
                </w:p>
              </w:tc>
              <w:tc>
                <w:tcPr>
                  <w:tcW w:w="509" w:type="pct"/>
                  <w:tcBorders>
                    <w:tl2br w:val="nil"/>
                    <w:tr2bl w:val="nil"/>
                  </w:tcBorders>
                  <w:noWrap/>
                  <w:vAlign w:val="center"/>
                </w:tcPr>
                <w:p w14:paraId="5FE93389">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符合性</w:t>
                  </w:r>
                </w:p>
              </w:tc>
            </w:tr>
            <w:tr w14:paraId="69375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7B164DD3">
                  <w:pPr>
                    <w:spacing w:line="320" w:lineRule="exact"/>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《陕西省</w:t>
                  </w:r>
                  <w:r>
                    <w:rPr>
                      <w:rFonts w:hint="eastAsia" w:ascii="宋体" w:hAnsi="宋体" w:eastAsia="宋体" w:cs="宋体"/>
                      <w:color w:val="000000" w:themeColor="text1"/>
                      <w:szCs w:val="21"/>
                      <w14:textFill>
                        <w14:solidFill>
                          <w14:schemeClr w14:val="tx1"/>
                        </w14:solidFill>
                      </w14:textFill>
                    </w:rPr>
                    <w:t>“十四五”</w:t>
                  </w:r>
                  <w:r>
                    <w:rPr>
                      <w:rFonts w:eastAsiaTheme="minorEastAsia"/>
                      <w:color w:val="000000" w:themeColor="text1"/>
                      <w:szCs w:val="21"/>
                      <w14:textFill>
                        <w14:solidFill>
                          <w14:schemeClr w14:val="tx1"/>
                        </w14:solidFill>
                      </w14:textFill>
                    </w:rPr>
                    <w:t>生态环境保护规划》（陕政办发</w:t>
                  </w:r>
                  <w:r>
                    <w:rPr>
                      <w:rFonts w:hint="eastAsia" w:eastAsiaTheme="minorEastAsia"/>
                      <w:color w:val="000000" w:themeColor="text1"/>
                      <w:szCs w:val="21"/>
                      <w14:textFill>
                        <w14:solidFill>
                          <w14:schemeClr w14:val="tx1"/>
                        </w14:solidFill>
                      </w14:textFill>
                    </w:rPr>
                    <w:t>〔2019〕</w:t>
                  </w:r>
                  <w:r>
                    <w:rPr>
                      <w:rFonts w:eastAsiaTheme="minorEastAsia"/>
                      <w:color w:val="000000" w:themeColor="text1"/>
                      <w:szCs w:val="21"/>
                      <w14:textFill>
                        <w14:solidFill>
                          <w14:schemeClr w14:val="tx1"/>
                        </w14:solidFill>
                      </w14:textFill>
                    </w:rPr>
                    <w:t>25号）</w:t>
                  </w:r>
                </w:p>
              </w:tc>
              <w:tc>
                <w:tcPr>
                  <w:tcW w:w="2315" w:type="pct"/>
                  <w:tcBorders>
                    <w:tl2br w:val="nil"/>
                    <w:tr2bl w:val="nil"/>
                  </w:tcBorders>
                  <w:noWrap/>
                  <w:vAlign w:val="center"/>
                </w:tcPr>
                <w:p w14:paraId="17A99218">
                  <w:pPr>
                    <w:widowControl/>
                    <w:numPr>
                      <w:ilvl w:val="0"/>
                      <w:numId w:val="4"/>
                    </w:numPr>
                    <w:jc w:val="left"/>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贯彻新发展理念，推动绿色低碳发展 第一节 优化布局促进区域绿色低碳发展</w:t>
                  </w:r>
                </w:p>
                <w:p w14:paraId="12D85548">
                  <w:pPr>
                    <w:widowControl/>
                    <w:numPr>
                      <w:ilvl w:val="0"/>
                      <w:numId w:val="0"/>
                    </w:numPr>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建立健全生态环境分区管控体系。立足资源环境承载能力，发挥各地比较优势，优化重大基础设施、重大生产力和公共资源布局，建立以</w:t>
                  </w:r>
                  <w:r>
                    <w:rPr>
                      <w:rFonts w:hint="eastAsia" w:ascii="宋体" w:hAnsi="宋体" w:eastAsia="宋体" w:cs="宋体"/>
                      <w:color w:val="000000" w:themeColor="text1"/>
                      <w:szCs w:val="21"/>
                      <w14:textFill>
                        <w14:solidFill>
                          <w14:schemeClr w14:val="tx1"/>
                        </w14:solidFill>
                      </w14:textFill>
                    </w:rPr>
                    <w:t>“三线一单”为核</w:t>
                  </w:r>
                  <w:r>
                    <w:rPr>
                      <w:rFonts w:eastAsiaTheme="minorEastAsia"/>
                      <w:color w:val="000000" w:themeColor="text1"/>
                      <w:szCs w:val="21"/>
                      <w14:textFill>
                        <w14:solidFill>
                          <w14:schemeClr w14:val="tx1"/>
                        </w14:solidFill>
                      </w14:textFill>
                    </w:rPr>
                    <w:t>心的全省生态环境分区管控体系。各市（区）按照关中地区发展先进制造业和现代服务业、陕北地区能源化工转型升级、陕南地区做强做大绿色生态产业的战略定位，做好</w:t>
                  </w:r>
                  <w:r>
                    <w:rPr>
                      <w:rFonts w:hint="eastAsia" w:ascii="宋体" w:hAnsi="宋体" w:eastAsia="宋体" w:cs="宋体"/>
                      <w:color w:val="000000" w:themeColor="text1"/>
                      <w:szCs w:val="21"/>
                      <w14:textFill>
                        <w14:solidFill>
                          <w14:schemeClr w14:val="tx1"/>
                        </w14:solidFill>
                      </w14:textFill>
                    </w:rPr>
                    <w:t>“三线一单”</w:t>
                  </w:r>
                  <w:r>
                    <w:rPr>
                      <w:rFonts w:eastAsiaTheme="minorEastAsia"/>
                      <w:color w:val="000000" w:themeColor="text1"/>
                      <w:szCs w:val="21"/>
                      <w14:textFill>
                        <w14:solidFill>
                          <w14:schemeClr w14:val="tx1"/>
                        </w14:solidFill>
                      </w14:textFill>
                    </w:rPr>
                    <w:t>成果优化完善工作，进一步细化生态环境分区管控要求和准入清单，在生态环境准入清单中深</w:t>
                  </w:r>
                  <w:r>
                    <w:rPr>
                      <w:rFonts w:hint="eastAsia" w:ascii="宋体" w:hAnsi="宋体" w:eastAsia="宋体" w:cs="宋体"/>
                      <w:color w:val="000000" w:themeColor="text1"/>
                      <w:szCs w:val="21"/>
                      <w14:textFill>
                        <w14:solidFill>
                          <w14:schemeClr w14:val="tx1"/>
                        </w14:solidFill>
                      </w14:textFill>
                    </w:rPr>
                    <w:t>化“两高”</w:t>
                  </w:r>
                  <w:r>
                    <w:rPr>
                      <w:rFonts w:eastAsiaTheme="minorEastAsia"/>
                      <w:color w:val="000000" w:themeColor="text1"/>
                      <w:szCs w:val="21"/>
                      <w14:textFill>
                        <w14:solidFill>
                          <w14:schemeClr w14:val="tx1"/>
                        </w14:solidFill>
                      </w14:textFill>
                    </w:rPr>
                    <w:t>项目环境准入及管控要求。</w:t>
                  </w:r>
                </w:p>
              </w:tc>
              <w:tc>
                <w:tcPr>
                  <w:tcW w:w="1375" w:type="pct"/>
                  <w:tcBorders>
                    <w:tl2br w:val="nil"/>
                    <w:tr2bl w:val="nil"/>
                  </w:tcBorders>
                  <w:noWrap/>
                  <w:vAlign w:val="center"/>
                </w:tcPr>
                <w:p w14:paraId="01B68EA9">
                  <w:pPr>
                    <w:widowControl/>
                    <w:jc w:val="left"/>
                    <w:rPr>
                      <w:rFonts w:eastAsiaTheme="minorEastAsia"/>
                      <w:color w:val="000000" w:themeColor="text1"/>
                      <w:szCs w:val="21"/>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本项目位于</w:t>
                  </w:r>
                  <w:r>
                    <w:rPr>
                      <w:rFonts w:hint="eastAsia" w:cs="Times New Roman"/>
                      <w:color w:val="000000" w:themeColor="text1"/>
                      <w:sz w:val="21"/>
                      <w:szCs w:val="21"/>
                      <w:lang w:val="en-US" w:eastAsia="zh-CN"/>
                      <w14:textFill>
                        <w14:solidFill>
                          <w14:schemeClr w14:val="tx1"/>
                        </w14:solidFill>
                      </w14:textFill>
                    </w:rPr>
                    <w:t>陕西省宝鸡市凤翔区田家庄镇河北村村北金隅冀东凤翔环保科技有限公司厂区内</w:t>
                  </w:r>
                  <w:r>
                    <w:rPr>
                      <w:rFonts w:eastAsiaTheme="minorEastAsia"/>
                      <w:color w:val="000000" w:themeColor="text1"/>
                      <w:szCs w:val="21"/>
                      <w14:textFill>
                        <w14:solidFill>
                          <w14:schemeClr w14:val="tx1"/>
                        </w14:solidFill>
                      </w14:textFill>
                    </w:rPr>
                    <w:t>，项目建设区域位于《</w:t>
                  </w:r>
                  <w:r>
                    <w:rPr>
                      <w:rFonts w:hint="eastAsia" w:eastAsiaTheme="minorEastAsia"/>
                      <w:color w:val="000000" w:themeColor="text1"/>
                      <w:szCs w:val="21"/>
                      <w:lang w:eastAsia="zh-CN"/>
                      <w14:textFill>
                        <w14:solidFill>
                          <w14:schemeClr w14:val="tx1"/>
                        </w14:solidFill>
                      </w14:textFill>
                    </w:rPr>
                    <w:t>宝鸡市</w:t>
                  </w:r>
                  <w:r>
                    <w:rPr>
                      <w:rFonts w:hint="eastAsia" w:ascii="宋体" w:hAnsi="宋体" w:eastAsia="宋体" w:cs="宋体"/>
                      <w:color w:val="000000" w:themeColor="text1"/>
                      <w:szCs w:val="21"/>
                      <w14:textFill>
                        <w14:solidFill>
                          <w14:schemeClr w14:val="tx1"/>
                        </w14:solidFill>
                      </w14:textFill>
                    </w:rPr>
                    <w:t>“三线一单”</w:t>
                  </w:r>
                  <w:r>
                    <w:rPr>
                      <w:rFonts w:eastAsiaTheme="minorEastAsia"/>
                      <w:color w:val="000000" w:themeColor="text1"/>
                      <w:szCs w:val="21"/>
                      <w14:textFill>
                        <w14:solidFill>
                          <w14:schemeClr w14:val="tx1"/>
                        </w14:solidFill>
                      </w14:textFill>
                    </w:rPr>
                    <w:t>生态环境分区管控方案》中重点管控单元</w:t>
                  </w:r>
                  <w:r>
                    <w:rPr>
                      <w:rFonts w:hint="eastAsia" w:eastAsiaTheme="minorEastAsia"/>
                      <w:color w:val="000000" w:themeColor="text1"/>
                      <w:szCs w:val="21"/>
                      <w:lang w:val="en-US" w:eastAsia="zh-CN"/>
                      <w14:textFill>
                        <w14:solidFill>
                          <w14:schemeClr w14:val="tx1"/>
                        </w14:solidFill>
                      </w14:textFill>
                    </w:rPr>
                    <w:t>和一般管控单元</w:t>
                  </w:r>
                  <w:r>
                    <w:rPr>
                      <w:rFonts w:hint="eastAsia" w:eastAsiaTheme="minorEastAsia"/>
                      <w:color w:val="000000" w:themeColor="text1"/>
                      <w:szCs w:val="21"/>
                      <w:lang w:eastAsia="zh-CN"/>
                      <w14:textFill>
                        <w14:solidFill>
                          <w14:schemeClr w14:val="tx1"/>
                        </w14:solidFill>
                      </w14:textFill>
                    </w:rPr>
                    <w:t>，</w:t>
                  </w:r>
                  <w:r>
                    <w:rPr>
                      <w:rFonts w:hint="eastAsia" w:eastAsiaTheme="minorEastAsia"/>
                      <w:color w:val="000000" w:themeColor="text1"/>
                      <w:szCs w:val="21"/>
                      <w:lang w:val="en-US" w:eastAsia="zh-CN"/>
                      <w14:textFill>
                        <w14:solidFill>
                          <w14:schemeClr w14:val="tx1"/>
                        </w14:solidFill>
                      </w14:textFill>
                    </w:rPr>
                    <w:t>符合“三线一单”管控要求</w:t>
                  </w:r>
                  <w:r>
                    <w:rPr>
                      <w:rFonts w:eastAsiaTheme="minorEastAsia"/>
                      <w:color w:val="000000" w:themeColor="text1"/>
                      <w:szCs w:val="21"/>
                      <w14:textFill>
                        <w14:solidFill>
                          <w14:schemeClr w14:val="tx1"/>
                        </w14:solidFill>
                      </w14:textFill>
                    </w:rPr>
                    <w:t>。</w:t>
                  </w:r>
                  <w:r>
                    <w:rPr>
                      <w:rFonts w:hint="eastAsia" w:cs="Times New Roman" w:eastAsiaTheme="minorEastAsia"/>
                      <w:color w:val="000000" w:themeColor="text1"/>
                      <w:sz w:val="21"/>
                      <w:szCs w:val="21"/>
                      <w:vertAlign w:val="baseline"/>
                      <w:lang w:val="en-US" w:eastAsia="zh-CN"/>
                      <w14:textFill>
                        <w14:solidFill>
                          <w14:schemeClr w14:val="tx1"/>
                        </w14:solidFill>
                      </w14:textFill>
                    </w:rPr>
                    <w:t>本项目属于水泥制品制造和</w:t>
                  </w:r>
                  <w:r>
                    <w:rPr>
                      <w:rFonts w:hint="eastAsia"/>
                      <w:color w:val="000000" w:themeColor="text1"/>
                      <w:sz w:val="21"/>
                      <w:szCs w:val="21"/>
                      <w:lang w:eastAsia="zh-CN"/>
                      <w14:textFill>
                        <w14:solidFill>
                          <w14:schemeClr w14:val="tx1"/>
                        </w14:solidFill>
                      </w14:textFill>
                    </w:rPr>
                    <w:t>其他非金属矿物制品业</w:t>
                  </w:r>
                  <w:r>
                    <w:rPr>
                      <w:rFonts w:hint="eastAsia" w:cs="Times New Roman" w:eastAsiaTheme="minorEastAsia"/>
                      <w:color w:val="000000" w:themeColor="text1"/>
                      <w:sz w:val="21"/>
                      <w:szCs w:val="21"/>
                      <w:vertAlign w:val="baseline"/>
                      <w:lang w:val="en-US" w:eastAsia="zh-CN"/>
                      <w14:textFill>
                        <w14:solidFill>
                          <w14:schemeClr w14:val="tx1"/>
                        </w14:solidFill>
                      </w14:textFill>
                    </w:rPr>
                    <w:t>，不属于严格控制新增的</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《陕西省</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“两高”</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项目管理暂行目录》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中的</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行业项目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509" w:type="pct"/>
                  <w:tcBorders>
                    <w:tl2br w:val="nil"/>
                    <w:tr2bl w:val="nil"/>
                  </w:tcBorders>
                  <w:noWrap/>
                  <w:vAlign w:val="center"/>
                </w:tcPr>
                <w:p w14:paraId="7FCDD5D1">
                  <w:pPr>
                    <w:spacing w:line="320" w:lineRule="exact"/>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符合</w:t>
                  </w:r>
                </w:p>
              </w:tc>
            </w:tr>
            <w:tr w14:paraId="234D8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796BDD2C">
                  <w:pPr>
                    <w:widowControl/>
                    <w:jc w:val="center"/>
                    <w:rPr>
                      <w:rFonts w:eastAsiaTheme="minorEastAsia"/>
                      <w:color w:val="000000" w:themeColor="text1"/>
                      <w14:textFill>
                        <w14:solidFill>
                          <w14:schemeClr w14:val="tx1"/>
                        </w14:solidFill>
                      </w14:textFill>
                    </w:rPr>
                  </w:pPr>
                </w:p>
              </w:tc>
              <w:tc>
                <w:tcPr>
                  <w:tcW w:w="2315" w:type="pct"/>
                  <w:tcBorders>
                    <w:tl2br w:val="nil"/>
                    <w:tr2bl w:val="nil"/>
                  </w:tcBorders>
                  <w:noWrap/>
                  <w:vAlign w:val="center"/>
                </w:tcPr>
                <w:p w14:paraId="41931F15">
                  <w:pPr>
                    <w:widowControl/>
                    <w:numPr>
                      <w:ilvl w:val="0"/>
                      <w:numId w:val="0"/>
                    </w:numPr>
                    <w:ind w:leftChars="0"/>
                    <w:jc w:val="left"/>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第五章 强化协同控制，改善汾渭平原大气环境 第二节 持续推进重点污染源治理</w:t>
                  </w:r>
                </w:p>
                <w:p w14:paraId="2243478C">
                  <w:pPr>
                    <w:widowControl/>
                    <w:numPr>
                      <w:ilvl w:val="0"/>
                      <w:numId w:val="0"/>
                    </w:numPr>
                    <w:ind w:leftChars="0"/>
                    <w:jc w:val="left"/>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加强扬尘精细化管控。建立扬尘污染源清单，实现扬尘污染源动态管理，构建“过程全覆盖、管理全方位、责任全链条”的扬尘</w:t>
                  </w:r>
                  <w:r>
                    <w:rPr>
                      <w:rFonts w:hint="eastAsia" w:eastAsiaTheme="minorEastAsia"/>
                      <w:color w:val="000000" w:themeColor="text1"/>
                      <w:szCs w:val="21"/>
                      <w:lang w:val="en-US" w:eastAsia="zh-CN"/>
                      <w14:textFill>
                        <w14:solidFill>
                          <w14:schemeClr w14:val="tx1"/>
                        </w14:solidFill>
                      </w14:textFill>
                    </w:rPr>
                    <w:t>污染</w:t>
                  </w:r>
                  <w:r>
                    <w:rPr>
                      <w:rFonts w:hint="eastAsia" w:eastAsiaTheme="minorEastAsia"/>
                      <w:color w:val="000000" w:themeColor="text1"/>
                      <w:szCs w:val="21"/>
                      <w14:textFill>
                        <w14:solidFill>
                          <w14:schemeClr w14:val="tx1"/>
                        </w14:solidFill>
                      </w14:textFill>
                    </w:rPr>
                    <w:t>防治体系。全面推行绿色施工，将绿色施工纳入企业资质和信用评价。对重点区域道路、水务等线性工程进行分段施工。大力推进低尘机械化湿式清扫作业，加大重要路段冲洗保洁力度，</w:t>
                  </w:r>
                  <w:r>
                    <w:rPr>
                      <w:rFonts w:hint="eastAsia" w:eastAsiaTheme="minorEastAsia"/>
                      <w:color w:val="000000" w:themeColor="text1"/>
                      <w:szCs w:val="21"/>
                      <w:lang w:val="en-US" w:eastAsia="zh-CN"/>
                      <w14:textFill>
                        <w14:solidFill>
                          <w14:schemeClr w14:val="tx1"/>
                        </w14:solidFill>
                      </w14:textFill>
                    </w:rPr>
                    <w:t>实施</w:t>
                  </w:r>
                  <w:r>
                    <w:rPr>
                      <w:rFonts w:hint="eastAsia" w:eastAsiaTheme="minorEastAsia"/>
                      <w:color w:val="000000" w:themeColor="text1"/>
                      <w:szCs w:val="21"/>
                      <w14:textFill>
                        <w14:solidFill>
                          <w14:schemeClr w14:val="tx1"/>
                        </w14:solidFill>
                      </w14:textFill>
                    </w:rPr>
                    <w:t>渣土车硬覆盖与全密闭运输，强化道路绿化用地扬尘治理。大型煤炭、矿石、干散货堆场，全面完成抑尘设施建设和物料输送系统封闭改造。鼓励有条件的堆场实施全封闭改造。</w:t>
                  </w:r>
                </w:p>
              </w:tc>
              <w:tc>
                <w:tcPr>
                  <w:tcW w:w="1375" w:type="pct"/>
                  <w:tcBorders>
                    <w:tl2br w:val="nil"/>
                    <w:tr2bl w:val="nil"/>
                  </w:tcBorders>
                  <w:noWrap/>
                  <w:vAlign w:val="center"/>
                </w:tcPr>
                <w:p w14:paraId="3CE62AA2">
                  <w:pPr>
                    <w:widowControl/>
                    <w:jc w:val="left"/>
                    <w:rPr>
                      <w:rFonts w:hint="default" w:eastAsiaTheme="minorEastAsia"/>
                      <w:color w:val="000000" w:themeColor="text1"/>
                      <w:szCs w:val="21"/>
                      <w:lang w:val="en-US"/>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项目施工期间，建设单位严格执行</w:t>
                  </w:r>
                  <w:r>
                    <w:rPr>
                      <w:rFonts w:hint="default"/>
                      <w:color w:val="000000" w:themeColor="text1"/>
                      <w:sz w:val="21"/>
                      <w:szCs w:val="21"/>
                      <w:lang w:eastAsia="zh-CN"/>
                      <w14:textFill>
                        <w14:solidFill>
                          <w14:schemeClr w14:val="tx1"/>
                        </w14:solidFill>
                      </w14:textFill>
                    </w:rPr>
                    <w:t>《陕西地区施工现场扬尘专项治理方案》</w:t>
                  </w:r>
                  <w:r>
                    <w:rPr>
                      <w:rFonts w:hint="eastAsia"/>
                      <w:color w:val="000000" w:themeColor="text1"/>
                      <w:sz w:val="21"/>
                      <w:szCs w:val="21"/>
                      <w:lang w:val="en-US" w:eastAsia="zh-CN"/>
                      <w14:textFill>
                        <w14:solidFill>
                          <w14:schemeClr w14:val="tx1"/>
                        </w14:solidFill>
                      </w14:textFill>
                    </w:rPr>
                    <w:t>和</w:t>
                  </w:r>
                  <w:r>
                    <w:rPr>
                      <w:rFonts w:hint="default"/>
                      <w:color w:val="000000" w:themeColor="text1"/>
                      <w:sz w:val="21"/>
                      <w:szCs w:val="21"/>
                      <w:lang w:eastAsia="zh-CN"/>
                      <w14:textFill>
                        <w14:solidFill>
                          <w14:schemeClr w14:val="tx1"/>
                        </w14:solidFill>
                      </w14:textFill>
                    </w:rPr>
                    <w:t>《建筑施工扬尘治理措施16条》</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严格控制施工扬尘，落实六个100%措施。运营期物料的输送与储存通过全密闭皮带输送系统进行，混凝土搅拌站整个生产系统、制砂楼全部置于封闭式生产车间内；</w:t>
                  </w:r>
                  <w:r>
                    <w:rPr>
                      <w:rFonts w:hint="eastAsia" w:eastAsiaTheme="minorEastAsia"/>
                      <w:color w:val="000000" w:themeColor="text1"/>
                      <w:szCs w:val="21"/>
                      <w:lang w:val="en-US" w:eastAsia="zh-CN"/>
                      <w14:textFill>
                        <w14:solidFill>
                          <w14:schemeClr w14:val="tx1"/>
                        </w14:solidFill>
                      </w14:textFill>
                    </w:rPr>
                    <w:t>10</w:t>
                  </w:r>
                  <w:r>
                    <w:rPr>
                      <w:rFonts w:hint="eastAsia" w:eastAsiaTheme="minorEastAsia"/>
                      <w:color w:val="000000" w:themeColor="text1"/>
                      <w:szCs w:val="21"/>
                      <w:lang w:val="en-US" w:eastAsia="zh-CN" w:bidi="ar"/>
                      <w14:textFill>
                        <w14:solidFill>
                          <w14:schemeClr w14:val="tx1"/>
                        </w14:solidFill>
                      </w14:textFill>
                    </w:rPr>
                    <w:t>mm～</w:t>
                  </w:r>
                  <w:r>
                    <w:rPr>
                      <w:rFonts w:hint="eastAsia" w:eastAsiaTheme="minorEastAsia"/>
                      <w:color w:val="000000" w:themeColor="text1"/>
                      <w:szCs w:val="21"/>
                      <w:lang w:val="en-US" w:eastAsia="zh-CN"/>
                      <w14:textFill>
                        <w14:solidFill>
                          <w14:schemeClr w14:val="tx1"/>
                        </w14:solidFill>
                      </w14:textFill>
                    </w:rPr>
                    <w:t>25mm骨料成品仓、</w:t>
                  </w:r>
                  <w:r>
                    <w:rPr>
                      <w:rFonts w:hint="eastAsia"/>
                      <w:color w:val="000000" w:themeColor="text1"/>
                      <w:sz w:val="21"/>
                      <w:szCs w:val="21"/>
                      <w:lang w:val="en-US" w:eastAsia="zh-CN"/>
                      <w14:textFill>
                        <w14:solidFill>
                          <w14:schemeClr w14:val="tx1"/>
                        </w14:solidFill>
                      </w14:textFill>
                    </w:rPr>
                    <w:t>机制砂原料仓、机制砂成品仓均为密闭式钢板仓；水泥仓、粉煤灰仓、矿粉仓、外加剂仓、混凝土配料仓均为密闭式筒仓且全部置于封闭式生产车间内；项目运营期废气污染物主要为颗粒物，经集气罩或密闭集气系统收集后，通过脉冲式布袋除尘器进行处理后可实现达标排放。</w:t>
                  </w:r>
                  <w:r>
                    <w:rPr>
                      <w:rFonts w:hint="eastAsia" w:cs="Times New Roman" w:eastAsiaTheme="minorEastAsia"/>
                      <w:color w:val="000000" w:themeColor="text1"/>
                      <w:kern w:val="2"/>
                      <w:sz w:val="21"/>
                      <w:szCs w:val="21"/>
                      <w:lang w:val="en-US" w:eastAsia="zh-CN" w:bidi="ar-SA"/>
                      <w14:textFill>
                        <w14:solidFill>
                          <w14:schemeClr w14:val="tx1"/>
                        </w14:solidFill>
                      </w14:textFill>
                    </w:rPr>
                    <w:t>车辆运输扬尘采取覆盖等封闭方式进行运输，设置洗车台，厂区地面硬化并加大对地面的清扫和洒水频率等措施，减少车辆运输产生的扬尘。</w:t>
                  </w:r>
                </w:p>
              </w:tc>
              <w:tc>
                <w:tcPr>
                  <w:tcW w:w="509" w:type="pct"/>
                  <w:tcBorders>
                    <w:tl2br w:val="nil"/>
                    <w:tr2bl w:val="nil"/>
                  </w:tcBorders>
                  <w:noWrap/>
                  <w:vAlign w:val="center"/>
                </w:tcPr>
                <w:p w14:paraId="59284B80">
                  <w:pPr>
                    <w:spacing w:line="320" w:lineRule="exact"/>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符合</w:t>
                  </w:r>
                </w:p>
              </w:tc>
            </w:tr>
            <w:tr w14:paraId="35A57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tcBorders>
                    <w:tl2br w:val="nil"/>
                    <w:tr2bl w:val="nil"/>
                  </w:tcBorders>
                  <w:noWrap/>
                  <w:vAlign w:val="center"/>
                </w:tcPr>
                <w:p w14:paraId="32186251">
                  <w:pPr>
                    <w:widowControl/>
                    <w:jc w:val="center"/>
                    <w:rPr>
                      <w:rFonts w:eastAsiaTheme="minorEastAsia"/>
                      <w:color w:val="000000" w:themeColor="text1"/>
                      <w14:textFill>
                        <w14:solidFill>
                          <w14:schemeClr w14:val="tx1"/>
                        </w14:solidFill>
                      </w14:textFill>
                    </w:rPr>
                  </w:pP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lang w:val="en-US" w:eastAsia="zh-CN"/>
                      <w14:textFill>
                        <w14:solidFill>
                          <w14:schemeClr w14:val="tx1"/>
                        </w14:solidFill>
                      </w14:textFill>
                    </w:rPr>
                    <w:t>宝鸡市</w:t>
                  </w:r>
                  <w:r>
                    <w:rPr>
                      <w:rFonts w:hint="eastAsia" w:ascii="宋体" w:hAnsi="宋体" w:eastAsia="宋体" w:cs="宋体"/>
                      <w:color w:val="000000" w:themeColor="text1"/>
                      <w:szCs w:val="21"/>
                      <w14:textFill>
                        <w14:solidFill>
                          <w14:schemeClr w14:val="tx1"/>
                        </w14:solidFill>
                      </w14:textFill>
                    </w:rPr>
                    <w:t>“十四五”</w:t>
                  </w:r>
                  <w:r>
                    <w:rPr>
                      <w:rFonts w:eastAsiaTheme="minorEastAsia"/>
                      <w:color w:val="000000" w:themeColor="text1"/>
                      <w:szCs w:val="21"/>
                      <w14:textFill>
                        <w14:solidFill>
                          <w14:schemeClr w14:val="tx1"/>
                        </w14:solidFill>
                      </w14:textFill>
                    </w:rPr>
                    <w:t>生态环境保护规划》（</w:t>
                  </w:r>
                  <w:r>
                    <w:rPr>
                      <w:rFonts w:hint="eastAsia" w:eastAsiaTheme="minorEastAsia"/>
                      <w:color w:val="000000" w:themeColor="text1"/>
                      <w:szCs w:val="21"/>
                      <w:lang w:val="en-US" w:eastAsia="zh-CN"/>
                      <w14:textFill>
                        <w14:solidFill>
                          <w14:schemeClr w14:val="tx1"/>
                        </w14:solidFill>
                      </w14:textFill>
                    </w:rPr>
                    <w:t>市</w:t>
                  </w:r>
                  <w:r>
                    <w:rPr>
                      <w:rFonts w:eastAsiaTheme="minorEastAsia"/>
                      <w:color w:val="000000" w:themeColor="text1"/>
                      <w:szCs w:val="21"/>
                      <w14:textFill>
                        <w14:solidFill>
                          <w14:schemeClr w14:val="tx1"/>
                        </w14:solidFill>
                      </w14:textFill>
                    </w:rPr>
                    <w:t>政发</w:t>
                  </w:r>
                  <w:r>
                    <w:rPr>
                      <w:rFonts w:hint="eastAsia" w:eastAsiaTheme="minorEastAsia"/>
                      <w:color w:val="000000" w:themeColor="text1"/>
                      <w:szCs w:val="21"/>
                      <w14:textFill>
                        <w14:solidFill>
                          <w14:schemeClr w14:val="tx1"/>
                        </w14:solidFill>
                      </w14:textFill>
                    </w:rPr>
                    <w:t>〔20</w:t>
                  </w:r>
                  <w:r>
                    <w:rPr>
                      <w:rFonts w:hint="eastAsia" w:eastAsiaTheme="minorEastAsia"/>
                      <w:color w:val="000000" w:themeColor="text1"/>
                      <w:szCs w:val="21"/>
                      <w:lang w:val="en-US" w:eastAsia="zh-CN"/>
                      <w14:textFill>
                        <w14:solidFill>
                          <w14:schemeClr w14:val="tx1"/>
                        </w14:solidFill>
                      </w14:textFill>
                    </w:rPr>
                    <w:t>21</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2</w:t>
                  </w:r>
                  <w:r>
                    <w:rPr>
                      <w:rFonts w:hint="eastAsia" w:eastAsiaTheme="minorEastAsia"/>
                      <w:color w:val="000000" w:themeColor="text1"/>
                      <w:szCs w:val="21"/>
                      <w:lang w:val="en-US" w:eastAsia="zh-CN"/>
                      <w14:textFill>
                        <w14:solidFill>
                          <w14:schemeClr w14:val="tx1"/>
                        </w14:solidFill>
                      </w14:textFill>
                    </w:rPr>
                    <w:t>1</w:t>
                  </w:r>
                  <w:r>
                    <w:rPr>
                      <w:rFonts w:eastAsiaTheme="minorEastAsia"/>
                      <w:color w:val="000000" w:themeColor="text1"/>
                      <w:szCs w:val="21"/>
                      <w14:textFill>
                        <w14:solidFill>
                          <w14:schemeClr w14:val="tx1"/>
                        </w14:solidFill>
                      </w14:textFill>
                    </w:rPr>
                    <w:t>号）</w:t>
                  </w:r>
                </w:p>
              </w:tc>
              <w:tc>
                <w:tcPr>
                  <w:tcW w:w="2315" w:type="pct"/>
                  <w:tcBorders>
                    <w:tl2br w:val="nil"/>
                    <w:tr2bl w:val="nil"/>
                  </w:tcBorders>
                  <w:noWrap/>
                  <w:vAlign w:val="center"/>
                </w:tcPr>
                <w:p w14:paraId="3AD7548A">
                  <w:pPr>
                    <w:numPr>
                      <w:ilvl w:val="0"/>
                      <w:numId w:val="4"/>
                    </w:numPr>
                    <w:spacing w:line="260" w:lineRule="exact"/>
                    <w:ind w:left="0" w:leftChars="0"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协同管控 强化大气污染防治</w:t>
                  </w:r>
                  <w:r>
                    <w:rPr>
                      <w:rFonts w:hint="eastAsia"/>
                      <w:b/>
                      <w:bCs/>
                      <w:color w:val="000000" w:themeColor="text1"/>
                      <w:lang w:val="en-US" w:eastAsia="zh-CN"/>
                      <w14:textFill>
                        <w14:solidFill>
                          <w14:schemeClr w14:val="tx1"/>
                        </w14:solidFill>
                      </w14:textFill>
                    </w:rPr>
                    <w:t xml:space="preserve"> </w:t>
                  </w:r>
                </w:p>
                <w:p w14:paraId="6502E8D5">
                  <w:pPr>
                    <w:numPr>
                      <w:ilvl w:val="0"/>
                      <w:numId w:val="0"/>
                    </w:numPr>
                    <w:spacing w:line="260" w:lineRule="exact"/>
                    <w:ind w:leftChars="0"/>
                    <w:rPr>
                      <w:b/>
                      <w:bCs/>
                      <w:color w:val="000000" w:themeColor="text1"/>
                      <w14:textFill>
                        <w14:solidFill>
                          <w14:schemeClr w14:val="tx1"/>
                        </w14:solidFill>
                      </w14:textFill>
                    </w:rPr>
                  </w:pPr>
                  <w:r>
                    <w:rPr>
                      <w:b/>
                      <w:bCs/>
                      <w:color w:val="000000" w:themeColor="text1"/>
                      <w14:textFill>
                        <w14:solidFill>
                          <w14:schemeClr w14:val="tx1"/>
                        </w14:solidFill>
                      </w14:textFill>
                    </w:rPr>
                    <w:t>第二节</w:t>
                  </w:r>
                  <w:r>
                    <w:rPr>
                      <w:rFonts w:hint="eastAsia"/>
                      <w:b/>
                      <w:bCs/>
                      <w:color w:val="000000" w:themeColor="text1"/>
                      <w:lang w:val="en-US" w:eastAsia="zh-CN"/>
                      <w14:textFill>
                        <w14:solidFill>
                          <w14:schemeClr w14:val="tx1"/>
                        </w14:solidFill>
                      </w14:textFill>
                    </w:rPr>
                    <w:t xml:space="preserve"> </w:t>
                  </w:r>
                  <w:r>
                    <w:rPr>
                      <w:b/>
                      <w:bCs/>
                      <w:color w:val="000000" w:themeColor="text1"/>
                      <w14:textFill>
                        <w14:solidFill>
                          <w14:schemeClr w14:val="tx1"/>
                        </w14:solidFill>
                      </w14:textFill>
                    </w:rPr>
                    <w:t>持续推进大气污染治理</w:t>
                  </w:r>
                </w:p>
                <w:p w14:paraId="3E98C9A0">
                  <w:pPr>
                    <w:numPr>
                      <w:ilvl w:val="0"/>
                      <w:numId w:val="0"/>
                    </w:numPr>
                    <w:spacing w:line="260" w:lineRule="exact"/>
                    <w:ind w:leftChars="0"/>
                    <w:rPr>
                      <w:color w:val="000000" w:themeColor="text1"/>
                      <w14:textFill>
                        <w14:solidFill>
                          <w14:schemeClr w14:val="tx1"/>
                        </w14:solidFill>
                      </w14:textFill>
                    </w:rPr>
                  </w:pPr>
                  <w:r>
                    <w:rPr>
                      <w:color w:val="000000" w:themeColor="text1"/>
                      <w14:textFill>
                        <w14:solidFill>
                          <w14:schemeClr w14:val="tx1"/>
                        </w14:solidFill>
                      </w14:textFill>
                    </w:rPr>
                    <w:t>加强扬尘面源管控。理顺建设工地及</w:t>
                  </w:r>
                  <w:r>
                    <w:rPr>
                      <w:rFonts w:hint="eastAsia" w:ascii="宋体" w:hAnsi="宋体" w:eastAsia="宋体" w:cs="宋体"/>
                      <w:color w:val="000000" w:themeColor="text1"/>
                      <w14:textFill>
                        <w14:solidFill>
                          <w14:schemeClr w14:val="tx1"/>
                        </w14:solidFill>
                      </w14:textFill>
                    </w:rPr>
                    <w:t>“两类企业”扬</w:t>
                  </w:r>
                  <w:r>
                    <w:rPr>
                      <w:color w:val="000000" w:themeColor="text1"/>
                      <w14:textFill>
                        <w14:solidFill>
                          <w14:schemeClr w14:val="tx1"/>
                        </w14:solidFill>
                      </w14:textFill>
                    </w:rPr>
                    <w:t>尘污染防治工作机制，严格落实施工企业的主体责任、区县（开发区）的属地管理和行业监督责任。督导建设工地严格落实建设工地扬尘污染防治措施，不断探索扬尘污染防治新模式；加</w:t>
                  </w:r>
                  <w:r>
                    <w:rPr>
                      <w:rFonts w:hint="eastAsia"/>
                      <w:color w:val="000000" w:themeColor="text1"/>
                      <w:lang w:val="en-US" w:eastAsia="zh-CN"/>
                      <w14:textFill>
                        <w14:solidFill>
                          <w14:schemeClr w14:val="tx1"/>
                        </w14:solidFill>
                      </w14:textFill>
                    </w:rPr>
                    <w:t>大</w:t>
                  </w:r>
                  <w:r>
                    <w:rPr>
                      <w:color w:val="000000" w:themeColor="text1"/>
                      <w14:textFill>
                        <w14:solidFill>
                          <w14:schemeClr w14:val="tx1"/>
                        </w14:solidFill>
                      </w14:textFill>
                    </w:rPr>
                    <w:t>督导检查惩处力度，全面推行绿色施工。建立标准化扬尘在线监控系统，对工地扬尘防治工作进行监管。</w:t>
                  </w:r>
                </w:p>
                <w:p w14:paraId="28AE1898">
                  <w:pPr>
                    <w:widowControl/>
                    <w:numPr>
                      <w:ilvl w:val="0"/>
                      <w:numId w:val="5"/>
                    </w:numPr>
                    <w:ind w:leftChars="0"/>
                    <w:jc w:val="left"/>
                    <w:rPr>
                      <w:rFonts w:hint="eastAsia"/>
                      <w:b/>
                      <w:bCs/>
                      <w:color w:val="000000" w:themeColor="text1"/>
                      <w:sz w:val="21"/>
                      <w:szCs w:val="21"/>
                      <w:lang w:val="en-US" w:eastAsia="zh-CN" w:bidi="ar"/>
                      <w14:textFill>
                        <w14:solidFill>
                          <w14:schemeClr w14:val="tx1"/>
                        </w14:solidFill>
                      </w14:textFill>
                    </w:rPr>
                  </w:pPr>
                  <w:r>
                    <w:rPr>
                      <w:b/>
                      <w:bCs/>
                      <w:color w:val="000000" w:themeColor="text1"/>
                      <w:sz w:val="21"/>
                      <w:szCs w:val="21"/>
                      <w:lang w:bidi="ar"/>
                      <w14:textFill>
                        <w14:solidFill>
                          <w14:schemeClr w14:val="tx1"/>
                        </w14:solidFill>
                      </w14:textFill>
                    </w:rPr>
                    <w:t>加强噪声污染</w:t>
                  </w:r>
                  <w:r>
                    <w:rPr>
                      <w:rFonts w:hint="eastAsia"/>
                      <w:b/>
                      <w:bCs/>
                      <w:color w:val="000000" w:themeColor="text1"/>
                      <w:sz w:val="21"/>
                      <w:szCs w:val="21"/>
                      <w:lang w:val="en-US" w:eastAsia="zh-CN" w:bidi="ar"/>
                      <w14:textFill>
                        <w14:solidFill>
                          <w14:schemeClr w14:val="tx1"/>
                        </w14:solidFill>
                      </w14:textFill>
                    </w:rPr>
                    <w:t>防治</w:t>
                  </w:r>
                </w:p>
                <w:p w14:paraId="44D73A12">
                  <w:pPr>
                    <w:widowControl/>
                    <w:numPr>
                      <w:ilvl w:val="0"/>
                      <w:numId w:val="0"/>
                    </w:numPr>
                    <w:jc w:val="left"/>
                    <w:rPr>
                      <w:color w:val="000000" w:themeColor="text1"/>
                      <w:szCs w:val="21"/>
                      <w14:textFill>
                        <w14:solidFill>
                          <w14:schemeClr w14:val="tx1"/>
                        </w14:solidFill>
                      </w14:textFill>
                    </w:rPr>
                  </w:pPr>
                  <w:r>
                    <w:rPr>
                      <w:b w:val="0"/>
                      <w:bCs w:val="0"/>
                      <w:color w:val="000000" w:themeColor="text1"/>
                      <w:sz w:val="21"/>
                      <w:szCs w:val="21"/>
                      <w:lang w:bidi="ar"/>
                      <w14:textFill>
                        <w14:solidFill>
                          <w14:schemeClr w14:val="tx1"/>
                        </w14:solidFill>
                      </w14:textFill>
                    </w:rPr>
                    <w:t>建筑施工噪声</w:t>
                  </w:r>
                  <w:r>
                    <w:rPr>
                      <w:rFonts w:hint="eastAsia"/>
                      <w:b w:val="0"/>
                      <w:bCs w:val="0"/>
                      <w:color w:val="000000" w:themeColor="text1"/>
                      <w:sz w:val="21"/>
                      <w:szCs w:val="21"/>
                      <w:lang w:val="en-US" w:eastAsia="zh-CN" w:bidi="ar"/>
                      <w14:textFill>
                        <w14:solidFill>
                          <w14:schemeClr w14:val="tx1"/>
                        </w14:solidFill>
                      </w14:textFill>
                    </w:rPr>
                    <w:t>污染</w:t>
                  </w:r>
                  <w:r>
                    <w:rPr>
                      <w:b w:val="0"/>
                      <w:bCs w:val="0"/>
                      <w:color w:val="000000" w:themeColor="text1"/>
                      <w:sz w:val="21"/>
                      <w:szCs w:val="21"/>
                      <w:lang w:bidi="ar"/>
                      <w14:textFill>
                        <w14:solidFill>
                          <w14:schemeClr w14:val="tx1"/>
                        </w14:solidFill>
                      </w14:textFill>
                    </w:rPr>
                    <w:t>防治。</w:t>
                  </w:r>
                  <w:r>
                    <w:rPr>
                      <w:color w:val="000000" w:themeColor="text1"/>
                      <w:sz w:val="21"/>
                      <w:szCs w:val="21"/>
                      <w:lang w:bidi="ar"/>
                      <w14:textFill>
                        <w14:solidFill>
                          <w14:schemeClr w14:val="tx1"/>
                        </w14:solidFill>
                      </w14:textFill>
                    </w:rPr>
                    <w:t>加强施工噪声管理，实施城市建筑施工环保公告制度，推进利用噪声自动监测系统对建筑施工进行实时监督的措施。在建筑施工过程中推广使用低噪声设备和工艺，科学合理安排工期，加大对夜间施工作业的管理力度，确保施工噪声达标排放。</w:t>
                  </w:r>
                </w:p>
              </w:tc>
              <w:tc>
                <w:tcPr>
                  <w:tcW w:w="1375" w:type="pct"/>
                  <w:tcBorders>
                    <w:tl2br w:val="nil"/>
                    <w:tr2bl w:val="nil"/>
                  </w:tcBorders>
                  <w:noWrap/>
                  <w:vAlign w:val="center"/>
                </w:tcPr>
                <w:p w14:paraId="584539DD">
                  <w:pPr>
                    <w:widowControl/>
                    <w:jc w:val="left"/>
                    <w:rPr>
                      <w:rFonts w:hint="eastAsia"/>
                      <w:color w:val="000000" w:themeColor="text1"/>
                      <w:kern w:val="0"/>
                      <w:szCs w:val="21"/>
                      <w:lang w:eastAsia="zh-CN" w:bidi="ar"/>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项目施工期间，建设单位严格执行</w:t>
                  </w:r>
                  <w:r>
                    <w:rPr>
                      <w:rFonts w:hint="default"/>
                      <w:color w:val="000000" w:themeColor="text1"/>
                      <w:sz w:val="21"/>
                      <w:szCs w:val="21"/>
                      <w:lang w:eastAsia="zh-CN"/>
                      <w14:textFill>
                        <w14:solidFill>
                          <w14:schemeClr w14:val="tx1"/>
                        </w14:solidFill>
                      </w14:textFill>
                    </w:rPr>
                    <w:t>《陕西地区施工现场扬尘专项治理方案》</w:t>
                  </w:r>
                  <w:r>
                    <w:rPr>
                      <w:rFonts w:hint="eastAsia"/>
                      <w:color w:val="000000" w:themeColor="text1"/>
                      <w:sz w:val="21"/>
                      <w:szCs w:val="21"/>
                      <w:lang w:val="en-US" w:eastAsia="zh-CN"/>
                      <w14:textFill>
                        <w14:solidFill>
                          <w14:schemeClr w14:val="tx1"/>
                        </w14:solidFill>
                      </w14:textFill>
                    </w:rPr>
                    <w:t>和</w:t>
                  </w:r>
                  <w:r>
                    <w:rPr>
                      <w:rFonts w:hint="default"/>
                      <w:color w:val="000000" w:themeColor="text1"/>
                      <w:sz w:val="21"/>
                      <w:szCs w:val="21"/>
                      <w:lang w:eastAsia="zh-CN"/>
                      <w14:textFill>
                        <w14:solidFill>
                          <w14:schemeClr w14:val="tx1"/>
                        </w14:solidFill>
                      </w14:textFill>
                    </w:rPr>
                    <w:t>《建筑施工扬尘治理措施16条》</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严格控制施工扬尘，落实六个100%措施。</w:t>
                  </w:r>
                </w:p>
                <w:p w14:paraId="72B45AF2">
                  <w:pPr>
                    <w:widowControl/>
                    <w:jc w:val="left"/>
                    <w:rPr>
                      <w:rFonts w:hint="eastAsia" w:eastAsia="宋体"/>
                      <w:color w:val="000000" w:themeColor="text1"/>
                      <w:szCs w:val="21"/>
                      <w:lang w:eastAsia="zh-CN"/>
                      <w14:textFill>
                        <w14:solidFill>
                          <w14:schemeClr w14:val="tx1"/>
                        </w14:solidFill>
                      </w14:textFill>
                    </w:rPr>
                  </w:pPr>
                  <w:r>
                    <w:rPr>
                      <w:color w:val="000000" w:themeColor="text1"/>
                      <w:szCs w:val="21"/>
                      <w:lang w:val="en-GB"/>
                      <w14:textFill>
                        <w14:solidFill>
                          <w14:schemeClr w14:val="tx1"/>
                        </w14:solidFill>
                      </w14:textFill>
                    </w:rPr>
                    <w:t>项目施工过程中，尽可能采用低噪声设备和施工工艺，夜间不进行装修施工作业，确保施工场界噪声达标</w:t>
                  </w:r>
                  <w:r>
                    <w:rPr>
                      <w:rFonts w:hint="eastAsia"/>
                      <w:color w:val="000000" w:themeColor="text1"/>
                      <w:szCs w:val="21"/>
                      <w:lang w:val="en-GB" w:eastAsia="zh-CN"/>
                      <w14:textFill>
                        <w14:solidFill>
                          <w14:schemeClr w14:val="tx1"/>
                        </w14:solidFill>
                      </w14:textFill>
                    </w:rPr>
                    <w:t>。</w:t>
                  </w:r>
                </w:p>
              </w:tc>
              <w:tc>
                <w:tcPr>
                  <w:tcW w:w="509" w:type="pct"/>
                  <w:tcBorders>
                    <w:tl2br w:val="nil"/>
                    <w:tr2bl w:val="nil"/>
                  </w:tcBorders>
                  <w:noWrap/>
                  <w:vAlign w:val="center"/>
                </w:tcPr>
                <w:p w14:paraId="0F7A6054">
                  <w:pPr>
                    <w:spacing w:line="320" w:lineRule="exact"/>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符合</w:t>
                  </w:r>
                </w:p>
              </w:tc>
            </w:tr>
            <w:tr w14:paraId="72310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7F36A528">
                  <w:pPr>
                    <w:autoSpaceDE w:val="0"/>
                    <w:autoSpaceDN w:val="0"/>
                    <w:adjustRightIn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《陕西省大气污染治理专项行动方案（2023-2027）》</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陕发</w:t>
                  </w:r>
                  <w:r>
                    <w:rPr>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r>
                    <w:rPr>
                      <w:rFonts w:hint="eastAsia"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2023</w:t>
                  </w:r>
                  <w:r>
                    <w:rPr>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r>
                    <w:rPr>
                      <w:rFonts w:hint="eastAsia"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4</w:t>
                  </w:r>
                  <w:r>
                    <w:rPr>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号</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2315" w:type="pct"/>
                  <w:tcBorders>
                    <w:tl2br w:val="nil"/>
                    <w:tr2bl w:val="nil"/>
                  </w:tcBorders>
                  <w:noWrap/>
                  <w:vAlign w:val="center"/>
                </w:tcPr>
                <w:p w14:paraId="5ABC904B">
                  <w:pPr>
                    <w:widowControl/>
                    <w:numPr>
                      <w:ilvl w:val="0"/>
                      <w:numId w:val="0"/>
                    </w:numPr>
                    <w:jc w:val="left"/>
                    <w:rPr>
                      <w:rFonts w:hint="eastAsia" w:eastAsiaTheme="minorEastAsia"/>
                      <w:b/>
                      <w:bCs/>
                      <w:color w:val="000000" w:themeColor="text1"/>
                      <w:szCs w:val="21"/>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3.</w:t>
                  </w:r>
                  <w:r>
                    <w:rPr>
                      <w:rFonts w:hint="eastAsia" w:eastAsiaTheme="minorEastAsia"/>
                      <w:b/>
                      <w:bCs/>
                      <w:color w:val="000000" w:themeColor="text1"/>
                      <w:szCs w:val="21"/>
                      <w14:textFill>
                        <w14:solidFill>
                          <w14:schemeClr w14:val="tx1"/>
                        </w14:solidFill>
                      </w14:textFill>
                    </w:rPr>
                    <w:t>产业结构调整。</w:t>
                  </w:r>
                </w:p>
                <w:p w14:paraId="1A13ABAC">
                  <w:pPr>
                    <w:widowControl/>
                    <w:numPr>
                      <w:ilvl w:val="0"/>
                      <w:numId w:val="0"/>
                    </w:numPr>
                    <w:jc w:val="left"/>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关中地区严禁新增钢铁、焦化、水泥熟料、平板玻璃、电解铝、氧化铝、煤化工产能，合理控制煤油气产能规模，严控新增炼油产能。</w:t>
                  </w:r>
                </w:p>
                <w:p w14:paraId="66C372F6">
                  <w:pPr>
                    <w:widowControl/>
                    <w:jc w:val="left"/>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关中地区市辖区及开发区范围内新、改、扩建涉气重点行业企业应达到环保绩效A级、绩效引领性水平，</w:t>
                  </w:r>
                  <w:r>
                    <w:rPr>
                      <w:rFonts w:hint="eastAsia" w:eastAsiaTheme="minorEastAsia"/>
                      <w:color w:val="000000" w:themeColor="text1"/>
                      <w:szCs w:val="21"/>
                      <w:lang w:eastAsia="zh-CN"/>
                      <w14:textFill>
                        <w14:solidFill>
                          <w14:schemeClr w14:val="tx1"/>
                        </w14:solidFill>
                      </w14:textFill>
                    </w:rPr>
                    <w:t>宝鸡市</w:t>
                  </w:r>
                  <w:r>
                    <w:rPr>
                      <w:rFonts w:hint="eastAsia" w:eastAsiaTheme="minorEastAsia"/>
                      <w:color w:val="000000" w:themeColor="text1"/>
                      <w:szCs w:val="21"/>
                      <w14:textFill>
                        <w14:solidFill>
                          <w14:schemeClr w14:val="tx1"/>
                        </w14:solidFill>
                      </w14:textFill>
                    </w:rPr>
                    <w:t>、咸阳市、渭南市的其他区域应达到环保绩效B级及以上水平。</w:t>
                  </w:r>
                </w:p>
              </w:tc>
              <w:tc>
                <w:tcPr>
                  <w:tcW w:w="1375" w:type="pct"/>
                  <w:tcBorders>
                    <w:tl2br w:val="nil"/>
                    <w:tr2bl w:val="nil"/>
                  </w:tcBorders>
                  <w:noWrap/>
                  <w:vAlign w:val="center"/>
                </w:tcPr>
                <w:p w14:paraId="5FF88E17">
                  <w:pPr>
                    <w:widowControl/>
                    <w:jc w:val="left"/>
                    <w:rPr>
                      <w:rFonts w:hint="eastAsia" w:eastAsia="宋体"/>
                      <w:color w:val="000000" w:themeColor="text1"/>
                      <w:szCs w:val="21"/>
                      <w:lang w:eastAsia="zh-CN"/>
                      <w14:textFill>
                        <w14:solidFill>
                          <w14:schemeClr w14:val="tx1"/>
                        </w14:solidFill>
                      </w14:textFill>
                    </w:rPr>
                  </w:pPr>
                  <w:r>
                    <w:rPr>
                      <w:color w:val="000000" w:themeColor="text1"/>
                      <w:szCs w:val="21"/>
                      <w:lang w:val="en-GB"/>
                      <w14:textFill>
                        <w14:solidFill>
                          <w14:schemeClr w14:val="tx1"/>
                        </w14:solidFill>
                      </w14:textFill>
                    </w:rPr>
                    <w:t>项目为</w:t>
                  </w:r>
                  <w:r>
                    <w:rPr>
                      <w:rFonts w:hint="eastAsia"/>
                      <w:color w:val="000000" w:themeColor="text1"/>
                      <w:szCs w:val="21"/>
                      <w:lang w:val="en-US" w:eastAsia="zh-CN"/>
                      <w14:textFill>
                        <w14:solidFill>
                          <w14:schemeClr w14:val="tx1"/>
                        </w14:solidFill>
                      </w14:textFill>
                    </w:rPr>
                    <w:t>本项目属于水泥制品制造和</w:t>
                  </w:r>
                  <w:r>
                    <w:rPr>
                      <w:rFonts w:hint="eastAsia"/>
                      <w:color w:val="000000" w:themeColor="text1"/>
                      <w:sz w:val="21"/>
                      <w:szCs w:val="21"/>
                      <w:lang w:eastAsia="zh-CN"/>
                      <w14:textFill>
                        <w14:solidFill>
                          <w14:schemeClr w14:val="tx1"/>
                        </w14:solidFill>
                      </w14:textFill>
                    </w:rPr>
                    <w:t>其他非金属矿物制品业</w:t>
                  </w:r>
                  <w:r>
                    <w:rPr>
                      <w:rFonts w:hint="eastAsia"/>
                      <w:color w:val="000000" w:themeColor="text1"/>
                      <w:szCs w:val="21"/>
                      <w:lang w:val="en-US" w:eastAsia="zh-CN"/>
                      <w14:textFill>
                        <w14:solidFill>
                          <w14:schemeClr w14:val="tx1"/>
                        </w14:solidFill>
                      </w14:textFill>
                    </w:rPr>
                    <w:t>，</w:t>
                  </w:r>
                  <w:r>
                    <w:rPr>
                      <w:color w:val="000000" w:themeColor="text1"/>
                      <w:szCs w:val="21"/>
                      <w:lang w:val="en-GB"/>
                      <w14:textFill>
                        <w14:solidFill>
                          <w14:schemeClr w14:val="tx1"/>
                        </w14:solidFill>
                      </w14:textFill>
                    </w:rPr>
                    <w:t>不属于</w:t>
                  </w:r>
                  <w:r>
                    <w:rPr>
                      <w:rFonts w:hint="eastAsia"/>
                      <w:color w:val="000000" w:themeColor="text1"/>
                      <w:szCs w:val="21"/>
                      <w:lang w:val="en-US" w:eastAsia="zh-CN"/>
                      <w14:textFill>
                        <w14:solidFill>
                          <w14:schemeClr w14:val="tx1"/>
                        </w14:solidFill>
                      </w14:textFill>
                    </w:rPr>
                    <w:t>关中地区</w:t>
                  </w:r>
                  <w:r>
                    <w:rPr>
                      <w:color w:val="000000" w:themeColor="text1"/>
                      <w:szCs w:val="21"/>
                      <w:lang w:val="en-GB"/>
                      <w14:textFill>
                        <w14:solidFill>
                          <w14:schemeClr w14:val="tx1"/>
                        </w14:solidFill>
                      </w14:textFill>
                    </w:rPr>
                    <w:t>产业发展结构中禁止产业</w:t>
                  </w:r>
                  <w:r>
                    <w:rPr>
                      <w:rFonts w:hint="eastAsia"/>
                      <w:color w:val="000000" w:themeColor="text1"/>
                      <w:szCs w:val="21"/>
                      <w:lang w:val="en-GB"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项目预拌混凝土生产线属于涉及重点行业中的水泥制品，应达到绩效引领性水平，</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企业于2023年已获得水泥熟料行业环保绩效A级企业。</w:t>
                  </w:r>
                </w:p>
              </w:tc>
              <w:tc>
                <w:tcPr>
                  <w:tcW w:w="509" w:type="pct"/>
                  <w:tcBorders>
                    <w:tl2br w:val="nil"/>
                    <w:tr2bl w:val="nil"/>
                  </w:tcBorders>
                  <w:noWrap/>
                  <w:vAlign w:val="center"/>
                </w:tcPr>
                <w:p w14:paraId="602F40C2">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符合</w:t>
                  </w:r>
                </w:p>
              </w:tc>
            </w:tr>
            <w:tr w14:paraId="75B50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04DAC20B">
                  <w:pPr>
                    <w:widowControl/>
                    <w:jc w:val="left"/>
                    <w:rPr>
                      <w:color w:val="000000" w:themeColor="text1"/>
                      <w14:textFill>
                        <w14:solidFill>
                          <w14:schemeClr w14:val="tx1"/>
                        </w14:solidFill>
                      </w14:textFill>
                    </w:rPr>
                  </w:pPr>
                </w:p>
              </w:tc>
              <w:tc>
                <w:tcPr>
                  <w:tcW w:w="2315" w:type="pct"/>
                  <w:tcBorders>
                    <w:tl2br w:val="nil"/>
                    <w:tr2bl w:val="nil"/>
                  </w:tcBorders>
                  <w:noWrap/>
                  <w:vAlign w:val="center"/>
                </w:tcPr>
                <w:p w14:paraId="57342EC1">
                  <w:pPr>
                    <w:widowControl/>
                    <w:numPr>
                      <w:ilvl w:val="0"/>
                      <w:numId w:val="0"/>
                    </w:numPr>
                    <w:jc w:val="left"/>
                    <w:rPr>
                      <w:rFonts w:hint="default" w:eastAsiaTheme="minorEastAsia"/>
                      <w:b/>
                      <w:bCs/>
                      <w:color w:val="000000" w:themeColor="text1"/>
                      <w:szCs w:val="21"/>
                      <w:lang w:val="en-US" w:eastAsia="zh-CN"/>
                      <w14:textFill>
                        <w14:solidFill>
                          <w14:schemeClr w14:val="tx1"/>
                        </w14:solidFill>
                      </w14:textFill>
                    </w:rPr>
                  </w:pPr>
                  <w:r>
                    <w:rPr>
                      <w:rFonts w:hint="eastAsia"/>
                      <w:b/>
                      <w:bCs/>
                      <w:color w:val="000000" w:themeColor="text1"/>
                      <w:sz w:val="21"/>
                      <w:szCs w:val="21"/>
                      <w:lang w:val="en-US" w:eastAsia="zh-CN" w:bidi="ar"/>
                      <w14:textFill>
                        <w14:solidFill>
                          <w14:schemeClr w14:val="tx1"/>
                        </w14:solidFill>
                      </w14:textFill>
                    </w:rPr>
                    <w:t>8.</w:t>
                  </w:r>
                  <w:r>
                    <w:rPr>
                      <w:b/>
                      <w:bCs/>
                      <w:color w:val="000000" w:themeColor="text1"/>
                      <w:sz w:val="21"/>
                      <w:szCs w:val="21"/>
                      <w:lang w:bidi="ar"/>
                      <w14:textFill>
                        <w14:solidFill>
                          <w14:schemeClr w14:val="tx1"/>
                        </w14:solidFill>
                      </w14:textFill>
                    </w:rPr>
                    <w:t>扬尘治理工程。</w:t>
                  </w:r>
                </w:p>
                <w:p w14:paraId="0DB7522C">
                  <w:pPr>
                    <w:widowControl/>
                    <w:numPr>
                      <w:ilvl w:val="0"/>
                      <w:numId w:val="0"/>
                    </w:numPr>
                    <w:jc w:val="left"/>
                    <w:rPr>
                      <w:rFonts w:hint="eastAsia" w:eastAsia="宋体"/>
                      <w:color w:val="000000" w:themeColor="text1"/>
                      <w:szCs w:val="21"/>
                      <w:lang w:val="en-US" w:eastAsia="zh-CN"/>
                      <w14:textFill>
                        <w14:solidFill>
                          <w14:schemeClr w14:val="tx1"/>
                        </w14:solidFill>
                      </w14:textFill>
                    </w:rPr>
                  </w:pPr>
                  <w:r>
                    <w:rPr>
                      <w:rFonts w:hint="eastAsia"/>
                      <w:color w:val="000000" w:themeColor="text1"/>
                      <w:sz w:val="21"/>
                      <w:szCs w:val="21"/>
                      <w:lang w:bidi="ar"/>
                      <w14:textFill>
                        <w14:solidFill>
                          <w14:schemeClr w14:val="tx1"/>
                        </w14:solidFill>
                      </w14:textFill>
                    </w:rPr>
                    <w:t>关中地区以降低PM</w:t>
                  </w:r>
                  <w:r>
                    <w:rPr>
                      <w:rFonts w:hint="eastAsia"/>
                      <w:color w:val="000000" w:themeColor="text1"/>
                      <w:sz w:val="21"/>
                      <w:szCs w:val="21"/>
                      <w:vertAlign w:val="subscript"/>
                      <w:lang w:bidi="ar"/>
                      <w14:textFill>
                        <w14:solidFill>
                          <w14:schemeClr w14:val="tx1"/>
                        </w14:solidFill>
                      </w14:textFill>
                    </w:rPr>
                    <w:t>10</w:t>
                  </w:r>
                  <w:r>
                    <w:rPr>
                      <w:rFonts w:hint="eastAsia"/>
                      <w:color w:val="000000" w:themeColor="text1"/>
                      <w:sz w:val="21"/>
                      <w:szCs w:val="21"/>
                      <w:lang w:bidi="ar"/>
                      <w14:textFill>
                        <w14:solidFill>
                          <w14:schemeClr w14:val="tx1"/>
                        </w14:solidFill>
                      </w14:textFill>
                    </w:rPr>
                    <w:t>指标为导向建立动态管控机制，施工场地严格执行“六个百分百”，施工工地扬尘排放超过《施工场界扬尘排放限值》（DB61/1078-2017）的立即停工整改，</w:t>
                  </w:r>
                  <w:r>
                    <w:rPr>
                      <w:rFonts w:hint="eastAsia"/>
                      <w:color w:val="000000" w:themeColor="text1"/>
                      <w:sz w:val="21"/>
                      <w:szCs w:val="21"/>
                      <w:lang w:eastAsia="zh-CN" w:bidi="ar"/>
                      <w14:textFill>
                        <w14:solidFill>
                          <w14:schemeClr w14:val="tx1"/>
                        </w14:solidFill>
                      </w14:textFill>
                    </w:rPr>
                    <w:t>宝鸡市</w:t>
                  </w:r>
                  <w:r>
                    <w:rPr>
                      <w:rFonts w:hint="eastAsia"/>
                      <w:color w:val="000000" w:themeColor="text1"/>
                      <w:sz w:val="21"/>
                      <w:szCs w:val="21"/>
                      <w:lang w:bidi="ar"/>
                      <w14:textFill>
                        <w14:solidFill>
                          <w14:schemeClr w14:val="tx1"/>
                        </w14:solidFill>
                      </w14:textFill>
                    </w:rPr>
                    <w:t>、咸阳市、渭南市除沙尘天气影响外，PM</w:t>
                  </w:r>
                  <w:r>
                    <w:rPr>
                      <w:rFonts w:hint="eastAsia"/>
                      <w:color w:val="000000" w:themeColor="text1"/>
                      <w:sz w:val="21"/>
                      <w:szCs w:val="21"/>
                      <w:vertAlign w:val="subscript"/>
                      <w:lang w:bidi="ar"/>
                      <w14:textFill>
                        <w14:solidFill>
                          <w14:schemeClr w14:val="tx1"/>
                        </w14:solidFill>
                      </w14:textFill>
                    </w:rPr>
                    <w:t>10</w:t>
                  </w:r>
                  <w:r>
                    <w:rPr>
                      <w:rFonts w:hint="eastAsia"/>
                      <w:color w:val="000000" w:themeColor="text1"/>
                      <w:sz w:val="21"/>
                      <w:szCs w:val="21"/>
                      <w:lang w:bidi="ar"/>
                      <w14:textFill>
                        <w14:solidFill>
                          <w14:schemeClr w14:val="tx1"/>
                        </w14:solidFill>
                      </w14:textFill>
                    </w:rPr>
                    <w:t>小时浓度连续3小时超过150微克/立方米时，暂停超过环境质量监测值2.5倍以上的施工工地作业。</w:t>
                  </w:r>
                </w:p>
              </w:tc>
              <w:tc>
                <w:tcPr>
                  <w:tcW w:w="1375" w:type="pct"/>
                  <w:tcBorders>
                    <w:tl2br w:val="nil"/>
                    <w:tr2bl w:val="nil"/>
                  </w:tcBorders>
                  <w:noWrap/>
                  <w:vAlign w:val="center"/>
                </w:tcPr>
                <w:p w14:paraId="41D177CF">
                  <w:pPr>
                    <w:widowControl/>
                    <w:jc w:val="left"/>
                    <w:rPr>
                      <w:rFonts w:hint="default" w:eastAsia="宋体"/>
                      <w:color w:val="000000" w:themeColor="text1"/>
                      <w:szCs w:val="21"/>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项目施工期严格执行</w:t>
                  </w:r>
                  <w:r>
                    <w:rPr>
                      <w:rFonts w:hint="default"/>
                      <w:color w:val="000000" w:themeColor="text1"/>
                      <w:sz w:val="21"/>
                      <w:szCs w:val="21"/>
                      <w:lang w:eastAsia="zh-CN"/>
                      <w14:textFill>
                        <w14:solidFill>
                          <w14:schemeClr w14:val="tx1"/>
                        </w14:solidFill>
                      </w14:textFill>
                    </w:rPr>
                    <w:t>《陕西地区施工现场扬尘专项治理方案》</w:t>
                  </w:r>
                  <w:r>
                    <w:rPr>
                      <w:rFonts w:hint="eastAsia"/>
                      <w:color w:val="000000" w:themeColor="text1"/>
                      <w:sz w:val="21"/>
                      <w:szCs w:val="21"/>
                      <w:lang w:val="en-US" w:eastAsia="zh-CN"/>
                      <w14:textFill>
                        <w14:solidFill>
                          <w14:schemeClr w14:val="tx1"/>
                        </w14:solidFill>
                      </w14:textFill>
                    </w:rPr>
                    <w:t>和</w:t>
                  </w:r>
                  <w:r>
                    <w:rPr>
                      <w:rFonts w:hint="default"/>
                      <w:color w:val="000000" w:themeColor="text1"/>
                      <w:sz w:val="21"/>
                      <w:szCs w:val="21"/>
                      <w:lang w:eastAsia="zh-CN"/>
                      <w14:textFill>
                        <w14:solidFill>
                          <w14:schemeClr w14:val="tx1"/>
                        </w14:solidFill>
                      </w14:textFill>
                    </w:rPr>
                    <w:t>《建筑施工扬尘治理措施16条》</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严格控制施工扬尘，落实六个100%措施，</w:t>
                  </w:r>
                  <w:r>
                    <w:rPr>
                      <w:color w:val="000000" w:themeColor="text1"/>
                      <w:szCs w:val="21"/>
                      <w:lang w:val="en-GB"/>
                      <w14:textFill>
                        <w14:solidFill>
                          <w14:schemeClr w14:val="tx1"/>
                        </w14:solidFill>
                      </w14:textFill>
                    </w:rPr>
                    <w:t>其施工场界扬尘可满足</w:t>
                  </w:r>
                  <w:r>
                    <w:rPr>
                      <w:color w:val="000000" w:themeColor="text1"/>
                      <w:kern w:val="0"/>
                      <w:szCs w:val="21"/>
                      <w:lang w:bidi="ar"/>
                      <w14:textFill>
                        <w14:solidFill>
                          <w14:schemeClr w14:val="tx1"/>
                        </w14:solidFill>
                      </w14:textFill>
                    </w:rPr>
                    <w:t>《施工场界扬尘排放限值(DB61/1078-2017)》要求</w:t>
                  </w:r>
                  <w:r>
                    <w:rPr>
                      <w:rFonts w:hint="eastAsia"/>
                      <w:color w:val="000000" w:themeColor="text1"/>
                      <w:kern w:val="0"/>
                      <w:szCs w:val="21"/>
                      <w:lang w:eastAsia="zh-CN" w:bidi="ar"/>
                      <w14:textFill>
                        <w14:solidFill>
                          <w14:schemeClr w14:val="tx1"/>
                        </w14:solidFill>
                      </w14:textFill>
                    </w:rPr>
                    <w:t>，</w:t>
                  </w:r>
                  <w:r>
                    <w:rPr>
                      <w:rFonts w:hint="eastAsia"/>
                      <w:color w:val="000000" w:themeColor="text1"/>
                      <w:kern w:val="0"/>
                      <w:szCs w:val="21"/>
                      <w:lang w:val="en-US" w:eastAsia="zh-CN" w:bidi="ar"/>
                      <w14:textFill>
                        <w14:solidFill>
                          <w14:schemeClr w14:val="tx1"/>
                        </w14:solidFill>
                      </w14:textFill>
                    </w:rPr>
                    <w:t>若有超标情况，立即按照要求停工整改。</w:t>
                  </w:r>
                </w:p>
              </w:tc>
              <w:tc>
                <w:tcPr>
                  <w:tcW w:w="509" w:type="pct"/>
                  <w:tcBorders>
                    <w:tl2br w:val="nil"/>
                    <w:tr2bl w:val="nil"/>
                  </w:tcBorders>
                  <w:noWrap/>
                  <w:vAlign w:val="center"/>
                </w:tcPr>
                <w:p w14:paraId="158E489A">
                  <w:pPr>
                    <w:widowControl/>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符合</w:t>
                  </w:r>
                </w:p>
              </w:tc>
            </w:tr>
            <w:tr w14:paraId="42183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2FAE2B7C">
                  <w:pPr>
                    <w:autoSpaceDE w:val="0"/>
                    <w:autoSpaceDN w:val="0"/>
                    <w:adjustRightIn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lang w:eastAsia="zh-CN"/>
                      <w14:textFill>
                        <w14:solidFill>
                          <w14:schemeClr w14:val="tx1"/>
                        </w14:solidFill>
                      </w14:textFill>
                    </w:rPr>
                    <w:t>宝鸡市</w:t>
                  </w:r>
                  <w:r>
                    <w:rPr>
                      <w:rFonts w:eastAsiaTheme="minorEastAsia"/>
                      <w:color w:val="000000" w:themeColor="text1"/>
                      <w:szCs w:val="21"/>
                      <w14:textFill>
                        <w14:solidFill>
                          <w14:schemeClr w14:val="tx1"/>
                        </w14:solidFill>
                      </w14:textFill>
                    </w:rPr>
                    <w:t>大气污染治理专项行动方案（2023-2027）》</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市字</w:t>
                  </w:r>
                  <w:r>
                    <w:rPr>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r>
                    <w:rPr>
                      <w:rFonts w:hint="eastAsia"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2023</w:t>
                  </w:r>
                  <w:r>
                    <w:rPr>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r>
                    <w:rPr>
                      <w:rFonts w:hint="eastAsia"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32</w:t>
                  </w:r>
                  <w:r>
                    <w:rPr>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号</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2315" w:type="pct"/>
                  <w:tcBorders>
                    <w:tl2br w:val="nil"/>
                    <w:tr2bl w:val="nil"/>
                  </w:tcBorders>
                  <w:noWrap/>
                  <w:vAlign w:val="center"/>
                </w:tcPr>
                <w:p w14:paraId="7FDAF9D9">
                  <w:pPr>
                    <w:spacing w:line="260" w:lineRule="exact"/>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1</w:t>
                  </w:r>
                  <w:r>
                    <w:rPr>
                      <w:rFonts w:hint="eastAsia"/>
                      <w:b/>
                      <w:bCs/>
                      <w:color w:val="000000" w:themeColor="text1"/>
                      <w:kern w:val="0"/>
                      <w:sz w:val="21"/>
                      <w:szCs w:val="21"/>
                      <w:lang w:val="en-US" w:eastAsia="zh-CN" w:bidi="ar"/>
                      <w14:textFill>
                        <w14:solidFill>
                          <w14:schemeClr w14:val="tx1"/>
                        </w14:solidFill>
                      </w14:textFill>
                    </w:rPr>
                    <w:t>.</w:t>
                  </w:r>
                  <w:r>
                    <w:rPr>
                      <w:b/>
                      <w:bCs/>
                      <w:color w:val="000000" w:themeColor="text1"/>
                      <w:kern w:val="0"/>
                      <w:sz w:val="21"/>
                      <w:szCs w:val="21"/>
                      <w:lang w:bidi="ar"/>
                      <w14:textFill>
                        <w14:solidFill>
                          <w14:schemeClr w14:val="tx1"/>
                        </w14:solidFill>
                      </w14:textFill>
                    </w:rPr>
                    <w:t>能源消费结构调整。</w:t>
                  </w:r>
                </w:p>
                <w:p w14:paraId="00989C55">
                  <w:pPr>
                    <w:spacing w:line="260" w:lineRule="exact"/>
                    <w:rPr>
                      <w:rFonts w:hint="eastAsia"/>
                      <w:color w:val="000000" w:themeColor="text1"/>
                      <w:kern w:val="0"/>
                      <w:szCs w:val="21"/>
                      <w:lang w:eastAsia="zh-CN" w:bidi="ar"/>
                      <w14:textFill>
                        <w14:solidFill>
                          <w14:schemeClr w14:val="tx1"/>
                        </w14:solidFill>
                      </w14:textFill>
                    </w:rPr>
                  </w:pPr>
                  <w:r>
                    <w:rPr>
                      <w:color w:val="000000" w:themeColor="text1"/>
                      <w:kern w:val="0"/>
                      <w:szCs w:val="21"/>
                      <w:lang w:bidi="ar"/>
                      <w14:textFill>
                        <w14:solidFill>
                          <w14:schemeClr w14:val="tx1"/>
                        </w14:solidFill>
                      </w14:textFill>
                    </w:rPr>
                    <w:t>（1）全面推动能源绿色低碳转型。</w:t>
                  </w:r>
                  <w:r>
                    <w:rPr>
                      <w:rFonts w:hint="eastAsia"/>
                      <w:color w:val="000000" w:themeColor="text1"/>
                      <w:kern w:val="0"/>
                      <w:szCs w:val="21"/>
                      <w:lang w:val="en-US" w:eastAsia="zh-CN" w:bidi="ar"/>
                      <w14:textFill>
                        <w14:solidFill>
                          <w14:schemeClr w14:val="tx1"/>
                        </w14:solidFill>
                      </w14:textFill>
                    </w:rPr>
                    <w:t>推进</w:t>
                  </w:r>
                  <w:r>
                    <w:rPr>
                      <w:color w:val="000000" w:themeColor="text1"/>
                      <w:kern w:val="0"/>
                      <w:szCs w:val="21"/>
                      <w:lang w:bidi="ar"/>
                      <w14:textFill>
                        <w14:solidFill>
                          <w14:schemeClr w14:val="tx1"/>
                        </w14:solidFill>
                      </w14:textFill>
                    </w:rPr>
                    <w:t>能</w:t>
                  </w:r>
                  <w:r>
                    <w:rPr>
                      <w:rFonts w:hint="eastAsia" w:ascii="宋体" w:hAnsi="宋体" w:eastAsia="宋体" w:cs="宋体"/>
                      <w:color w:val="000000" w:themeColor="text1"/>
                      <w:kern w:val="0"/>
                      <w:szCs w:val="21"/>
                      <w:lang w:bidi="ar"/>
                      <w14:textFill>
                        <w14:solidFill>
                          <w14:schemeClr w14:val="tx1"/>
                        </w14:solidFill>
                      </w14:textFill>
                    </w:rPr>
                    <w:t>耗“双控”向碳排放总量和强度“双控”转变</w:t>
                  </w:r>
                  <w:r>
                    <w:rPr>
                      <w:rFonts w:hint="eastAsia" w:ascii="宋体" w:hAnsi="宋体" w:eastAsia="宋体" w:cs="宋体"/>
                      <w:color w:val="000000" w:themeColor="text1"/>
                      <w:kern w:val="0"/>
                      <w:szCs w:val="21"/>
                      <w:lang w:eastAsia="zh-CN" w:bidi="ar"/>
                      <w14:textFill>
                        <w14:solidFill>
                          <w14:schemeClr w14:val="tx1"/>
                        </w14:solidFill>
                      </w14:textFill>
                    </w:rPr>
                    <w:t>，</w:t>
                  </w:r>
                  <w:r>
                    <w:rPr>
                      <w:color w:val="000000" w:themeColor="text1"/>
                      <w:kern w:val="0"/>
                      <w:szCs w:val="21"/>
                      <w:lang w:bidi="ar"/>
                      <w14:textFill>
                        <w14:solidFill>
                          <w14:schemeClr w14:val="tx1"/>
                        </w14:solidFill>
                      </w14:textFill>
                    </w:rPr>
                    <w:t>积极发展非化石能源</w:t>
                  </w:r>
                  <w:r>
                    <w:rPr>
                      <w:rFonts w:hint="eastAsia"/>
                      <w:color w:val="000000" w:themeColor="text1"/>
                      <w:kern w:val="0"/>
                      <w:szCs w:val="21"/>
                      <w:lang w:eastAsia="zh-CN" w:bidi="ar"/>
                      <w14:textFill>
                        <w14:solidFill>
                          <w14:schemeClr w14:val="tx1"/>
                        </w14:solidFill>
                      </w14:textFill>
                    </w:rPr>
                    <w:t>。</w:t>
                  </w:r>
                </w:p>
                <w:p w14:paraId="1AD4437E">
                  <w:pPr>
                    <w:pStyle w:val="87"/>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2.</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城市供热结构调整</w:t>
                  </w:r>
                </w:p>
                <w:p w14:paraId="4030E0BB">
                  <w:pPr>
                    <w:widowControl/>
                    <w:jc w:val="left"/>
                    <w:rPr>
                      <w:rFonts w:hint="eastAsia" w:eastAsia="宋体"/>
                      <w:color w:val="000000" w:themeColor="text1"/>
                      <w:szCs w:val="21"/>
                      <w:lang w:eastAsia="zh-CN"/>
                      <w14:textFill>
                        <w14:solidFill>
                          <w14:schemeClr w14:val="tx1"/>
                        </w14:solidFill>
                      </w14:textFill>
                    </w:rPr>
                  </w:pPr>
                  <w:r>
                    <w:rPr>
                      <w:rFonts w:ascii="Times New Roman" w:cs="Times New Roman"/>
                      <w:color w:val="000000" w:themeColor="text1"/>
                      <w:sz w:val="21"/>
                      <w:szCs w:val="21"/>
                      <w:lang w:bidi="ar"/>
                      <w14:textFill>
                        <w14:solidFill>
                          <w14:schemeClr w14:val="tx1"/>
                        </w14:solidFill>
                      </w14:textFill>
                    </w:rPr>
                    <w:t>（</w:t>
                  </w:r>
                  <w:r>
                    <w:rPr>
                      <w:rFonts w:hint="eastAsia" w:ascii="Times New Roman" w:cs="Times New Roman"/>
                      <w:color w:val="000000" w:themeColor="text1"/>
                      <w:sz w:val="21"/>
                      <w:szCs w:val="21"/>
                      <w:lang w:val="en-US" w:eastAsia="zh-CN" w:bidi="ar"/>
                      <w14:textFill>
                        <w14:solidFill>
                          <w14:schemeClr w14:val="tx1"/>
                        </w14:solidFill>
                      </w14:textFill>
                    </w:rPr>
                    <w:t>6</w:t>
                  </w:r>
                  <w:r>
                    <w:rPr>
                      <w:rFonts w:ascii="Times New Roman" w:cs="Times New Roman"/>
                      <w:color w:val="000000" w:themeColor="text1"/>
                      <w:sz w:val="21"/>
                      <w:szCs w:val="21"/>
                      <w:lang w:bidi="ar"/>
                      <w14:textFill>
                        <w14:solidFill>
                          <w14:schemeClr w14:val="tx1"/>
                        </w14:solidFill>
                      </w14:textFill>
                    </w:rPr>
                    <w:t>）大力发展清洁取暖方式。2023年起，新建居民住宅、商业综合体等必须使用清洁能源取暖</w:t>
                  </w:r>
                  <w:r>
                    <w:rPr>
                      <w:rFonts w:hint="eastAsia" w:ascii="Times New Roman" w:cs="Times New Roman"/>
                      <w:color w:val="000000" w:themeColor="text1"/>
                      <w:sz w:val="21"/>
                      <w:szCs w:val="21"/>
                      <w:lang w:eastAsia="zh-CN" w:bidi="ar"/>
                      <w14:textFill>
                        <w14:solidFill>
                          <w14:schemeClr w14:val="tx1"/>
                        </w14:solidFill>
                      </w14:textFill>
                    </w:rPr>
                    <w:t>，</w:t>
                  </w:r>
                  <w:r>
                    <w:rPr>
                      <w:rFonts w:ascii="Times New Roman" w:cs="Times New Roman"/>
                      <w:color w:val="000000" w:themeColor="text1"/>
                      <w:sz w:val="21"/>
                      <w:szCs w:val="21"/>
                      <w:lang w:bidi="ar"/>
                      <w14:textFill>
                        <w14:solidFill>
                          <w14:schemeClr w14:val="tx1"/>
                        </w14:solidFill>
                      </w14:textFill>
                    </w:rPr>
                    <w:t>持续推进</w:t>
                  </w:r>
                  <w:r>
                    <w:rPr>
                      <w:rFonts w:hint="eastAsia" w:ascii="Times New Roman" w:cs="Times New Roman"/>
                      <w:color w:val="000000" w:themeColor="text1"/>
                      <w:sz w:val="21"/>
                      <w:szCs w:val="21"/>
                      <w:lang w:val="en-US" w:eastAsia="zh-CN" w:bidi="ar"/>
                      <w14:textFill>
                        <w14:solidFill>
                          <w14:schemeClr w14:val="tx1"/>
                        </w14:solidFill>
                      </w14:textFill>
                    </w:rPr>
                    <w:t>用户侧</w:t>
                  </w:r>
                  <w:r>
                    <w:rPr>
                      <w:rFonts w:ascii="Times New Roman" w:cs="Times New Roman"/>
                      <w:color w:val="000000" w:themeColor="text1"/>
                      <w:sz w:val="21"/>
                      <w:szCs w:val="21"/>
                      <w:lang w:bidi="ar"/>
                      <w14:textFill>
                        <w14:solidFill>
                          <w14:schemeClr w14:val="tx1"/>
                        </w14:solidFill>
                      </w14:textFill>
                    </w:rPr>
                    <w:t>建筑能效提升改造</w:t>
                  </w:r>
                  <w:r>
                    <w:rPr>
                      <w:rFonts w:hint="eastAsia" w:ascii="Times New Roman" w:cs="Times New Roman"/>
                      <w:color w:val="000000" w:themeColor="text1"/>
                      <w:sz w:val="21"/>
                      <w:szCs w:val="21"/>
                      <w:lang w:eastAsia="zh-CN" w:bidi="ar"/>
                      <w14:textFill>
                        <w14:solidFill>
                          <w14:schemeClr w14:val="tx1"/>
                        </w14:solidFill>
                      </w14:textFill>
                    </w:rPr>
                    <w:t>、</w:t>
                  </w:r>
                  <w:r>
                    <w:rPr>
                      <w:rFonts w:ascii="Times New Roman" w:cs="Times New Roman"/>
                      <w:color w:val="000000" w:themeColor="text1"/>
                      <w:sz w:val="21"/>
                      <w:szCs w:val="21"/>
                      <w:lang w:bidi="ar"/>
                      <w14:textFill>
                        <w14:solidFill>
                          <w14:schemeClr w14:val="tx1"/>
                        </w14:solidFill>
                      </w14:textFill>
                    </w:rPr>
                    <w:t>供热管网保温及智能调控改造</w:t>
                  </w:r>
                  <w:r>
                    <w:rPr>
                      <w:rFonts w:hint="eastAsia" w:cs="Times New Roman"/>
                      <w:color w:val="000000" w:themeColor="text1"/>
                      <w:sz w:val="21"/>
                      <w:szCs w:val="21"/>
                      <w:lang w:eastAsia="zh-CN" w:bidi="ar"/>
                      <w14:textFill>
                        <w14:solidFill>
                          <w14:schemeClr w14:val="tx1"/>
                        </w14:solidFill>
                      </w14:textFill>
                    </w:rPr>
                    <w:t>。</w:t>
                  </w:r>
                </w:p>
              </w:tc>
              <w:tc>
                <w:tcPr>
                  <w:tcW w:w="1375" w:type="pct"/>
                  <w:tcBorders>
                    <w:tl2br w:val="nil"/>
                    <w:tr2bl w:val="nil"/>
                  </w:tcBorders>
                  <w:noWrap/>
                  <w:vAlign w:val="center"/>
                </w:tcPr>
                <w:p w14:paraId="4A6ACE17">
                  <w:pPr>
                    <w:widowControl/>
                    <w:jc w:val="left"/>
                    <w:rPr>
                      <w:rFonts w:hint="eastAsia" w:eastAsia="宋体"/>
                      <w:color w:val="000000" w:themeColor="text1"/>
                      <w:szCs w:val="21"/>
                      <w:lang w:eastAsia="zh-CN"/>
                      <w14:textFill>
                        <w14:solidFill>
                          <w14:schemeClr w14:val="tx1"/>
                        </w14:solidFill>
                      </w14:textFill>
                    </w:rPr>
                  </w:pPr>
                  <w:r>
                    <w:rPr>
                      <w:rFonts w:ascii="Times New Roman" w:cs="Times New Roman"/>
                      <w:color w:val="000000" w:themeColor="text1"/>
                      <w:sz w:val="21"/>
                      <w:szCs w:val="21"/>
                      <w:lang w:val="en-GB"/>
                      <w14:textFill>
                        <w14:solidFill>
                          <w14:schemeClr w14:val="tx1"/>
                        </w14:solidFill>
                      </w14:textFill>
                    </w:rPr>
                    <w:t>本项目</w:t>
                  </w:r>
                  <w:r>
                    <w:rPr>
                      <w:rFonts w:hint="eastAsia" w:ascii="Times New Roman" w:cs="Times New Roman"/>
                      <w:color w:val="000000" w:themeColor="text1"/>
                      <w:sz w:val="21"/>
                      <w:szCs w:val="21"/>
                      <w:lang w:val="en-US" w:eastAsia="zh-CN"/>
                      <w14:textFill>
                        <w14:solidFill>
                          <w14:schemeClr w14:val="tx1"/>
                        </w14:solidFill>
                      </w14:textFill>
                    </w:rPr>
                    <w:t>主要</w:t>
                  </w:r>
                  <w:r>
                    <w:rPr>
                      <w:rFonts w:ascii="Times New Roman" w:cs="Times New Roman"/>
                      <w:color w:val="000000" w:themeColor="text1"/>
                      <w:sz w:val="21"/>
                      <w:szCs w:val="21"/>
                      <w:lang w:val="en-GB"/>
                      <w14:textFill>
                        <w14:solidFill>
                          <w14:schemeClr w14:val="tx1"/>
                        </w14:solidFill>
                      </w14:textFill>
                    </w:rPr>
                    <w:t>能源为电能</w:t>
                  </w:r>
                  <w:r>
                    <w:rPr>
                      <w:rFonts w:hint="eastAsia" w:ascii="Times New Roman" w:cs="Times New Roman"/>
                      <w:color w:val="000000" w:themeColor="text1"/>
                      <w:sz w:val="21"/>
                      <w:szCs w:val="21"/>
                      <w:lang w:val="en-GB" w:eastAsia="zh-CN"/>
                      <w14:textFill>
                        <w14:solidFill>
                          <w14:schemeClr w14:val="tx1"/>
                        </w14:solidFill>
                      </w14:textFill>
                    </w:rPr>
                    <w:t>，</w:t>
                  </w:r>
                  <w:r>
                    <w:rPr>
                      <w:rFonts w:hint="eastAsia" w:ascii="Times New Roman" w:cs="Times New Roman"/>
                      <w:color w:val="000000" w:themeColor="text1"/>
                      <w:sz w:val="21"/>
                      <w:szCs w:val="21"/>
                      <w:lang w:val="en-US" w:eastAsia="zh-CN"/>
                      <w14:textFill>
                        <w14:solidFill>
                          <w14:schemeClr w14:val="tx1"/>
                        </w14:solidFill>
                      </w14:textFill>
                    </w:rPr>
                    <w:t>属于清洁能源</w:t>
                  </w:r>
                  <w:r>
                    <w:rPr>
                      <w:rFonts w:hint="eastAsia" w:cs="Times New Roman"/>
                      <w:color w:val="000000" w:themeColor="text1"/>
                      <w:sz w:val="21"/>
                      <w:szCs w:val="21"/>
                      <w:lang w:val="en-US" w:eastAsia="zh-CN"/>
                      <w14:textFill>
                        <w14:solidFill>
                          <w14:schemeClr w14:val="tx1"/>
                        </w14:solidFill>
                      </w14:textFill>
                    </w:rPr>
                    <w:t>；</w:t>
                  </w:r>
                  <w:r>
                    <w:rPr>
                      <w:rFonts w:ascii="Times New Roman" w:cs="Times New Roman"/>
                      <w:color w:val="000000" w:themeColor="text1"/>
                      <w:sz w:val="21"/>
                      <w:szCs w:val="21"/>
                      <w:lang w:val="en-GB"/>
                      <w14:textFill>
                        <w14:solidFill>
                          <w14:schemeClr w14:val="tx1"/>
                        </w14:solidFill>
                      </w14:textFill>
                    </w:rPr>
                    <w:t>办公区取暖采用空调</w:t>
                  </w:r>
                  <w:r>
                    <w:rPr>
                      <w:rFonts w:hint="eastAsia" w:ascii="Times New Roman" w:cs="Times New Roman"/>
                      <w:color w:val="000000" w:themeColor="text1"/>
                      <w:sz w:val="21"/>
                      <w:szCs w:val="21"/>
                      <w:lang w:val="en-GB" w:eastAsia="zh-CN"/>
                      <w14:textFill>
                        <w14:solidFill>
                          <w14:schemeClr w14:val="tx1"/>
                        </w14:solidFill>
                      </w14:textFill>
                    </w:rPr>
                    <w:t>。</w:t>
                  </w:r>
                </w:p>
              </w:tc>
              <w:tc>
                <w:tcPr>
                  <w:tcW w:w="509" w:type="pct"/>
                  <w:tcBorders>
                    <w:tl2br w:val="nil"/>
                    <w:tr2bl w:val="nil"/>
                  </w:tcBorders>
                  <w:noWrap/>
                  <w:vAlign w:val="center"/>
                </w:tcPr>
                <w:p w14:paraId="12ED90EA">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符合</w:t>
                  </w:r>
                </w:p>
              </w:tc>
            </w:tr>
            <w:tr w14:paraId="5C01A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49342313">
                  <w:pPr>
                    <w:widowControl/>
                    <w:jc w:val="left"/>
                    <w:rPr>
                      <w:color w:val="000000" w:themeColor="text1"/>
                      <w14:textFill>
                        <w14:solidFill>
                          <w14:schemeClr w14:val="tx1"/>
                        </w14:solidFill>
                      </w14:textFill>
                    </w:rPr>
                  </w:pPr>
                </w:p>
              </w:tc>
              <w:tc>
                <w:tcPr>
                  <w:tcW w:w="2315" w:type="pct"/>
                  <w:tcBorders>
                    <w:tl2br w:val="nil"/>
                    <w:tr2bl w:val="nil"/>
                  </w:tcBorders>
                  <w:noWrap/>
                  <w:vAlign w:val="center"/>
                </w:tcPr>
                <w:p w14:paraId="54960DFC">
                  <w:pPr>
                    <w:pStyle w:val="87"/>
                    <w:rPr>
                      <w:rFonts w:ascii="Times New Roman" w:cs="Times New Roman"/>
                      <w:b/>
                      <w:bCs/>
                      <w:color w:val="000000" w:themeColor="text1"/>
                      <w:sz w:val="21"/>
                      <w:szCs w:val="21"/>
                      <w:lang w:bidi="ar"/>
                      <w14:textFill>
                        <w14:solidFill>
                          <w14:schemeClr w14:val="tx1"/>
                        </w14:solidFill>
                      </w14:textFill>
                    </w:rPr>
                  </w:pPr>
                  <w:r>
                    <w:rPr>
                      <w:rFonts w:ascii="Times New Roman" w:cs="Times New Roman"/>
                      <w:b/>
                      <w:bCs/>
                      <w:color w:val="000000" w:themeColor="text1"/>
                      <w:sz w:val="21"/>
                      <w:szCs w:val="21"/>
                      <w:lang w:bidi="ar"/>
                      <w14:textFill>
                        <w14:solidFill>
                          <w14:schemeClr w14:val="tx1"/>
                        </w14:solidFill>
                      </w14:textFill>
                    </w:rPr>
                    <w:t>3</w:t>
                  </w:r>
                  <w:r>
                    <w:rPr>
                      <w:rFonts w:hint="eastAsia" w:ascii="Times New Roman" w:cs="Times New Roman"/>
                      <w:b/>
                      <w:bCs/>
                      <w:color w:val="000000" w:themeColor="text1"/>
                      <w:sz w:val="21"/>
                      <w:szCs w:val="21"/>
                      <w:lang w:val="en-US" w:eastAsia="zh-CN" w:bidi="ar"/>
                      <w14:textFill>
                        <w14:solidFill>
                          <w14:schemeClr w14:val="tx1"/>
                        </w14:solidFill>
                      </w14:textFill>
                    </w:rPr>
                    <w:t>.</w:t>
                  </w:r>
                  <w:r>
                    <w:rPr>
                      <w:rFonts w:ascii="Times New Roman" w:cs="Times New Roman"/>
                      <w:b/>
                      <w:bCs/>
                      <w:color w:val="000000" w:themeColor="text1"/>
                      <w:sz w:val="21"/>
                      <w:szCs w:val="21"/>
                      <w:lang w:bidi="ar"/>
                      <w14:textFill>
                        <w14:solidFill>
                          <w14:schemeClr w14:val="tx1"/>
                        </w14:solidFill>
                      </w14:textFill>
                    </w:rPr>
                    <w:t>产业发展结构调整。</w:t>
                  </w:r>
                </w:p>
                <w:p w14:paraId="0CC2B2E7">
                  <w:pPr>
                    <w:pStyle w:val="87"/>
                    <w:rPr>
                      <w:rFonts w:ascii="Times New Roman" w:cs="Times New Roman"/>
                      <w:color w:val="000000" w:themeColor="text1"/>
                      <w:sz w:val="21"/>
                      <w:szCs w:val="21"/>
                      <w:lang w:bidi="ar"/>
                      <w14:textFill>
                        <w14:solidFill>
                          <w14:schemeClr w14:val="tx1"/>
                        </w14:solidFill>
                      </w14:textFill>
                    </w:rPr>
                  </w:pPr>
                  <w:r>
                    <w:rPr>
                      <w:rFonts w:ascii="Times New Roman" w:cs="Times New Roman"/>
                      <w:color w:val="000000" w:themeColor="text1"/>
                      <w:sz w:val="21"/>
                      <w:szCs w:val="21"/>
                      <w:lang w:bidi="ar"/>
                      <w14:textFill>
                        <w14:solidFill>
                          <w14:schemeClr w14:val="tx1"/>
                        </w14:solidFill>
                      </w14:textFill>
                    </w:rPr>
                    <w:t>（1）强化源头管控。严格落实国家、</w:t>
                  </w:r>
                  <w:r>
                    <w:rPr>
                      <w:rFonts w:hint="eastAsia" w:ascii="Times New Roman" w:cs="Times New Roman"/>
                      <w:color w:val="000000" w:themeColor="text1"/>
                      <w:sz w:val="21"/>
                      <w:szCs w:val="21"/>
                      <w:lang w:val="en-US" w:eastAsia="zh-CN" w:bidi="ar"/>
                      <w14:textFill>
                        <w14:solidFill>
                          <w14:schemeClr w14:val="tx1"/>
                        </w14:solidFill>
                      </w14:textFill>
                    </w:rPr>
                    <w:t>我省</w:t>
                  </w:r>
                  <w:r>
                    <w:rPr>
                      <w:rFonts w:ascii="Times New Roman" w:cs="Times New Roman"/>
                      <w:color w:val="000000" w:themeColor="text1"/>
                      <w:sz w:val="21"/>
                      <w:szCs w:val="21"/>
                      <w:lang w:bidi="ar"/>
                      <w14:textFill>
                        <w14:solidFill>
                          <w14:schemeClr w14:val="tx1"/>
                        </w14:solidFill>
                      </w14:textFill>
                    </w:rPr>
                    <w:t>产业规划、产业政策</w:t>
                  </w:r>
                  <w:r>
                    <w:rPr>
                      <w:rFonts w:hint="default" w:ascii="Times New Roman" w:hAnsi="Times New Roman" w:cs="Times New Roman"/>
                      <w:color w:val="000000" w:themeColor="text1"/>
                      <w:sz w:val="21"/>
                      <w:szCs w:val="21"/>
                      <w:lang w:bidi="ar"/>
                      <w14:textFill>
                        <w14:solidFill>
                          <w14:schemeClr w14:val="tx1"/>
                        </w14:solidFill>
                      </w14:textFill>
                    </w:rPr>
                    <w:t>、</w:t>
                  </w:r>
                  <w:r>
                    <w:rPr>
                      <w:rFonts w:hint="eastAsia" w:ascii="宋体" w:hAnsi="宋体" w:eastAsia="宋体" w:cs="宋体"/>
                      <w:color w:val="000000" w:themeColor="text1"/>
                      <w:sz w:val="21"/>
                      <w:szCs w:val="21"/>
                      <w:lang w:bidi="ar"/>
                      <w14:textFill>
                        <w14:solidFill>
                          <w14:schemeClr w14:val="tx1"/>
                        </w14:solidFill>
                      </w14:textFill>
                    </w:rPr>
                    <w:t>“三线一单”、规划</w:t>
                  </w:r>
                  <w:r>
                    <w:rPr>
                      <w:rFonts w:ascii="Times New Roman" w:cs="Times New Roman"/>
                      <w:color w:val="000000" w:themeColor="text1"/>
                      <w:sz w:val="21"/>
                      <w:szCs w:val="21"/>
                      <w:lang w:bidi="ar"/>
                      <w14:textFill>
                        <w14:solidFill>
                          <w14:schemeClr w14:val="tx1"/>
                        </w14:solidFill>
                      </w14:textFill>
                    </w:rPr>
                    <w:t>环评等要求，深入</w:t>
                  </w:r>
                  <w:r>
                    <w:rPr>
                      <w:rFonts w:hint="eastAsia" w:ascii="Times New Roman" w:cs="Times New Roman"/>
                      <w:color w:val="000000" w:themeColor="text1"/>
                      <w:sz w:val="21"/>
                      <w:szCs w:val="21"/>
                      <w:lang w:val="en-US" w:eastAsia="zh-CN" w:bidi="ar"/>
                      <w14:textFill>
                        <w14:solidFill>
                          <w14:schemeClr w14:val="tx1"/>
                        </w14:solidFill>
                      </w14:textFill>
                    </w:rPr>
                    <w:t>开展我市</w:t>
                  </w:r>
                  <w:r>
                    <w:rPr>
                      <w:rFonts w:ascii="Times New Roman" w:cs="Times New Roman"/>
                      <w:color w:val="000000" w:themeColor="text1"/>
                      <w:sz w:val="21"/>
                      <w:szCs w:val="21"/>
                      <w:lang w:bidi="ar"/>
                      <w14:textFill>
                        <w14:solidFill>
                          <w14:schemeClr w14:val="tx1"/>
                        </w14:solidFill>
                      </w14:textFill>
                    </w:rPr>
                    <w:t>区域空间生态环境评价工作，积极推行区域、规划环境影响评价，新改扩建</w:t>
                  </w:r>
                  <w:r>
                    <w:rPr>
                      <w:rFonts w:hint="eastAsia" w:ascii="Times New Roman" w:cs="Times New Roman"/>
                      <w:color w:val="000000" w:themeColor="text1"/>
                      <w:sz w:val="21"/>
                      <w:szCs w:val="21"/>
                      <w:lang w:val="en-US" w:eastAsia="zh-CN" w:bidi="ar"/>
                      <w14:textFill>
                        <w14:solidFill>
                          <w14:schemeClr w14:val="tx1"/>
                        </w14:solidFill>
                      </w14:textFill>
                    </w:rPr>
                    <w:t>化工、石化、</w:t>
                  </w:r>
                  <w:r>
                    <w:rPr>
                      <w:rFonts w:ascii="Times New Roman" w:cs="Times New Roman"/>
                      <w:color w:val="000000" w:themeColor="text1"/>
                      <w:sz w:val="21"/>
                      <w:szCs w:val="21"/>
                      <w:lang w:bidi="ar"/>
                      <w14:textFill>
                        <w14:solidFill>
                          <w14:schemeClr w14:val="tx1"/>
                        </w14:solidFill>
                      </w14:textFill>
                    </w:rPr>
                    <w:t>建材</w:t>
                  </w:r>
                  <w:r>
                    <w:rPr>
                      <w:rFonts w:hint="eastAsia" w:ascii="Times New Roman" w:cs="Times New Roman"/>
                      <w:color w:val="000000" w:themeColor="text1"/>
                      <w:sz w:val="21"/>
                      <w:szCs w:val="21"/>
                      <w:lang w:eastAsia="zh-CN" w:bidi="ar"/>
                      <w14:textFill>
                        <w14:solidFill>
                          <w14:schemeClr w14:val="tx1"/>
                        </w14:solidFill>
                      </w14:textFill>
                    </w:rPr>
                    <w:t>、</w:t>
                  </w:r>
                  <w:r>
                    <w:rPr>
                      <w:rFonts w:hint="eastAsia" w:ascii="Times New Roman" w:cs="Times New Roman"/>
                      <w:color w:val="000000" w:themeColor="text1"/>
                      <w:sz w:val="21"/>
                      <w:szCs w:val="21"/>
                      <w:lang w:val="en-US" w:eastAsia="zh-CN" w:bidi="ar"/>
                      <w14:textFill>
                        <w14:solidFill>
                          <w14:schemeClr w14:val="tx1"/>
                        </w14:solidFill>
                      </w14:textFill>
                    </w:rPr>
                    <w:t>有色</w:t>
                  </w:r>
                  <w:r>
                    <w:rPr>
                      <w:rFonts w:ascii="Times New Roman" w:cs="Times New Roman"/>
                      <w:color w:val="000000" w:themeColor="text1"/>
                      <w:sz w:val="21"/>
                      <w:szCs w:val="21"/>
                      <w:lang w:bidi="ar"/>
                      <w14:textFill>
                        <w14:solidFill>
                          <w14:schemeClr w14:val="tx1"/>
                        </w14:solidFill>
                      </w14:textFill>
                    </w:rPr>
                    <w:t>等项目的环境影响评价应满足区域</w:t>
                  </w:r>
                  <w:r>
                    <w:rPr>
                      <w:rFonts w:hint="eastAsia" w:ascii="Times New Roman" w:cs="Times New Roman"/>
                      <w:color w:val="000000" w:themeColor="text1"/>
                      <w:sz w:val="21"/>
                      <w:szCs w:val="21"/>
                      <w:lang w:val="en-US" w:eastAsia="zh-CN" w:bidi="ar"/>
                      <w14:textFill>
                        <w14:solidFill>
                          <w14:schemeClr w14:val="tx1"/>
                        </w14:solidFill>
                      </w14:textFill>
                    </w:rPr>
                    <w:t>和</w:t>
                  </w:r>
                  <w:r>
                    <w:rPr>
                      <w:rFonts w:ascii="Times New Roman" w:cs="Times New Roman"/>
                      <w:color w:val="000000" w:themeColor="text1"/>
                      <w:sz w:val="21"/>
                      <w:szCs w:val="21"/>
                      <w:lang w:bidi="ar"/>
                      <w14:textFill>
                        <w14:solidFill>
                          <w14:schemeClr w14:val="tx1"/>
                        </w14:solidFill>
                      </w14:textFill>
                    </w:rPr>
                    <w:t>规划环评要求。</w:t>
                  </w:r>
                </w:p>
                <w:p w14:paraId="32973886">
                  <w:pPr>
                    <w:pStyle w:val="87"/>
                    <w:rPr>
                      <w:rFonts w:eastAsiaTheme="minorEastAsia"/>
                      <w:color w:val="000000" w:themeColor="text1"/>
                      <w:szCs w:val="21"/>
                      <w14:textFill>
                        <w14:solidFill>
                          <w14:schemeClr w14:val="tx1"/>
                        </w14:solidFill>
                      </w14:textFill>
                    </w:rPr>
                  </w:pPr>
                  <w:r>
                    <w:rPr>
                      <w:rFonts w:ascii="Times New Roman" w:cs="Times New Roman"/>
                      <w:color w:val="000000" w:themeColor="text1"/>
                      <w:sz w:val="21"/>
                      <w:szCs w:val="21"/>
                      <w:lang w:bidi="ar"/>
                      <w14:textFill>
                        <w14:solidFill>
                          <w14:schemeClr w14:val="tx1"/>
                        </w14:solidFill>
                      </w14:textFill>
                    </w:rPr>
                    <w:t>（2）严格</w:t>
                  </w:r>
                  <w:r>
                    <w:rPr>
                      <w:rFonts w:hint="eastAsia" w:ascii="Times New Roman" w:cs="Times New Roman"/>
                      <w:color w:val="000000" w:themeColor="text1"/>
                      <w:sz w:val="21"/>
                      <w:szCs w:val="21"/>
                      <w:lang w:val="en-US" w:eastAsia="zh-CN" w:bidi="ar"/>
                      <w14:textFill>
                        <w14:solidFill>
                          <w14:schemeClr w14:val="tx1"/>
                        </w14:solidFill>
                      </w14:textFill>
                    </w:rPr>
                    <w:t>审查</w:t>
                  </w:r>
                  <w:r>
                    <w:rPr>
                      <w:rFonts w:ascii="Times New Roman" w:cs="Times New Roman"/>
                      <w:color w:val="000000" w:themeColor="text1"/>
                      <w:sz w:val="21"/>
                      <w:szCs w:val="21"/>
                      <w:lang w:bidi="ar"/>
                      <w14:textFill>
                        <w14:solidFill>
                          <w14:schemeClr w14:val="tx1"/>
                        </w14:solidFill>
                      </w14:textFill>
                    </w:rPr>
                    <w:t>新改扩建涉气重点行业绩效评级限制条件。</w:t>
                  </w:r>
                  <w:r>
                    <w:rPr>
                      <w:rFonts w:hint="eastAsia" w:ascii="Times New Roman" w:cs="Times New Roman"/>
                      <w:color w:val="000000" w:themeColor="text1"/>
                      <w:sz w:val="21"/>
                      <w:szCs w:val="21"/>
                      <w:lang w:val="en-US" w:eastAsia="zh-CN" w:bidi="ar"/>
                      <w14:textFill>
                        <w14:solidFill>
                          <w14:schemeClr w14:val="tx1"/>
                        </w14:solidFill>
                      </w14:textFill>
                    </w:rPr>
                    <w:t>各区、开发</w:t>
                  </w:r>
                  <w:r>
                    <w:rPr>
                      <w:rFonts w:ascii="Times New Roman" w:cs="Times New Roman"/>
                      <w:color w:val="000000" w:themeColor="text1"/>
                      <w:sz w:val="21"/>
                      <w:szCs w:val="21"/>
                      <w:lang w:bidi="ar"/>
                      <w14:textFill>
                        <w14:solidFill>
                          <w14:schemeClr w14:val="tx1"/>
                        </w14:solidFill>
                      </w14:textFill>
                    </w:rPr>
                    <w:t>区范围内新改扩建涉气重点行业企业应达到环保绩效A级、绩效引领性水平。</w:t>
                  </w:r>
                </w:p>
              </w:tc>
              <w:tc>
                <w:tcPr>
                  <w:tcW w:w="1375" w:type="pct"/>
                  <w:tcBorders>
                    <w:tl2br w:val="nil"/>
                    <w:tr2bl w:val="nil"/>
                  </w:tcBorders>
                  <w:noWrap/>
                  <w:vAlign w:val="center"/>
                </w:tcPr>
                <w:p w14:paraId="6B73CF31">
                  <w:pPr>
                    <w:widowControl/>
                    <w:jc w:val="left"/>
                    <w:rPr>
                      <w:rFonts w:eastAsiaTheme="minorEastAsia"/>
                      <w:color w:val="000000" w:themeColor="text1"/>
                      <w:szCs w:val="21"/>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本项目位于</w:t>
                  </w:r>
                  <w:r>
                    <w:rPr>
                      <w:rFonts w:hint="eastAsia" w:cs="Times New Roman"/>
                      <w:color w:val="000000" w:themeColor="text1"/>
                      <w:sz w:val="21"/>
                      <w:szCs w:val="21"/>
                      <w:lang w:val="en-US" w:eastAsia="zh-CN"/>
                      <w14:textFill>
                        <w14:solidFill>
                          <w14:schemeClr w14:val="tx1"/>
                        </w14:solidFill>
                      </w14:textFill>
                    </w:rPr>
                    <w:t>陕西省宝鸡市凤翔区田家庄镇河北村村北金隅冀东凤翔环保科技有限公司厂区内</w:t>
                  </w:r>
                  <w:r>
                    <w:rPr>
                      <w:rFonts w:eastAsiaTheme="minorEastAsia"/>
                      <w:color w:val="000000" w:themeColor="text1"/>
                      <w:szCs w:val="21"/>
                      <w14:textFill>
                        <w14:solidFill>
                          <w14:schemeClr w14:val="tx1"/>
                        </w14:solidFill>
                      </w14:textFill>
                    </w:rPr>
                    <w:t>，项目建设区域位于《</w:t>
                  </w:r>
                  <w:r>
                    <w:rPr>
                      <w:rFonts w:hint="eastAsia" w:eastAsiaTheme="minorEastAsia"/>
                      <w:color w:val="000000" w:themeColor="text1"/>
                      <w:szCs w:val="21"/>
                      <w:lang w:eastAsia="zh-CN"/>
                      <w14:textFill>
                        <w14:solidFill>
                          <w14:schemeClr w14:val="tx1"/>
                        </w14:solidFill>
                      </w14:textFill>
                    </w:rPr>
                    <w:t>宝鸡市</w:t>
                  </w:r>
                  <w:r>
                    <w:rPr>
                      <w:rFonts w:hint="eastAsia" w:ascii="宋体" w:hAnsi="宋体" w:eastAsia="宋体" w:cs="宋体"/>
                      <w:color w:val="000000" w:themeColor="text1"/>
                      <w:szCs w:val="21"/>
                      <w14:textFill>
                        <w14:solidFill>
                          <w14:schemeClr w14:val="tx1"/>
                        </w14:solidFill>
                      </w14:textFill>
                    </w:rPr>
                    <w:t>“三线一单”</w:t>
                  </w:r>
                  <w:r>
                    <w:rPr>
                      <w:rFonts w:eastAsiaTheme="minorEastAsia"/>
                      <w:color w:val="000000" w:themeColor="text1"/>
                      <w:szCs w:val="21"/>
                      <w14:textFill>
                        <w14:solidFill>
                          <w14:schemeClr w14:val="tx1"/>
                        </w14:solidFill>
                      </w14:textFill>
                    </w:rPr>
                    <w:t>生态环境分区管控方案》中重点管控单元</w:t>
                  </w:r>
                  <w:r>
                    <w:rPr>
                      <w:rFonts w:hint="eastAsia" w:eastAsiaTheme="minorEastAsia"/>
                      <w:color w:val="000000" w:themeColor="text1"/>
                      <w:szCs w:val="21"/>
                      <w:lang w:val="en-US" w:eastAsia="zh-CN"/>
                      <w14:textFill>
                        <w14:solidFill>
                          <w14:schemeClr w14:val="tx1"/>
                        </w14:solidFill>
                      </w14:textFill>
                    </w:rPr>
                    <w:t>和一般管控单元</w:t>
                  </w:r>
                  <w:r>
                    <w:rPr>
                      <w:rFonts w:hint="eastAsia" w:eastAsiaTheme="minorEastAsia"/>
                      <w:color w:val="000000" w:themeColor="text1"/>
                      <w:szCs w:val="21"/>
                      <w:lang w:eastAsia="zh-CN"/>
                      <w14:textFill>
                        <w14:solidFill>
                          <w14:schemeClr w14:val="tx1"/>
                        </w14:solidFill>
                      </w14:textFill>
                    </w:rPr>
                    <w:t>，</w:t>
                  </w:r>
                  <w:r>
                    <w:rPr>
                      <w:rFonts w:hint="eastAsia" w:eastAsiaTheme="minorEastAsia"/>
                      <w:color w:val="000000" w:themeColor="text1"/>
                      <w:szCs w:val="21"/>
                      <w:lang w:val="en-US" w:eastAsia="zh-CN"/>
                      <w14:textFill>
                        <w14:solidFill>
                          <w14:schemeClr w14:val="tx1"/>
                        </w14:solidFill>
                      </w14:textFill>
                    </w:rPr>
                    <w:t>符合“三线一单”管控要求</w:t>
                  </w:r>
                  <w:r>
                    <w:rPr>
                      <w:color w:val="000000" w:themeColor="text1"/>
                      <w:szCs w:val="21"/>
                      <w:lang w:val="en-GB"/>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项目预拌混凝土生产线属于涉及重点行业中的水泥制品，应达到绩效引领性水平，</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企业于2023年已获得水泥熟料行业环保绩效A级企业。</w:t>
                  </w:r>
                </w:p>
              </w:tc>
              <w:tc>
                <w:tcPr>
                  <w:tcW w:w="509" w:type="pct"/>
                  <w:tcBorders>
                    <w:tl2br w:val="nil"/>
                    <w:tr2bl w:val="nil"/>
                  </w:tcBorders>
                  <w:noWrap/>
                  <w:vAlign w:val="center"/>
                </w:tcPr>
                <w:p w14:paraId="64A1DFED">
                  <w:pPr>
                    <w:widowControl/>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符合</w:t>
                  </w:r>
                </w:p>
              </w:tc>
            </w:tr>
            <w:tr w14:paraId="2D500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4C206244">
                  <w:pPr>
                    <w:widowControl/>
                    <w:jc w:val="left"/>
                    <w:rPr>
                      <w:rFonts w:eastAsiaTheme="minorEastAsia"/>
                      <w:color w:val="000000" w:themeColor="text1"/>
                      <w:szCs w:val="21"/>
                      <w14:textFill>
                        <w14:solidFill>
                          <w14:schemeClr w14:val="tx1"/>
                        </w14:solidFill>
                      </w14:textFill>
                    </w:rPr>
                  </w:pPr>
                </w:p>
              </w:tc>
              <w:tc>
                <w:tcPr>
                  <w:tcW w:w="2315" w:type="pct"/>
                  <w:tcBorders>
                    <w:tl2br w:val="nil"/>
                    <w:tr2bl w:val="nil"/>
                  </w:tcBorders>
                  <w:noWrap/>
                  <w:vAlign w:val="center"/>
                </w:tcPr>
                <w:p w14:paraId="1D63D0D9">
                  <w:pPr>
                    <w:widowControl/>
                    <w:numPr>
                      <w:ilvl w:val="0"/>
                      <w:numId w:val="0"/>
                    </w:numPr>
                    <w:jc w:val="left"/>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8.扬尘治理工程。</w:t>
                  </w:r>
                </w:p>
                <w:p w14:paraId="5EE499A8">
                  <w:pPr>
                    <w:widowControl/>
                    <w:numPr>
                      <w:ilvl w:val="0"/>
                      <w:numId w:val="0"/>
                    </w:numPr>
                    <w:jc w:val="left"/>
                    <w:rPr>
                      <w:rFonts w:hint="eastAsia"/>
                      <w:color w:val="000000" w:themeColor="text1"/>
                      <w:sz w:val="21"/>
                      <w:szCs w:val="21"/>
                      <w:lang w:eastAsia="zh-CN" w:bidi="ar"/>
                      <w14:textFill>
                        <w14:solidFill>
                          <w14:schemeClr w14:val="tx1"/>
                        </w14:solidFill>
                      </w14:textFill>
                    </w:rPr>
                  </w:pPr>
                  <w:r>
                    <w:rPr>
                      <w:rFonts w:hint="eastAsia"/>
                      <w:color w:val="000000" w:themeColor="text1"/>
                      <w:sz w:val="21"/>
                      <w:szCs w:val="21"/>
                      <w:lang w:eastAsia="zh-CN" w:bidi="ar"/>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3</w:t>
                  </w:r>
                  <w:r>
                    <w:rPr>
                      <w:rFonts w:hint="eastAsia"/>
                      <w:color w:val="000000" w:themeColor="text1"/>
                      <w:sz w:val="21"/>
                      <w:szCs w:val="21"/>
                      <w:lang w:eastAsia="zh-CN" w:bidi="ar"/>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强化工地扬尘管控。</w:t>
                  </w:r>
                  <w:r>
                    <w:rPr>
                      <w:color w:val="000000" w:themeColor="text1"/>
                      <w:sz w:val="21"/>
                      <w:szCs w:val="21"/>
                      <w:lang w:bidi="ar"/>
                      <w14:textFill>
                        <w14:solidFill>
                          <w14:schemeClr w14:val="tx1"/>
                        </w14:solidFill>
                      </w14:textFill>
                    </w:rPr>
                    <w:t>加强建筑垃圾清运作业项目和在建工地施工扬尘精细化管控。建立动态管理清单，全面落实</w:t>
                  </w:r>
                  <w:r>
                    <w:rPr>
                      <w:rFonts w:hint="eastAsia" w:ascii="宋体" w:hAnsi="宋体" w:eastAsia="宋体" w:cs="宋体"/>
                      <w:color w:val="000000" w:themeColor="text1"/>
                      <w:sz w:val="21"/>
                      <w:szCs w:val="21"/>
                      <w:lang w:bidi="ar"/>
                      <w14:textFill>
                        <w14:solidFill>
                          <w14:schemeClr w14:val="tx1"/>
                        </w14:solidFill>
                      </w14:textFill>
                    </w:rPr>
                    <w:t>“六个百分百”“七个到位”</w:t>
                  </w:r>
                  <w:r>
                    <w:rPr>
                      <w:color w:val="000000" w:themeColor="text1"/>
                      <w:sz w:val="21"/>
                      <w:szCs w:val="21"/>
                      <w:lang w:bidi="ar"/>
                      <w14:textFill>
                        <w14:solidFill>
                          <w14:schemeClr w14:val="tx1"/>
                        </w14:solidFill>
                      </w14:textFill>
                    </w:rPr>
                    <w:t>要求，强化洒水抑尘，增加作业车辆和机械冲洗次数，防止带泥行驶</w:t>
                  </w:r>
                  <w:r>
                    <w:rPr>
                      <w:rFonts w:hint="eastAsia"/>
                      <w:color w:val="000000" w:themeColor="text1"/>
                      <w:sz w:val="21"/>
                      <w:szCs w:val="21"/>
                      <w:lang w:eastAsia="zh-CN" w:bidi="ar"/>
                      <w14:textFill>
                        <w14:solidFill>
                          <w14:schemeClr w14:val="tx1"/>
                        </w14:solidFill>
                      </w14:textFill>
                    </w:rPr>
                    <w:t>。</w:t>
                  </w:r>
                </w:p>
                <w:p w14:paraId="58A84336">
                  <w:pPr>
                    <w:widowControl/>
                    <w:numPr>
                      <w:ilvl w:val="0"/>
                      <w:numId w:val="0"/>
                    </w:numPr>
                    <w:jc w:val="left"/>
                    <w:rPr>
                      <w:rFonts w:hint="eastAsia"/>
                      <w:color w:val="000000" w:themeColor="text1"/>
                      <w:sz w:val="21"/>
                      <w:szCs w:val="21"/>
                      <w:lang w:eastAsia="zh-CN" w:bidi="ar"/>
                      <w14:textFill>
                        <w14:solidFill>
                          <w14:schemeClr w14:val="tx1"/>
                        </w14:solidFill>
                      </w14:textFill>
                    </w:rPr>
                  </w:pPr>
                  <w:r>
                    <w:rPr>
                      <w:color w:val="000000" w:themeColor="text1"/>
                      <w:sz w:val="21"/>
                      <w:szCs w:val="21"/>
                      <w:lang w:bidi="ar"/>
                      <w14:textFill>
                        <w14:solidFill>
                          <w14:schemeClr w14:val="tx1"/>
                        </w14:solidFill>
                      </w14:textFill>
                    </w:rPr>
                    <w:t>以降低PM</w:t>
                  </w:r>
                  <w:r>
                    <w:rPr>
                      <w:color w:val="000000" w:themeColor="text1"/>
                      <w:sz w:val="21"/>
                      <w:szCs w:val="21"/>
                      <w:vertAlign w:val="subscript"/>
                      <w:lang w:bidi="ar"/>
                      <w14:textFill>
                        <w14:solidFill>
                          <w14:schemeClr w14:val="tx1"/>
                        </w14:solidFill>
                      </w14:textFill>
                    </w:rPr>
                    <w:t>10</w:t>
                  </w:r>
                  <w:r>
                    <w:rPr>
                      <w:color w:val="000000" w:themeColor="text1"/>
                      <w:sz w:val="21"/>
                      <w:szCs w:val="21"/>
                      <w:lang w:bidi="ar"/>
                      <w14:textFill>
                        <w14:solidFill>
                          <w14:schemeClr w14:val="tx1"/>
                        </w14:solidFill>
                      </w14:textFill>
                    </w:rPr>
                    <w:t>指标为导向建立动态管控机制，施工场地严格执行</w:t>
                  </w:r>
                  <w:r>
                    <w:rPr>
                      <w:rFonts w:hint="eastAsia" w:ascii="宋体" w:hAnsi="宋体" w:eastAsia="宋体" w:cs="宋体"/>
                      <w:color w:val="000000" w:themeColor="text1"/>
                      <w:sz w:val="21"/>
                      <w:szCs w:val="21"/>
                      <w:lang w:bidi="ar"/>
                      <w14:textFill>
                        <w14:solidFill>
                          <w14:schemeClr w14:val="tx1"/>
                        </w14:solidFill>
                      </w14:textFill>
                    </w:rPr>
                    <w:t>“六个百分百”“七个到位”，</w:t>
                  </w:r>
                  <w:r>
                    <w:rPr>
                      <w:color w:val="000000" w:themeColor="text1"/>
                      <w:sz w:val="21"/>
                      <w:szCs w:val="21"/>
                      <w:lang w:bidi="ar"/>
                      <w14:textFill>
                        <w14:solidFill>
                          <w14:schemeClr w14:val="tx1"/>
                        </w14:solidFill>
                      </w14:textFill>
                    </w:rPr>
                    <w:t>施工工地扬尘排放超过《施工场界扬尘排放限值》(DB61/1078-2017)的立即停工整改</w:t>
                  </w:r>
                  <w:r>
                    <w:rPr>
                      <w:rFonts w:hint="eastAsia"/>
                      <w:color w:val="000000" w:themeColor="text1"/>
                      <w:sz w:val="21"/>
                      <w:szCs w:val="21"/>
                      <w:lang w:eastAsia="zh-CN" w:bidi="ar"/>
                      <w14:textFill>
                        <w14:solidFill>
                          <w14:schemeClr w14:val="tx1"/>
                        </w14:solidFill>
                      </w14:textFill>
                    </w:rPr>
                    <w:t>。</w:t>
                  </w:r>
                </w:p>
                <w:p w14:paraId="28189431">
                  <w:pPr>
                    <w:widowControl/>
                    <w:numPr>
                      <w:ilvl w:val="0"/>
                      <w:numId w:val="6"/>
                    </w:numPr>
                    <w:jc w:val="left"/>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加强物料堆场扬尘</w:t>
                  </w:r>
                  <w:r>
                    <w:rPr>
                      <w:rFonts w:hint="eastAsia"/>
                      <w:color w:val="000000" w:themeColor="text1"/>
                      <w:sz w:val="21"/>
                      <w:szCs w:val="21"/>
                      <w:lang w:val="en-US" w:eastAsia="zh-CN" w:bidi="ar"/>
                      <w14:textFill>
                        <w14:solidFill>
                          <w14:schemeClr w14:val="tx1"/>
                        </w14:solidFill>
                      </w14:textFill>
                    </w:rPr>
                    <w:t>管控</w:t>
                  </w:r>
                  <w:r>
                    <w:rPr>
                      <w:color w:val="000000" w:themeColor="text1"/>
                      <w:sz w:val="21"/>
                      <w:szCs w:val="21"/>
                      <w:lang w:bidi="ar"/>
                      <w14:textFill>
                        <w14:solidFill>
                          <w14:schemeClr w14:val="tx1"/>
                        </w14:solidFill>
                      </w14:textFill>
                    </w:rPr>
                    <w:t>。</w:t>
                  </w:r>
                </w:p>
                <w:p w14:paraId="45E2800E">
                  <w:pPr>
                    <w:widowControl/>
                    <w:numPr>
                      <w:ilvl w:val="0"/>
                      <w:numId w:val="0"/>
                    </w:numPr>
                    <w:jc w:val="left"/>
                    <w:rPr>
                      <w:rFonts w:hint="default"/>
                      <w:color w:val="000000" w:themeColor="text1"/>
                      <w:lang w:val="en-US" w:eastAsia="zh-CN"/>
                      <w14:textFill>
                        <w14:solidFill>
                          <w14:schemeClr w14:val="tx1"/>
                        </w14:solidFill>
                      </w14:textFill>
                    </w:rPr>
                  </w:pPr>
                  <w:r>
                    <w:rPr>
                      <w:color w:val="000000" w:themeColor="text1"/>
                      <w:sz w:val="21"/>
                      <w:szCs w:val="21"/>
                      <w:lang w:bidi="ar"/>
                      <w14:textFill>
                        <w14:solidFill>
                          <w14:schemeClr w14:val="tx1"/>
                        </w14:solidFill>
                      </w14:textFill>
                    </w:rPr>
                    <w:t>对粉尘类物料堆放场以及大型煤炭和矿石</w:t>
                  </w:r>
                  <w:r>
                    <w:rPr>
                      <w:rFonts w:hint="eastAsia"/>
                      <w:color w:val="000000" w:themeColor="text1"/>
                      <w:sz w:val="21"/>
                      <w:szCs w:val="21"/>
                      <w:lang w:val="en-US" w:eastAsia="zh-CN" w:bidi="ar"/>
                      <w14:textFill>
                        <w14:solidFill>
                          <w14:schemeClr w14:val="tx1"/>
                        </w14:solidFill>
                      </w14:textFill>
                    </w:rPr>
                    <w:t>类</w:t>
                  </w:r>
                  <w:r>
                    <w:rPr>
                      <w:color w:val="000000" w:themeColor="text1"/>
                      <w:sz w:val="21"/>
                      <w:szCs w:val="21"/>
                      <w:lang w:bidi="ar"/>
                      <w14:textFill>
                        <w14:solidFill>
                          <w14:schemeClr w14:val="tx1"/>
                        </w14:solidFill>
                      </w14:textFill>
                    </w:rPr>
                    <w:t>物料堆场，基本完成抑尘设施建设和物料输送系统封闭改造。严禁露天装卸作业和物料干法作业。</w:t>
                  </w:r>
                </w:p>
              </w:tc>
              <w:tc>
                <w:tcPr>
                  <w:tcW w:w="1375" w:type="pct"/>
                  <w:tcBorders>
                    <w:tl2br w:val="nil"/>
                    <w:tr2bl w:val="nil"/>
                  </w:tcBorders>
                  <w:noWrap/>
                  <w:vAlign w:val="center"/>
                </w:tcPr>
                <w:p w14:paraId="18344C1F">
                  <w:pPr>
                    <w:widowControl/>
                    <w:jc w:val="left"/>
                    <w:rPr>
                      <w:color w:val="000000" w:themeColor="text1"/>
                      <w:kern w:val="0"/>
                      <w:szCs w:val="21"/>
                      <w:lang w:bidi="ar"/>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项目施工期严格执行</w:t>
                  </w:r>
                  <w:r>
                    <w:rPr>
                      <w:rFonts w:hint="default"/>
                      <w:color w:val="000000" w:themeColor="text1"/>
                      <w:sz w:val="21"/>
                      <w:szCs w:val="21"/>
                      <w:lang w:eastAsia="zh-CN"/>
                      <w14:textFill>
                        <w14:solidFill>
                          <w14:schemeClr w14:val="tx1"/>
                        </w14:solidFill>
                      </w14:textFill>
                    </w:rPr>
                    <w:t>《陕西地区施工现场扬尘专项治理方案》</w:t>
                  </w:r>
                  <w:r>
                    <w:rPr>
                      <w:rFonts w:hint="eastAsia"/>
                      <w:color w:val="000000" w:themeColor="text1"/>
                      <w:sz w:val="21"/>
                      <w:szCs w:val="21"/>
                      <w:lang w:val="en-US" w:eastAsia="zh-CN"/>
                      <w14:textFill>
                        <w14:solidFill>
                          <w14:schemeClr w14:val="tx1"/>
                        </w14:solidFill>
                      </w14:textFill>
                    </w:rPr>
                    <w:t>和</w:t>
                  </w:r>
                  <w:r>
                    <w:rPr>
                      <w:rFonts w:hint="default"/>
                      <w:color w:val="000000" w:themeColor="text1"/>
                      <w:sz w:val="21"/>
                      <w:szCs w:val="21"/>
                      <w:lang w:eastAsia="zh-CN"/>
                      <w14:textFill>
                        <w14:solidFill>
                          <w14:schemeClr w14:val="tx1"/>
                        </w14:solidFill>
                      </w14:textFill>
                    </w:rPr>
                    <w:t>《建筑施工扬尘治理措施16条》</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严格控制施工扬尘，落实六个100%措施，</w:t>
                  </w:r>
                  <w:r>
                    <w:rPr>
                      <w:color w:val="000000" w:themeColor="text1"/>
                      <w:szCs w:val="21"/>
                      <w:lang w:val="en-GB"/>
                      <w14:textFill>
                        <w14:solidFill>
                          <w14:schemeClr w14:val="tx1"/>
                        </w14:solidFill>
                      </w14:textFill>
                    </w:rPr>
                    <w:t>其施工场界扬尘可满足</w:t>
                  </w:r>
                  <w:r>
                    <w:rPr>
                      <w:color w:val="000000" w:themeColor="text1"/>
                      <w:kern w:val="0"/>
                      <w:szCs w:val="21"/>
                      <w:lang w:bidi="ar"/>
                      <w14:textFill>
                        <w14:solidFill>
                          <w14:schemeClr w14:val="tx1"/>
                        </w14:solidFill>
                      </w14:textFill>
                    </w:rPr>
                    <w:t>《施工场界扬尘排放限值(DB61/1078-2017)》要求。</w:t>
                  </w:r>
                </w:p>
                <w:p w14:paraId="1FCB7C29">
                  <w:pPr>
                    <w:pStyle w:val="2"/>
                    <w:ind w:left="0" w:leftChars="0"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项目骨料在封闭式骨料仓内堆存，采用密闭皮带输送系统；水泥、粉煤灰、矿粉等粉类物料采用密闭式钢板仓存放。</w:t>
                  </w:r>
                </w:p>
              </w:tc>
              <w:tc>
                <w:tcPr>
                  <w:tcW w:w="509" w:type="pct"/>
                  <w:tcBorders>
                    <w:tl2br w:val="nil"/>
                    <w:tr2bl w:val="nil"/>
                  </w:tcBorders>
                  <w:noWrap/>
                  <w:vAlign w:val="center"/>
                </w:tcPr>
                <w:p w14:paraId="325CB46D">
                  <w:pPr>
                    <w:widowControl/>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符合</w:t>
                  </w:r>
                </w:p>
              </w:tc>
            </w:tr>
            <w:tr w14:paraId="663D9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08A5031E">
                  <w:pPr>
                    <w:autoSpaceDE w:val="0"/>
                    <w:autoSpaceDN w:val="0"/>
                    <w:adjustRightInd w:val="0"/>
                    <w:jc w:val="center"/>
                    <w:rPr>
                      <w:rFonts w:eastAsiaTheme="minorEastAsia"/>
                      <w:snapToGrid w:val="0"/>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《陕西省噪声污染防治行动计划》（2023</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2025年）</w:t>
                  </w:r>
                </w:p>
              </w:tc>
              <w:tc>
                <w:tcPr>
                  <w:tcW w:w="2315" w:type="pct"/>
                  <w:tcBorders>
                    <w:tl2br w:val="nil"/>
                    <w:tr2bl w:val="nil"/>
                  </w:tcBorders>
                  <w:noWrap/>
                  <w:vAlign w:val="center"/>
                </w:tcPr>
                <w:p w14:paraId="7EAB1F53">
                  <w:pPr>
                    <w:widowControl/>
                    <w:jc w:val="left"/>
                    <w:rPr>
                      <w:rFonts w:eastAsiaTheme="minorEastAsia"/>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8.严格落实噪声污染防治要求。切实加强规划环评工作，充分考虑区域开发等规划内容产生的噪声对声环境质量的影响。可能产生噪声污染的新改扩建项目应当依法开展环评，符合相关规划</w:t>
                  </w:r>
                  <w:r>
                    <w:rPr>
                      <w:rFonts w:hint="eastAsia" w:cs="Times New Roman"/>
                      <w:i w:val="0"/>
                      <w:iCs w:val="0"/>
                      <w:color w:val="000000" w:themeColor="text1"/>
                      <w:kern w:val="0"/>
                      <w:sz w:val="21"/>
                      <w:szCs w:val="21"/>
                      <w:u w:val="none"/>
                      <w:lang w:val="en-US" w:eastAsia="zh-CN" w:bidi="ar"/>
                      <w14:textFill>
                        <w14:solidFill>
                          <w14:schemeClr w14:val="tx1"/>
                        </w14:solidFill>
                      </w14:textFill>
                    </w:rPr>
                    <w:t>和</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环评管控要求。建设项目的噪声污染防治设施应当与主体工程同时设计、同时施工、同时投产使用。</w:t>
                  </w:r>
                </w:p>
              </w:tc>
              <w:tc>
                <w:tcPr>
                  <w:tcW w:w="1375" w:type="pct"/>
                  <w:tcBorders>
                    <w:tl2br w:val="nil"/>
                    <w:tr2bl w:val="nil"/>
                  </w:tcBorders>
                  <w:noWrap/>
                  <w:vAlign w:val="center"/>
                </w:tcPr>
                <w:p w14:paraId="72B02207">
                  <w:pPr>
                    <w:widowControl/>
                    <w:jc w:val="left"/>
                    <w:rPr>
                      <w:rFonts w:eastAsiaTheme="minorEastAsia"/>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本项目环评正在办理中，</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本次评价要求，</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项目噪声防治措施与主体工程同时设计、同时施工、同时投产使用。</w:t>
                  </w:r>
                </w:p>
              </w:tc>
              <w:tc>
                <w:tcPr>
                  <w:tcW w:w="509" w:type="pct"/>
                  <w:tcBorders>
                    <w:tl2br w:val="nil"/>
                    <w:tr2bl w:val="nil"/>
                  </w:tcBorders>
                  <w:noWrap/>
                  <w:vAlign w:val="center"/>
                </w:tcPr>
                <w:p w14:paraId="3C0984F3">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符合</w:t>
                  </w:r>
                </w:p>
              </w:tc>
            </w:tr>
            <w:tr w14:paraId="58ABC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4BB37E44">
                  <w:pPr>
                    <w:autoSpaceDE w:val="0"/>
                    <w:autoSpaceDN w:val="0"/>
                    <w:adjustRightInd w:val="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2315" w:type="pct"/>
                  <w:tcBorders>
                    <w:tl2br w:val="nil"/>
                    <w:tr2bl w:val="nil"/>
                  </w:tcBorders>
                  <w:noWrap/>
                  <w:vAlign w:val="center"/>
                </w:tcPr>
                <w:p w14:paraId="10733F3C">
                  <w:pPr>
                    <w:widowControl/>
                    <w:jc w:val="left"/>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11.落实工业噪声过程控制。噪声排放工业企业切实落实噪声污染防治措施，加强厂区内固定设备、运输工具、货物装卸和试车线等声源噪声管理，避免突发噪声扰民。</w:t>
                  </w:r>
                </w:p>
              </w:tc>
              <w:tc>
                <w:tcPr>
                  <w:tcW w:w="1375" w:type="pct"/>
                  <w:tcBorders>
                    <w:tl2br w:val="nil"/>
                    <w:tr2bl w:val="nil"/>
                  </w:tcBorders>
                  <w:noWrap/>
                  <w:vAlign w:val="center"/>
                </w:tcPr>
                <w:p w14:paraId="3B525669">
                  <w:pPr>
                    <w:widowControl/>
                    <w:jc w:val="left"/>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项目运营</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期</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噪声主要来源于</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各类</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设备</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运行产生的机械</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噪声，</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建设单位采取优先选用低噪声设备、</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基础减振、厂合理布局、厂房隔声、</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设置隔声罩隔声房、</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距离衰减等措施</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后</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可</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实现噪声</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达标排放。</w:t>
                  </w:r>
                </w:p>
              </w:tc>
              <w:tc>
                <w:tcPr>
                  <w:tcW w:w="509" w:type="pct"/>
                  <w:tcBorders>
                    <w:tl2br w:val="nil"/>
                    <w:tr2bl w:val="nil"/>
                  </w:tcBorders>
                  <w:noWrap/>
                  <w:vAlign w:val="center"/>
                </w:tcPr>
                <w:p w14:paraId="36E8F4AC">
                  <w:pPr>
                    <w:widowControl/>
                    <w:jc w:val="center"/>
                    <w:rPr>
                      <w:rFonts w:hint="eastAsia"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符合</w:t>
                  </w:r>
                </w:p>
              </w:tc>
            </w:tr>
          </w:tbl>
          <w:p w14:paraId="53A06EC0">
            <w:pPr>
              <w:widowControl/>
              <w:spacing w:line="360" w:lineRule="auto"/>
              <w:jc w:val="left"/>
              <w:rPr>
                <w:rFonts w:eastAsiaTheme="minorEastAsia"/>
                <w:b/>
                <w:bCs/>
                <w:color w:val="000000" w:themeColor="text1"/>
                <w:kern w:val="0"/>
                <w:sz w:val="24"/>
                <w:lang w:bidi="ar"/>
                <w14:textFill>
                  <w14:solidFill>
                    <w14:schemeClr w14:val="tx1"/>
                  </w14:solidFill>
                </w14:textFill>
              </w:rPr>
            </w:pPr>
            <w:r>
              <w:rPr>
                <w:rFonts w:hint="eastAsia" w:eastAsiaTheme="minorEastAsia"/>
                <w:b/>
                <w:bCs/>
                <w:color w:val="000000" w:themeColor="text1"/>
                <w:kern w:val="0"/>
                <w:sz w:val="24"/>
                <w:lang w:val="en-US" w:eastAsia="zh-CN" w:bidi="ar"/>
                <w14:textFill>
                  <w14:solidFill>
                    <w14:schemeClr w14:val="tx1"/>
                  </w14:solidFill>
                </w14:textFill>
              </w:rPr>
              <w:t>3</w:t>
            </w:r>
            <w:r>
              <w:rPr>
                <w:rFonts w:hint="eastAsia" w:eastAsiaTheme="minorEastAsia"/>
                <w:b/>
                <w:bCs/>
                <w:color w:val="000000" w:themeColor="text1"/>
                <w:kern w:val="0"/>
                <w:sz w:val="24"/>
                <w:lang w:bidi="ar"/>
                <w14:textFill>
                  <w14:solidFill>
                    <w14:schemeClr w14:val="tx1"/>
                  </w14:solidFill>
                </w14:textFill>
              </w:rPr>
              <w:t>、</w:t>
            </w:r>
            <w:r>
              <w:rPr>
                <w:rFonts w:eastAsiaTheme="minorEastAsia"/>
                <w:b/>
                <w:bCs/>
                <w:color w:val="000000" w:themeColor="text1"/>
                <w:kern w:val="0"/>
                <w:sz w:val="24"/>
                <w:lang w:bidi="ar"/>
                <w14:textFill>
                  <w14:solidFill>
                    <w14:schemeClr w14:val="tx1"/>
                  </w14:solidFill>
                </w14:textFill>
              </w:rPr>
              <w:t>项目选址合理性分析</w:t>
            </w:r>
          </w:p>
          <w:p w14:paraId="534A2BAC">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本项目位于</w:t>
            </w:r>
            <w:r>
              <w:rPr>
                <w:rFonts w:hint="eastAsia" w:cs="Times New Roman"/>
                <w:color w:val="000000" w:themeColor="text1"/>
                <w:kern w:val="0"/>
                <w:sz w:val="24"/>
                <w:lang w:eastAsia="zh-CN"/>
                <w14:textFill>
                  <w14:solidFill>
                    <w14:schemeClr w14:val="tx1"/>
                  </w14:solidFill>
                </w14:textFill>
              </w:rPr>
              <w:t>陕西省宝鸡市凤翔区田家庄镇河北村村北金隅冀东凤翔环保科技有限公司厂区内</w:t>
            </w:r>
            <w:r>
              <w:rPr>
                <w:rFonts w:hint="eastAsia" w:eastAsiaTheme="minorEastAsia"/>
                <w:color w:val="000000" w:themeColor="text1"/>
                <w:sz w:val="24"/>
                <w:lang w:val="en-US" w:eastAsia="zh-CN"/>
                <w14:textFill>
                  <w14:solidFill>
                    <w14:schemeClr w14:val="tx1"/>
                  </w14:solidFill>
                </w14:textFill>
              </w:rPr>
              <w:t>，地理坐标经度：</w:t>
            </w:r>
            <w:r>
              <w:rPr>
                <w:rFonts w:hint="default" w:ascii="Times New Roman" w:hAnsi="Times New Roman" w:eastAsia="宋体" w:cs="Times New Roman"/>
                <w:color w:val="000000" w:themeColor="text1"/>
                <w:sz w:val="24"/>
                <w:szCs w:val="24"/>
                <w14:textFill>
                  <w14:solidFill>
                    <w14:schemeClr w14:val="tx1"/>
                  </w14:solidFill>
                </w14:textFill>
              </w:rPr>
              <w:t>107°</w:t>
            </w:r>
            <w:r>
              <w:rPr>
                <w:rFonts w:hint="eastAsia" w:cs="Times New Roman"/>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15.865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纬度：</w:t>
            </w:r>
            <w:r>
              <w:rPr>
                <w:rFonts w:hint="default" w:ascii="Times New Roman" w:hAnsi="Times New Roman" w:eastAsia="宋体" w:cs="Times New Roman"/>
                <w:color w:val="000000" w:themeColor="text1"/>
                <w:sz w:val="24"/>
                <w:szCs w:val="24"/>
                <w14:textFill>
                  <w14:solidFill>
                    <w14:schemeClr w14:val="tx1"/>
                  </w14:solidFill>
                </w14:textFill>
              </w:rPr>
              <w:t>34°</w:t>
            </w:r>
            <w:r>
              <w:rPr>
                <w:rFonts w:hint="eastAsia" w:cs="Times New Roman"/>
                <w:color w:val="000000" w:themeColor="text1"/>
                <w:sz w:val="24"/>
                <w:szCs w:val="24"/>
                <w:lang w:val="en-US" w:eastAsia="zh-CN"/>
                <w14:textFill>
                  <w14:solidFill>
                    <w14:schemeClr w14:val="tx1"/>
                  </w14:solidFill>
                </w14:textFill>
              </w:rPr>
              <w:t>32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22.411</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5F59D346">
            <w:pPr>
              <w:adjustRightInd w:val="0"/>
              <w:snapToGrid w:val="0"/>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eastAsiaTheme="minorEastAsia"/>
                <w:color w:val="000000" w:themeColor="text1"/>
                <w:sz w:val="24"/>
                <w:lang w:eastAsia="zh-CN"/>
                <w14:textFill>
                  <w14:solidFill>
                    <w14:schemeClr w14:val="tx1"/>
                  </w14:solidFill>
                </w14:textFill>
              </w:rPr>
              <w:t>（</w:t>
            </w:r>
            <w:r>
              <w:rPr>
                <w:rFonts w:hint="default" w:eastAsiaTheme="minorEastAsia"/>
                <w:color w:val="000000" w:themeColor="text1"/>
                <w:sz w:val="24"/>
                <w:lang w:val="en-US" w:eastAsia="zh-CN"/>
                <w14:textFill>
                  <w14:solidFill>
                    <w14:schemeClr w14:val="tx1"/>
                  </w14:solidFill>
                </w14:textFill>
              </w:rPr>
              <w:t>1</w:t>
            </w:r>
            <w:r>
              <w:rPr>
                <w:rFonts w:hint="default" w:eastAsiaTheme="minorEastAsia"/>
                <w:color w:val="000000" w:themeColor="text1"/>
                <w:sz w:val="24"/>
                <w:lang w:eastAsia="zh-CN"/>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土地性质：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根据建设单位提供的资料，</w:t>
            </w:r>
            <w:r>
              <w:rPr>
                <w:rFonts w:hint="eastAsia" w:cs="Times New Roman"/>
                <w:color w:val="000000" w:themeColor="text1"/>
                <w:sz w:val="24"/>
                <w:szCs w:val="24"/>
                <w:lang w:val="en-US" w:eastAsia="zh-CN"/>
                <w14:textFill>
                  <w14:solidFill>
                    <w14:schemeClr w14:val="tx1"/>
                  </w14:solidFill>
                </w14:textFill>
              </w:rPr>
              <w:t>宝鸡市自然资源和规划局凤翔分局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以</w:t>
            </w:r>
            <w:r>
              <w:rPr>
                <w:rFonts w:hint="eastAsia" w:ascii="Times New Roman" w:hAnsi="Times New Roman" w:cs="Times New Roman"/>
                <w:color w:val="000000" w:themeColor="text1"/>
                <w:sz w:val="24"/>
                <w:szCs w:val="24"/>
                <w:lang w:val="en-US" w:eastAsia="zh-CN"/>
                <w14:textFill>
                  <w14:solidFill>
                    <w14:schemeClr w14:val="tx1"/>
                  </w14:solidFill>
                </w14:textFill>
              </w:rPr>
              <w:t>陕（20</w:t>
            </w:r>
            <w:r>
              <w:rPr>
                <w:rFonts w:hint="eastAsia" w:cs="Times New Roman"/>
                <w:color w:val="000000" w:themeColor="text1"/>
                <w:sz w:val="24"/>
                <w:szCs w:val="24"/>
                <w:lang w:val="en-US" w:eastAsia="zh-CN"/>
                <w14:textFill>
                  <w14:solidFill>
                    <w14:schemeClr w14:val="tx1"/>
                  </w14:solidFill>
                </w14:textFill>
              </w:rPr>
              <w:t>23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凤翔区</w:t>
            </w:r>
            <w:r>
              <w:rPr>
                <w:rFonts w:hint="eastAsia" w:ascii="Times New Roman" w:hAnsi="Times New Roman" w:cs="Times New Roman"/>
                <w:color w:val="000000" w:themeColor="text1"/>
                <w:sz w:val="24"/>
                <w:szCs w:val="24"/>
                <w:lang w:val="en-US" w:eastAsia="zh-CN"/>
                <w14:textFill>
                  <w14:solidFill>
                    <w14:schemeClr w14:val="tx1"/>
                  </w14:solidFill>
                </w14:textFill>
              </w:rPr>
              <w:t>不动产权第</w:t>
            </w:r>
            <w:r>
              <w:rPr>
                <w:rFonts w:hint="eastAsia" w:cs="Times New Roman"/>
                <w:color w:val="000000" w:themeColor="text1"/>
                <w:sz w:val="24"/>
                <w:szCs w:val="24"/>
                <w:lang w:val="en-US" w:eastAsia="zh-CN"/>
                <w14:textFill>
                  <w14:solidFill>
                    <w14:schemeClr w14:val="tx1"/>
                  </w14:solidFill>
                </w14:textFill>
              </w:rPr>
              <w:t>0004814</w:t>
            </w:r>
            <w:r>
              <w:rPr>
                <w:rFonts w:hint="default" w:ascii="Times New Roman" w:hAnsi="Times New Roman" w:cs="Times New Roman"/>
                <w:color w:val="000000" w:themeColor="text1"/>
                <w:sz w:val="24"/>
                <w:szCs w:val="24"/>
                <w14:textFill>
                  <w14:solidFill>
                    <w14:schemeClr w14:val="tx1"/>
                  </w14:solidFill>
                </w14:textFill>
              </w:rPr>
              <w:t>号</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宗地面积180163m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凤翔县不动产登记局分别以</w:t>
            </w:r>
            <w:r>
              <w:rPr>
                <w:rFonts w:hint="eastAsia" w:ascii="Times New Roman" w:hAnsi="Times New Roman" w:cs="Times New Roman"/>
                <w:color w:val="000000" w:themeColor="text1"/>
                <w:sz w:val="24"/>
                <w:szCs w:val="24"/>
                <w:lang w:val="en-US" w:eastAsia="zh-CN"/>
                <w14:textFill>
                  <w14:solidFill>
                    <w14:schemeClr w14:val="tx1"/>
                  </w14:solidFill>
                </w14:textFill>
              </w:rPr>
              <w:t>陕（20</w:t>
            </w:r>
            <w:r>
              <w:rPr>
                <w:rFonts w:hint="eastAsia" w:cs="Times New Roman"/>
                <w:color w:val="000000" w:themeColor="text1"/>
                <w:sz w:val="24"/>
                <w:szCs w:val="24"/>
                <w:lang w:val="en-US" w:eastAsia="zh-CN"/>
                <w14:textFill>
                  <w14:solidFill>
                    <w14:schemeClr w14:val="tx1"/>
                  </w14:solidFill>
                </w14:textFill>
              </w:rPr>
              <w:t>21</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凤翔县</w:t>
            </w:r>
            <w:r>
              <w:rPr>
                <w:rFonts w:hint="eastAsia" w:ascii="Times New Roman" w:hAnsi="Times New Roman" w:cs="Times New Roman"/>
                <w:color w:val="000000" w:themeColor="text1"/>
                <w:sz w:val="24"/>
                <w:szCs w:val="24"/>
                <w:lang w:val="en-US" w:eastAsia="zh-CN"/>
                <w14:textFill>
                  <w14:solidFill>
                    <w14:schemeClr w14:val="tx1"/>
                  </w14:solidFill>
                </w14:textFill>
              </w:rPr>
              <w:t>不动产权第</w:t>
            </w:r>
            <w:r>
              <w:rPr>
                <w:rFonts w:hint="eastAsia" w:cs="Times New Roman"/>
                <w:color w:val="000000" w:themeColor="text1"/>
                <w:sz w:val="24"/>
                <w:szCs w:val="24"/>
                <w:lang w:val="en-US" w:eastAsia="zh-CN"/>
                <w14:textFill>
                  <w14:solidFill>
                    <w14:schemeClr w14:val="tx1"/>
                  </w14:solidFill>
                </w14:textFill>
              </w:rPr>
              <w:t>0000832</w:t>
            </w:r>
            <w:r>
              <w:rPr>
                <w:rFonts w:hint="default" w:ascii="Times New Roman" w:hAnsi="Times New Roman" w:cs="Times New Roman"/>
                <w:color w:val="000000" w:themeColor="text1"/>
                <w:sz w:val="24"/>
                <w:szCs w:val="24"/>
                <w14:textFill>
                  <w14:solidFill>
                    <w14:schemeClr w14:val="tx1"/>
                  </w14:solidFill>
                </w14:textFill>
              </w:rPr>
              <w:t>号</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宗地面积11722m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和</w:t>
            </w:r>
            <w:r>
              <w:rPr>
                <w:rFonts w:hint="eastAsia" w:ascii="Times New Roman" w:hAnsi="Times New Roman" w:cs="Times New Roman"/>
                <w:color w:val="000000" w:themeColor="text1"/>
                <w:sz w:val="24"/>
                <w:szCs w:val="24"/>
                <w:lang w:val="en-US" w:eastAsia="zh-CN"/>
                <w14:textFill>
                  <w14:solidFill>
                    <w14:schemeClr w14:val="tx1"/>
                  </w14:solidFill>
                </w14:textFill>
              </w:rPr>
              <w:t>陕（20</w:t>
            </w:r>
            <w:r>
              <w:rPr>
                <w:rFonts w:hint="eastAsia" w:cs="Times New Roman"/>
                <w:color w:val="000000" w:themeColor="text1"/>
                <w:sz w:val="24"/>
                <w:szCs w:val="24"/>
                <w:lang w:val="en-US" w:eastAsia="zh-CN"/>
                <w14:textFill>
                  <w14:solidFill>
                    <w14:schemeClr w14:val="tx1"/>
                  </w14:solidFill>
                </w14:textFill>
              </w:rPr>
              <w:t>21</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凤翔县</w:t>
            </w:r>
            <w:r>
              <w:rPr>
                <w:rFonts w:hint="eastAsia" w:ascii="Times New Roman" w:hAnsi="Times New Roman" w:cs="Times New Roman"/>
                <w:color w:val="000000" w:themeColor="text1"/>
                <w:sz w:val="24"/>
                <w:szCs w:val="24"/>
                <w:lang w:val="en-US" w:eastAsia="zh-CN"/>
                <w14:textFill>
                  <w14:solidFill>
                    <w14:schemeClr w14:val="tx1"/>
                  </w14:solidFill>
                </w14:textFill>
              </w:rPr>
              <w:t>不动产权第</w:t>
            </w:r>
            <w:r>
              <w:rPr>
                <w:rFonts w:hint="eastAsia" w:cs="Times New Roman"/>
                <w:color w:val="000000" w:themeColor="text1"/>
                <w:sz w:val="24"/>
                <w:szCs w:val="24"/>
                <w:lang w:val="en-US" w:eastAsia="zh-CN"/>
                <w14:textFill>
                  <w14:solidFill>
                    <w14:schemeClr w14:val="tx1"/>
                  </w14:solidFill>
                </w14:textFill>
              </w:rPr>
              <w:t>0000833</w:t>
            </w:r>
            <w:r>
              <w:rPr>
                <w:rFonts w:hint="default" w:ascii="Times New Roman" w:hAnsi="Times New Roman" w:cs="Times New Roman"/>
                <w:color w:val="000000" w:themeColor="text1"/>
                <w:sz w:val="24"/>
                <w:szCs w:val="24"/>
                <w14:textFill>
                  <w14:solidFill>
                    <w14:schemeClr w14:val="tx1"/>
                  </w14:solidFill>
                </w14:textFill>
              </w:rPr>
              <w:t>号</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宗地面积19300m</w:t>
            </w:r>
            <w:r>
              <w:rPr>
                <w:rFonts w:hint="eastAsia"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对本项目用地颁发了土地证，地类用途为工业用地（土地手续见附件</w:t>
            </w:r>
            <w:r>
              <w:rPr>
                <w:rFonts w:hint="eastAsia" w:cs="Times New Roman"/>
                <w:color w:val="000000" w:themeColor="text1"/>
                <w:sz w:val="24"/>
                <w:szCs w:val="24"/>
                <w:lang w:val="en-US" w:eastAsia="zh-CN"/>
                <w14:textFill>
                  <w14:solidFill>
                    <w14:schemeClr w14:val="tx1"/>
                  </w14:solidFill>
                </w14:textFill>
              </w:rPr>
              <w:t>四</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w:t>
            </w:r>
          </w:p>
          <w:p w14:paraId="74DE7F87">
            <w:pPr>
              <w:numPr>
                <w:ilvl w:val="0"/>
                <w:numId w:val="0"/>
              </w:numPr>
              <w:spacing w:line="360" w:lineRule="auto"/>
              <w:ind w:firstLine="480" w:firstLineChars="200"/>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2</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环境敏感性：</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所在区域不属于自然保护区、森林公园、风景名胜区、世界文化遗产、地质公园等禁止开发的生态红线区、重点保护生态红线区以及脆弱生态保护红线区内，项目建设不会占用生态红线保护区，占地范围内无生态环境保护目标。</w:t>
            </w:r>
          </w:p>
          <w:p w14:paraId="0F7DC968">
            <w:pPr>
              <w:autoSpaceDE w:val="0"/>
              <w:autoSpaceDN w:val="0"/>
              <w:adjustRightInd w:val="0"/>
              <w:snapToGrid w:val="0"/>
              <w:spacing w:line="360" w:lineRule="auto"/>
              <w:ind w:firstLine="480" w:firstLineChars="200"/>
              <w:jc w:val="left"/>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3</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环境区划功能符合性：</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项目所在区域环境空气中SO</w:t>
            </w:r>
            <w:r>
              <w:rPr>
                <w:rFonts w:hint="eastAsia"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、NO</w:t>
            </w:r>
            <w:r>
              <w:rPr>
                <w:rFonts w:hint="eastAsia"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eastAsia"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PM</w:t>
            </w:r>
            <w:r>
              <w:rPr>
                <w:rFonts w:hint="eastAsia"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10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、PM</w:t>
            </w:r>
            <w:r>
              <w:rPr>
                <w:rFonts w:hint="eastAsia"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2.5</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年均值</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、CO第95百分位数日平均质量浓度、O</w:t>
            </w:r>
            <w:r>
              <w:rPr>
                <w:rFonts w:hint="eastAsia"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第90百分位数日最大8小时平均质量浓度均可达到《环境空气质量标准》（GB3095-2012）及其修改单中二级标准要求</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项目所在地属于声环境3类功能区，不属于城市居民区、商业区及其他环境敏感区</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根据工程分析确定的污染物源强，通过大气环境、水环境、声环境影响分析，项目建成后各项污染物均能达标排放，对区域大气、水环境、声环境影响较小，不会对区域环境产生明显制约影响。</w:t>
            </w:r>
          </w:p>
          <w:p w14:paraId="4DACFF67">
            <w:pPr>
              <w:autoSpaceDE w:val="0"/>
              <w:autoSpaceDN w:val="0"/>
              <w:adjustRightInd w:val="0"/>
              <w:snapToGrid w:val="0"/>
              <w:spacing w:line="360" w:lineRule="auto"/>
              <w:ind w:firstLine="480" w:firstLineChars="200"/>
              <w:jc w:val="left"/>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4</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四邻关系：项目位于陕西省宝鸡市凤翔区田家庄镇河北村村北金隅冀东凤翔环保科技有限公司厂区内，项目区东邻石灰石堆场，西邻绿化带，南邻水泥袋装车间，北邻循环水泵房。厂区西</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侧大门出入口连通市政道路</w:t>
            </w:r>
            <w:r>
              <w:rPr>
                <w:rFonts w:hint="eastAsia" w:cs="Times New Roman"/>
                <w:b w:val="0"/>
                <w:bCs w:val="0"/>
                <w:color w:val="000000" w:themeColor="text1"/>
                <w:sz w:val="24"/>
                <w:szCs w:val="24"/>
                <w:lang w:val="en-US" w:eastAsia="zh-CN"/>
                <w14:textFill>
                  <w14:solidFill>
                    <w14:schemeClr w14:val="tx1"/>
                  </w14:solidFill>
                </w14:textFill>
              </w:rPr>
              <w:t>（麟凤路）</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，周边交通便利，水、电等基础设施完善，辅助设施齐全，完全能满足生产、生活和今后发展的需要。</w:t>
            </w:r>
            <w:r>
              <w:rPr>
                <w:rFonts w:hint="eastAsia" w:cs="Times New Roman"/>
                <w:b w:val="0"/>
                <w:bCs w:val="0"/>
                <w:color w:val="000000" w:themeColor="text1"/>
                <w:sz w:val="24"/>
                <w:szCs w:val="24"/>
                <w:lang w:val="en-US" w:eastAsia="zh-CN"/>
                <w14:textFill>
                  <w14:solidFill>
                    <w14:schemeClr w14:val="tx1"/>
                  </w14:solidFill>
                </w14:textFill>
              </w:rPr>
              <w:t>厂区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内建设条件良好，配套设施完善，适宜本项目的建设。</w:t>
            </w:r>
          </w:p>
          <w:p w14:paraId="43FDC7FB">
            <w:pPr>
              <w:autoSpaceDE w:val="0"/>
              <w:autoSpaceDN w:val="0"/>
              <w:adjustRightInd w:val="0"/>
              <w:snapToGrid w:val="0"/>
              <w:spacing w:line="360" w:lineRule="auto"/>
              <w:ind w:firstLine="480" w:firstLineChars="200"/>
              <w:jc w:val="left"/>
              <w:rPr>
                <w:rFonts w:eastAsiaTheme="minorEastAsia"/>
                <w:snapToGrid w:val="0"/>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综上所述，本</w:t>
            </w:r>
            <w:r>
              <w:rPr>
                <w:rFonts w:hint="default" w:ascii="Times New Roman" w:hAnsi="Times New Roman" w:cs="Times New Roman"/>
                <w:color w:val="000000" w:themeColor="text1"/>
                <w:sz w:val="24"/>
                <w:szCs w:val="24"/>
                <w14:textFill>
                  <w14:solidFill>
                    <w14:schemeClr w14:val="tx1"/>
                  </w14:solidFill>
                </w14:textFill>
              </w:rPr>
              <w:t>项目选址合理</w:t>
            </w:r>
            <w:r>
              <w:rPr>
                <w:rFonts w:hint="default" w:ascii="Times New Roman" w:hAnsi="Times New Roman" w:cs="Times New Roman"/>
                <w:color w:val="000000" w:themeColor="text1"/>
                <w:sz w:val="24"/>
                <w:szCs w:val="24"/>
                <w:lang w:eastAsia="zh-CN"/>
                <w14:textFill>
                  <w14:solidFill>
                    <w14:schemeClr w14:val="tx1"/>
                  </w14:solidFill>
                </w14:textFill>
              </w:rPr>
              <w:t>。</w:t>
            </w:r>
          </w:p>
          <w:p w14:paraId="4BD91799">
            <w:pPr>
              <w:pStyle w:val="2"/>
              <w:ind w:left="0" w:leftChars="0" w:firstLine="0" w:firstLineChars="0"/>
              <w:rPr>
                <w:color w:val="000000" w:themeColor="text1"/>
                <w14:textFill>
                  <w14:solidFill>
                    <w14:schemeClr w14:val="tx1"/>
                  </w14:solidFill>
                </w14:textFill>
              </w:rPr>
            </w:pPr>
          </w:p>
          <w:p w14:paraId="1C33F0A2">
            <w:pPr>
              <w:rPr>
                <w:color w:val="000000" w:themeColor="text1"/>
                <w14:textFill>
                  <w14:solidFill>
                    <w14:schemeClr w14:val="tx1"/>
                  </w14:solidFill>
                </w14:textFill>
              </w:rPr>
            </w:pPr>
          </w:p>
          <w:p w14:paraId="14531492">
            <w:pPr>
              <w:pStyle w:val="2"/>
              <w:rPr>
                <w:color w:val="000000" w:themeColor="text1"/>
                <w14:textFill>
                  <w14:solidFill>
                    <w14:schemeClr w14:val="tx1"/>
                  </w14:solidFill>
                </w14:textFill>
              </w:rPr>
            </w:pPr>
          </w:p>
          <w:p w14:paraId="447030B9">
            <w:pPr>
              <w:rPr>
                <w:color w:val="000000" w:themeColor="text1"/>
                <w14:textFill>
                  <w14:solidFill>
                    <w14:schemeClr w14:val="tx1"/>
                  </w14:solidFill>
                </w14:textFill>
              </w:rPr>
            </w:pPr>
          </w:p>
          <w:p w14:paraId="75270C1C">
            <w:pPr>
              <w:pStyle w:val="2"/>
              <w:rPr>
                <w:color w:val="000000" w:themeColor="text1"/>
                <w14:textFill>
                  <w14:solidFill>
                    <w14:schemeClr w14:val="tx1"/>
                  </w14:solidFill>
                </w14:textFill>
              </w:rPr>
            </w:pPr>
          </w:p>
          <w:p w14:paraId="47A9A692">
            <w:pPr>
              <w:rPr>
                <w:color w:val="000000" w:themeColor="text1"/>
                <w14:textFill>
                  <w14:solidFill>
                    <w14:schemeClr w14:val="tx1"/>
                  </w14:solidFill>
                </w14:textFill>
              </w:rPr>
            </w:pPr>
          </w:p>
          <w:p w14:paraId="218D26DA">
            <w:pPr>
              <w:rPr>
                <w:color w:val="000000" w:themeColor="text1"/>
                <w14:textFill>
                  <w14:solidFill>
                    <w14:schemeClr w14:val="tx1"/>
                  </w14:solidFill>
                </w14:textFill>
              </w:rPr>
            </w:pPr>
          </w:p>
          <w:p w14:paraId="6E398F1B">
            <w:pPr>
              <w:pStyle w:val="2"/>
              <w:rPr>
                <w:color w:val="000000" w:themeColor="text1"/>
                <w14:textFill>
                  <w14:solidFill>
                    <w14:schemeClr w14:val="tx1"/>
                  </w14:solidFill>
                </w14:textFill>
              </w:rPr>
            </w:pPr>
          </w:p>
          <w:p w14:paraId="7B54677F">
            <w:pPr>
              <w:rPr>
                <w:color w:val="000000" w:themeColor="text1"/>
                <w14:textFill>
                  <w14:solidFill>
                    <w14:schemeClr w14:val="tx1"/>
                  </w14:solidFill>
                </w14:textFill>
              </w:rPr>
            </w:pPr>
          </w:p>
          <w:p w14:paraId="108AAE68">
            <w:pPr>
              <w:pStyle w:val="2"/>
              <w:rPr>
                <w:color w:val="000000" w:themeColor="text1"/>
                <w14:textFill>
                  <w14:solidFill>
                    <w14:schemeClr w14:val="tx1"/>
                  </w14:solidFill>
                </w14:textFill>
              </w:rPr>
            </w:pPr>
          </w:p>
          <w:p w14:paraId="3A090DC6">
            <w:pPr>
              <w:rPr>
                <w:color w:val="000000" w:themeColor="text1"/>
                <w14:textFill>
                  <w14:solidFill>
                    <w14:schemeClr w14:val="tx1"/>
                  </w14:solidFill>
                </w14:textFill>
              </w:rPr>
            </w:pPr>
          </w:p>
          <w:p w14:paraId="5743A21B"/>
          <w:p w14:paraId="68989DAF">
            <w:pPr>
              <w:pStyle w:val="2"/>
            </w:pPr>
          </w:p>
          <w:p w14:paraId="337AD002"/>
          <w:p w14:paraId="1ECE4239">
            <w:pPr>
              <w:pStyle w:val="2"/>
            </w:pPr>
          </w:p>
          <w:p w14:paraId="01694F65"/>
          <w:p w14:paraId="123C2347">
            <w:pPr>
              <w:pStyle w:val="2"/>
            </w:pPr>
          </w:p>
          <w:p w14:paraId="2E0D91D9"/>
          <w:p w14:paraId="4407FF8B">
            <w:pPr>
              <w:pStyle w:val="2"/>
            </w:pPr>
          </w:p>
          <w:p w14:paraId="1FCFE5C6"/>
          <w:p w14:paraId="64380E03">
            <w:pPr>
              <w:pStyle w:val="2"/>
            </w:pPr>
          </w:p>
          <w:p w14:paraId="47301012"/>
          <w:p w14:paraId="3694D286">
            <w:pPr>
              <w:pStyle w:val="2"/>
            </w:pPr>
          </w:p>
          <w:p w14:paraId="26944EB4"/>
          <w:p w14:paraId="789224B5">
            <w:pPr>
              <w:pStyle w:val="2"/>
            </w:pPr>
          </w:p>
          <w:p w14:paraId="424DD5EA"/>
          <w:p w14:paraId="33FE64B3">
            <w:pPr>
              <w:pStyle w:val="2"/>
            </w:pPr>
          </w:p>
          <w:p w14:paraId="6B7D1387"/>
          <w:p w14:paraId="52C64EC6">
            <w:pPr>
              <w:pStyle w:val="2"/>
            </w:pPr>
          </w:p>
          <w:p w14:paraId="57A3CD45">
            <w:bookmarkStart w:id="239" w:name="_GoBack"/>
            <w:bookmarkEnd w:id="239"/>
          </w:p>
        </w:tc>
      </w:tr>
    </w:tbl>
    <w:p w14:paraId="735D37A3">
      <w:pPr>
        <w:spacing w:line="360" w:lineRule="auto"/>
        <w:rPr>
          <w:rFonts w:eastAsia="黑体"/>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0" w:num="1"/>
          <w:rtlGutter w:val="0"/>
          <w:docGrid w:linePitch="312" w:charSpace="0"/>
        </w:sectPr>
      </w:pPr>
    </w:p>
    <w:p w14:paraId="1F41CC3C">
      <w:pPr>
        <w:pStyle w:val="26"/>
        <w:jc w:val="center"/>
        <w:outlineLvl w:val="0"/>
        <w:rPr>
          <w:rFonts w:ascii="Times New Roman" w:hAnsi="Times New Roman" w:eastAsia="黑体"/>
          <w:snapToGrid w:val="0"/>
          <w:sz w:val="30"/>
          <w:szCs w:val="30"/>
        </w:rPr>
      </w:pPr>
      <w:bookmarkStart w:id="19" w:name="_Toc14869"/>
      <w:bookmarkStart w:id="20" w:name="_Toc15728"/>
      <w:r>
        <w:rPr>
          <w:rFonts w:ascii="Times New Roman" w:hAnsi="Times New Roman" w:eastAsia="黑体"/>
          <w:snapToGrid w:val="0"/>
          <w:sz w:val="30"/>
          <w:szCs w:val="30"/>
        </w:rPr>
        <w:t>二、建设项目工程分析</w:t>
      </w:r>
      <w:bookmarkEnd w:id="19"/>
      <w:bookmarkEnd w:id="20"/>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2"/>
        <w:gridCol w:w="8157"/>
      </w:tblGrid>
      <w:tr w14:paraId="68FC9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noWrap/>
            <w:vAlign w:val="center"/>
          </w:tcPr>
          <w:p w14:paraId="6D25F27C">
            <w:pPr>
              <w:pStyle w:val="26"/>
              <w:adjustRightInd w:val="0"/>
              <w:snapToGrid w:val="0"/>
              <w:spacing w:before="0" w:beforeAutospacing="0" w:after="0" w:afterAutospacing="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建设内容</w:t>
            </w:r>
          </w:p>
        </w:tc>
        <w:tc>
          <w:tcPr>
            <w:tcW w:w="8157" w:type="dxa"/>
            <w:noWrap/>
          </w:tcPr>
          <w:p w14:paraId="6347C5B5">
            <w:pPr>
              <w:spacing w:line="360" w:lineRule="auto"/>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2.1</w:t>
            </w:r>
            <w:r>
              <w:rPr>
                <w:rFonts w:hint="eastAsia" w:eastAsiaTheme="minorEastAsia"/>
                <w:b/>
                <w:bCs/>
                <w:color w:val="000000" w:themeColor="text1"/>
                <w:sz w:val="24"/>
                <w:lang w:val="en-US" w:eastAsia="zh-CN"/>
                <w14:textFill>
                  <w14:solidFill>
                    <w14:schemeClr w14:val="tx1"/>
                  </w14:solidFill>
                </w14:textFill>
              </w:rPr>
              <w:t xml:space="preserve"> </w:t>
            </w:r>
            <w:r>
              <w:rPr>
                <w:rFonts w:eastAsiaTheme="minorEastAsia"/>
                <w:b/>
                <w:bCs/>
                <w:color w:val="000000" w:themeColor="text1"/>
                <w:sz w:val="24"/>
                <w14:textFill>
                  <w14:solidFill>
                    <w14:schemeClr w14:val="tx1"/>
                  </w14:solidFill>
                </w14:textFill>
              </w:rPr>
              <w:t>项目由来</w:t>
            </w:r>
          </w:p>
          <w:p w14:paraId="2D143FAF">
            <w:pPr>
              <w:widowControl/>
              <w:spacing w:line="360" w:lineRule="auto"/>
              <w:ind w:firstLine="480" w:firstLineChars="200"/>
              <w:jc w:val="left"/>
              <w:rPr>
                <w:rFonts w:hint="eastAsia" w:eastAsiaTheme="minorEastAsia"/>
                <w:color w:val="000000" w:themeColor="text1"/>
                <w:kern w:val="0"/>
                <w:sz w:val="24"/>
                <w:lang w:eastAsia="zh-CN"/>
                <w14:textFill>
                  <w14:solidFill>
                    <w14:schemeClr w14:val="tx1"/>
                  </w14:solidFill>
                </w14:textFill>
              </w:rPr>
            </w:pPr>
            <w:r>
              <w:rPr>
                <w:rFonts w:hint="eastAsia" w:eastAsiaTheme="minorEastAsia"/>
                <w:color w:val="000000" w:themeColor="text1"/>
                <w:kern w:val="0"/>
                <w:sz w:val="24"/>
                <w:lang w:eastAsia="zh-CN"/>
                <w14:textFill>
                  <w14:solidFill>
                    <w14:schemeClr w14:val="tx1"/>
                  </w14:solidFill>
                </w14:textFill>
              </w:rPr>
              <w:t>金隅冀东凤翔环保科技有限公司（</w:t>
            </w:r>
            <w:r>
              <w:rPr>
                <w:rFonts w:hint="eastAsia" w:eastAsiaTheme="minorEastAsia"/>
                <w:color w:val="000000" w:themeColor="text1"/>
                <w:kern w:val="0"/>
                <w:sz w:val="24"/>
                <w:lang w:val="en-US" w:eastAsia="zh-CN"/>
                <w14:textFill>
                  <w14:solidFill>
                    <w14:schemeClr w14:val="tx1"/>
                  </w14:solidFill>
                </w14:textFill>
              </w:rPr>
              <w:t>曾用名：冀东水泥凤翔有限责任公司</w:t>
            </w:r>
            <w:r>
              <w:rPr>
                <w:rFonts w:hint="eastAsia" w:eastAsiaTheme="minorEastAsia"/>
                <w:color w:val="000000" w:themeColor="text1"/>
                <w:kern w:val="0"/>
                <w:sz w:val="24"/>
                <w:lang w:eastAsia="zh-CN"/>
                <w14:textFill>
                  <w14:solidFill>
                    <w14:schemeClr w14:val="tx1"/>
                  </w14:solidFill>
                </w14:textFill>
              </w:rPr>
              <w:t>）</w:t>
            </w:r>
            <w:r>
              <w:rPr>
                <w:rFonts w:hint="eastAsia" w:eastAsiaTheme="minorEastAsia"/>
                <w:color w:val="000000" w:themeColor="text1"/>
                <w:kern w:val="0"/>
                <w:sz w:val="24"/>
                <w:lang w:val="en-US" w:eastAsia="zh-CN"/>
                <w14:textFill>
                  <w14:solidFill>
                    <w14:schemeClr w14:val="tx1"/>
                  </w14:solidFill>
                </w14:textFill>
              </w:rPr>
              <w:t>位于陕西省宝鸡市凤翔区田家庄镇河北村村北，</w:t>
            </w:r>
            <w:r>
              <w:rPr>
                <w:rFonts w:hint="eastAsia" w:eastAsiaTheme="minorEastAsia"/>
                <w:color w:val="000000" w:themeColor="text1"/>
                <w:kern w:val="0"/>
                <w:sz w:val="24"/>
                <w:lang w:eastAsia="zh-CN"/>
                <w14:textFill>
                  <w14:solidFill>
                    <w14:schemeClr w14:val="tx1"/>
                  </w14:solidFill>
                </w14:textFill>
              </w:rPr>
              <w:t>是由唐山冀东水泥股份有限公司与陕西省天柱水泥制造有限责任公司在充分发挥双方资金、技术、人才优势，综合利用地方资源及区位优势的基础上，共同出资组建的新型干法水泥生产</w:t>
            </w:r>
            <w:r>
              <w:rPr>
                <w:rFonts w:hint="eastAsia" w:eastAsiaTheme="minorEastAsia"/>
                <w:color w:val="000000" w:themeColor="text1"/>
                <w:kern w:val="0"/>
                <w:sz w:val="24"/>
                <w:lang w:val="en-US" w:eastAsia="zh-CN"/>
                <w14:textFill>
                  <w14:solidFill>
                    <w14:schemeClr w14:val="tx1"/>
                  </w14:solidFill>
                </w14:textFill>
              </w:rPr>
              <w:t>企业</w:t>
            </w:r>
            <w:r>
              <w:rPr>
                <w:rFonts w:hint="eastAsia" w:eastAsiaTheme="minorEastAsia"/>
                <w:color w:val="000000" w:themeColor="text1"/>
                <w:kern w:val="0"/>
                <w:sz w:val="24"/>
                <w:lang w:eastAsia="zh-CN"/>
                <w14:textFill>
                  <w14:solidFill>
                    <w14:schemeClr w14:val="tx1"/>
                  </w14:solidFill>
                </w14:textFill>
              </w:rPr>
              <w:t>。公司于2009年2月23日注册成立，</w:t>
            </w:r>
            <w:r>
              <w:rPr>
                <w:rFonts w:hint="eastAsia" w:eastAsiaTheme="minorEastAsia"/>
                <w:color w:val="000000" w:themeColor="text1"/>
                <w:kern w:val="0"/>
                <w:sz w:val="24"/>
                <w:lang w:val="en-US" w:eastAsia="zh-CN"/>
                <w14:textFill>
                  <w14:solidFill>
                    <w14:schemeClr w14:val="tx1"/>
                  </w14:solidFill>
                </w14:textFill>
              </w:rPr>
              <w:t>注册资本贰亿捌仟万元人民币，</w:t>
            </w:r>
            <w:r>
              <w:rPr>
                <w:rFonts w:hint="eastAsia" w:eastAsiaTheme="minorEastAsia"/>
                <w:color w:val="000000" w:themeColor="text1"/>
                <w:kern w:val="0"/>
                <w:sz w:val="24"/>
                <w:lang w:eastAsia="zh-CN"/>
                <w14:textFill>
                  <w14:solidFill>
                    <w14:schemeClr w14:val="tx1"/>
                  </w14:solidFill>
                </w14:textFill>
              </w:rPr>
              <w:t>其中唐山冀东水泥股份有限公司持股90%，陕西省天柱水泥制造有限责任公司持股10%。</w:t>
            </w:r>
          </w:p>
          <w:p w14:paraId="2F885411">
            <w:pPr>
              <w:widowControl/>
              <w:spacing w:line="360" w:lineRule="auto"/>
              <w:ind w:firstLine="480" w:firstLineChars="200"/>
              <w:jc w:val="left"/>
              <w:rPr>
                <w:rFonts w:hint="eastAsia" w:eastAsiaTheme="minorEastAsia"/>
                <w:color w:val="000000" w:themeColor="text1"/>
                <w:kern w:val="0"/>
                <w:sz w:val="24"/>
                <w:lang w:val="en-US" w:eastAsia="zh-CN"/>
                <w14:textFill>
                  <w14:solidFill>
                    <w14:schemeClr w14:val="tx1"/>
                  </w14:solidFill>
                </w14:textFill>
              </w:rPr>
            </w:pPr>
            <w:r>
              <w:rPr>
                <w:rFonts w:hint="eastAsia" w:eastAsiaTheme="minorEastAsia"/>
                <w:color w:val="000000" w:themeColor="text1"/>
                <w:kern w:val="0"/>
                <w:sz w:val="24"/>
                <w:lang w:val="en-US" w:eastAsia="zh-CN"/>
                <w14:textFill>
                  <w14:solidFill>
                    <w14:schemeClr w14:val="tx1"/>
                  </w14:solidFill>
                </w14:textFill>
              </w:rPr>
              <w:t>2008年11月28日，陕西省发展和改革委员会下发《关于陕西省天柱水泥制造有限责任公司日产4500吨新型干法水泥熟料生产线项目变更项目业主的函》（陕发改工业函〔2008〕359号）（见附件12），函文中明确：“陕西省天柱水泥制造有限责任公司日产4500吨新型干法水泥熟料生产线项目是我委2007年以陕发改工业〔2007〕1756号文核准的项目。经研究，同意由唐山冀东水泥股份有限公司与陕西省天柱水泥制造有限公司出资组建的冀东水泥凤翔有限责任公司作为业主承建该项目。请你委协助项目业主按照相关法律法规进行各项审批手续的完善工作，争取早日开工建设”。</w:t>
            </w:r>
          </w:p>
          <w:p w14:paraId="25165A08">
            <w:pPr>
              <w:widowControl/>
              <w:spacing w:line="360" w:lineRule="auto"/>
              <w:ind w:firstLine="480" w:firstLineChars="200"/>
              <w:jc w:val="left"/>
              <w:rPr>
                <w:rFonts w:hint="eastAsia" w:eastAsiaTheme="minorEastAsia"/>
                <w:color w:val="000000" w:themeColor="text1"/>
                <w:kern w:val="0"/>
                <w:sz w:val="24"/>
                <w:lang w:val="en-US" w:eastAsia="zh-CN"/>
                <w14:textFill>
                  <w14:solidFill>
                    <w14:schemeClr w14:val="tx1"/>
                  </w14:solidFill>
                </w14:textFill>
              </w:rPr>
            </w:pPr>
            <w:r>
              <w:rPr>
                <w:rFonts w:hint="eastAsia" w:eastAsiaTheme="minorEastAsia"/>
                <w:color w:val="000000" w:themeColor="text1"/>
                <w:kern w:val="0"/>
                <w:sz w:val="24"/>
                <w:lang w:val="en-US" w:eastAsia="zh-CN"/>
                <w14:textFill>
                  <w14:solidFill>
                    <w14:schemeClr w14:val="tx1"/>
                  </w14:solidFill>
                </w14:textFill>
              </w:rPr>
              <w:t>2020年11月10日，企业名称由“冀东水泥凤翔有限责任公司”变更为“</w:t>
            </w:r>
            <w:r>
              <w:rPr>
                <w:rFonts w:hint="eastAsia" w:eastAsiaTheme="minorEastAsia"/>
                <w:color w:val="000000" w:themeColor="text1"/>
                <w:kern w:val="0"/>
                <w:sz w:val="24"/>
                <w:lang w:eastAsia="zh-CN"/>
                <w14:textFill>
                  <w14:solidFill>
                    <w14:schemeClr w14:val="tx1"/>
                  </w14:solidFill>
                </w14:textFill>
              </w:rPr>
              <w:t>金隅冀东凤翔环保科技有限公司</w:t>
            </w:r>
            <w:r>
              <w:rPr>
                <w:rFonts w:hint="eastAsia" w:eastAsiaTheme="minorEastAsia"/>
                <w:color w:val="000000" w:themeColor="text1"/>
                <w:kern w:val="0"/>
                <w:sz w:val="24"/>
                <w:lang w:val="en-US" w:eastAsia="zh-CN"/>
                <w14:textFill>
                  <w14:solidFill>
                    <w14:schemeClr w14:val="tx1"/>
                  </w14:solidFill>
                </w14:textFill>
              </w:rPr>
              <w:t>”。</w:t>
            </w:r>
          </w:p>
          <w:p w14:paraId="74F5A549">
            <w:pPr>
              <w:widowControl/>
              <w:spacing w:line="360" w:lineRule="auto"/>
              <w:ind w:firstLine="480" w:firstLineChars="200"/>
              <w:jc w:val="left"/>
              <w:rPr>
                <w:rFonts w:hint="eastAsia" w:eastAsiaTheme="minorEastAsia"/>
                <w:color w:val="000000" w:themeColor="text1"/>
                <w:kern w:val="0"/>
                <w:sz w:val="24"/>
                <w:lang w:eastAsia="zh-CN"/>
                <w14:textFill>
                  <w14:solidFill>
                    <w14:schemeClr w14:val="tx1"/>
                  </w14:solidFill>
                </w14:textFill>
              </w:rPr>
            </w:pPr>
            <w:r>
              <w:rPr>
                <w:rFonts w:hint="eastAsia" w:eastAsiaTheme="minorEastAsia"/>
                <w:color w:val="000000" w:themeColor="text1"/>
                <w:kern w:val="0"/>
                <w:sz w:val="24"/>
                <w:lang w:eastAsia="zh-CN"/>
                <w14:textFill>
                  <w14:solidFill>
                    <w14:schemeClr w14:val="tx1"/>
                  </w14:solidFill>
                </w14:textFill>
              </w:rPr>
              <w:t>公司</w:t>
            </w:r>
            <w:r>
              <w:rPr>
                <w:rFonts w:hint="eastAsia" w:eastAsiaTheme="minorEastAsia"/>
                <w:color w:val="000000" w:themeColor="text1"/>
                <w:kern w:val="0"/>
                <w:sz w:val="24"/>
                <w:lang w:val="en-US" w:eastAsia="zh-CN"/>
                <w14:textFill>
                  <w14:solidFill>
                    <w14:schemeClr w14:val="tx1"/>
                  </w14:solidFill>
                </w14:textFill>
              </w:rPr>
              <w:t>现</w:t>
            </w:r>
            <w:r>
              <w:rPr>
                <w:rFonts w:hint="eastAsia" w:eastAsiaTheme="minorEastAsia"/>
                <w:color w:val="000000" w:themeColor="text1"/>
                <w:kern w:val="0"/>
                <w:sz w:val="24"/>
                <w:lang w:eastAsia="zh-CN"/>
                <w14:textFill>
                  <w14:solidFill>
                    <w14:schemeClr w14:val="tx1"/>
                  </w14:solidFill>
                </w14:textFill>
              </w:rPr>
              <w:t>拥有一条4500t/d熟料水泥生产线，下设矿山运行部、生产运行部、设备部、质量管理部及其他职能部门，主要产品为M32.5、PC42.5、PO42.5、PO42.5缓凝，年产水泥200万吨。</w:t>
            </w:r>
          </w:p>
          <w:p w14:paraId="094CA275">
            <w:pPr>
              <w:pStyle w:val="2"/>
              <w:adjustRightInd w:val="0"/>
              <w:snapToGrid w:val="0"/>
              <w:spacing w:line="360" w:lineRule="auto"/>
              <w:ind w:left="0" w:leftChars="0" w:firstLine="480" w:firstLineChars="20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砂石是建筑、道路和水利等基础设施建设中不可或缺的材料，具有广泛的应用前景。然而，长期以来，由于过度开采和不合理利用，我国砂石资源面临着严峻的挑战。机制砂作为一种环保、高效的替代品，可以有效地减少自然砂资源的消耗，保护生态环境。机制砂的生产不受地理位置和气候条件的限制，可以根据需要来生产，资源丰富，不会像自然砂一样面临短缺问题。通过科学合理的破碎和筛分过程，机制砂具有粒度分布均匀的特点，有利于混凝土的制备和工程施工的进行。机制砂石经过多次破碎和研磨后，颗粒硬度高，不易磨损和变形，可以保持混凝土和工程的强度和稳定性。机制砂颗粒形状规则，表面光滑，能够提供更好的粒间填充，改善混凝土的力学性能和工程的使用寿命。机制砂颗粒形状规则且硬度高，能够减小混凝土在温差变化下的收缩和膨胀问题，提高工程的耐久性。</w:t>
            </w:r>
          </w:p>
          <w:p w14:paraId="687C6124">
            <w:pPr>
              <w:pStyle w:val="2"/>
              <w:adjustRightInd w:val="0"/>
              <w:snapToGrid w:val="0"/>
              <w:spacing w:line="360" w:lineRule="auto"/>
              <w:ind w:left="0" w:leftChars="0" w:firstLine="480" w:firstLineChars="20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2024年，根据市场需求和市场调研，公司决定投资3800万元，在厂区内建设绿色环保新型建材园项目，主要</w:t>
            </w:r>
            <w:r>
              <w:rPr>
                <w:rFonts w:hint="eastAsia" w:eastAsiaTheme="minorEastAsia"/>
                <w:color w:val="000000" w:themeColor="text1"/>
                <w:sz w:val="24"/>
                <w14:textFill>
                  <w14:solidFill>
                    <w14:schemeClr w14:val="tx1"/>
                  </w14:solidFill>
                </w14:textFill>
              </w:rPr>
              <w:t>新建150t/h精品机制砂生产线一条，180立方米/h搅拌站2套（包括新建制砂楼、制砂后废料回用、料仓、搅拌站、供水供电设备设施、场地平整硬化、砂石分离机及污水处理设备等）。</w:t>
            </w:r>
            <w:r>
              <w:rPr>
                <w:rFonts w:hint="eastAsia" w:eastAsiaTheme="minorEastAsia"/>
                <w:color w:val="000000" w:themeColor="text1"/>
                <w:sz w:val="24"/>
                <w:lang w:val="en-US" w:eastAsia="zh-CN"/>
                <w14:textFill>
                  <w14:solidFill>
                    <w14:schemeClr w14:val="tx1"/>
                  </w14:solidFill>
                </w14:textFill>
              </w:rPr>
              <w:t>项目建成运营后，年产精品机制砂40万吨/年，年产预拌混凝土90万m</w:t>
            </w:r>
            <w:r>
              <w:rPr>
                <w:rFonts w:hint="eastAsia" w:eastAsiaTheme="minorEastAsia"/>
                <w:color w:val="000000" w:themeColor="text1"/>
                <w:sz w:val="24"/>
                <w:vertAlign w:val="superscript"/>
                <w:lang w:val="en-US" w:eastAsia="zh-CN"/>
                <w14:textFill>
                  <w14:solidFill>
                    <w14:schemeClr w14:val="tx1"/>
                  </w14:solidFill>
                </w14:textFill>
              </w:rPr>
              <w:t>3</w:t>
            </w:r>
            <w:r>
              <w:rPr>
                <w:rFonts w:hint="eastAsia" w:eastAsiaTheme="minorEastAsia"/>
                <w:color w:val="000000" w:themeColor="text1"/>
                <w:sz w:val="24"/>
                <w:lang w:val="en-US" w:eastAsia="zh-CN"/>
                <w14:textFill>
                  <w14:solidFill>
                    <w14:schemeClr w14:val="tx1"/>
                  </w14:solidFill>
                </w14:textFill>
              </w:rPr>
              <w:t>/a。</w:t>
            </w:r>
          </w:p>
          <w:p w14:paraId="703B4DAE">
            <w:pPr>
              <w:pStyle w:val="2"/>
              <w:adjustRightInd w:val="0"/>
              <w:snapToGrid w:val="0"/>
              <w:spacing w:line="360" w:lineRule="auto"/>
              <w:ind w:left="0" w:leftChars="0" w:firstLine="480" w:firstLineChars="200"/>
              <w:rPr>
                <w:rFonts w:hint="eastAsia" w:eastAsiaTheme="minorEastAsia"/>
                <w:color w:val="000000" w:themeColor="text1"/>
                <w:kern w:val="0"/>
                <w:sz w:val="24"/>
                <w:lang w:bidi="ar"/>
                <w14:textFill>
                  <w14:solidFill>
                    <w14:schemeClr w14:val="tx1"/>
                  </w14:solidFill>
                </w14:textFill>
              </w:rPr>
            </w:pPr>
            <w:r>
              <w:rPr>
                <w:rFonts w:eastAsiaTheme="minorEastAsia"/>
                <w:color w:val="000000" w:themeColor="text1"/>
                <w:sz w:val="24"/>
                <w14:textFill>
                  <w14:solidFill>
                    <w14:schemeClr w14:val="tx1"/>
                  </w14:solidFill>
                </w14:textFill>
              </w:rPr>
              <w:t>根据《中华人民共和国环境影响评价法</w:t>
            </w:r>
            <w:r>
              <w:rPr>
                <w:rFonts w:hint="eastAsia" w:eastAsiaTheme="minorEastAsia"/>
                <w:color w:val="000000" w:themeColor="text1"/>
                <w:sz w:val="24"/>
                <w:lang w:eastAsia="zh-CN"/>
                <w14:textFill>
                  <w14:solidFill>
                    <w14:schemeClr w14:val="tx1"/>
                  </w14:solidFill>
                </w14:textFill>
              </w:rPr>
              <w:t>》《</w:t>
            </w:r>
            <w:r>
              <w:rPr>
                <w:rFonts w:eastAsiaTheme="minorEastAsia"/>
                <w:color w:val="000000" w:themeColor="text1"/>
                <w:sz w:val="24"/>
                <w14:textFill>
                  <w14:solidFill>
                    <w14:schemeClr w14:val="tx1"/>
                  </w14:solidFill>
                </w14:textFill>
              </w:rPr>
              <w:t>建设项目环境保护管理条例》及《建设项目环境影响评价分类管理名录》（2021年版）等规定，本项目应进行环境影响评价工作。根据《建设项目环境影响评价分类管理名录》（2021年版）规定，项目属于</w:t>
            </w:r>
            <w:r>
              <w:rPr>
                <w:rFonts w:hint="eastAsia" w:eastAsiaTheme="minorEastAsia"/>
                <w:color w:val="000000" w:themeColor="text1"/>
                <w:sz w:val="24"/>
                <w14:textFill>
                  <w14:solidFill>
                    <w14:schemeClr w14:val="tx1"/>
                  </w14:solidFill>
                </w14:textFill>
              </w:rPr>
              <w:t>“</w:t>
            </w:r>
            <w:r>
              <w:rPr>
                <w:rFonts w:hint="eastAsia" w:eastAsiaTheme="minorEastAsia"/>
                <w:color w:val="000000" w:themeColor="text1"/>
                <w:kern w:val="0"/>
                <w:sz w:val="24"/>
                <w:lang w:bidi="ar"/>
                <w14:textFill>
                  <w14:solidFill>
                    <w14:schemeClr w14:val="tx1"/>
                  </w14:solidFill>
                </w14:textFill>
              </w:rPr>
              <w:t>二十七、非金属矿物制品业30-</w:t>
            </w:r>
            <w:r>
              <w:rPr>
                <w:rFonts w:hint="eastAsia" w:eastAsiaTheme="minorEastAsia"/>
                <w:color w:val="000000" w:themeColor="text1"/>
                <w:kern w:val="0"/>
                <w:sz w:val="24"/>
                <w:lang w:val="en-US" w:eastAsia="zh-CN" w:bidi="ar"/>
                <w14:textFill>
                  <w14:solidFill>
                    <w14:schemeClr w14:val="tx1"/>
                  </w14:solidFill>
                </w14:textFill>
              </w:rPr>
              <w:t>55</w:t>
            </w:r>
            <w:r>
              <w:rPr>
                <w:rFonts w:hint="eastAsia" w:eastAsiaTheme="minorEastAsia"/>
                <w:color w:val="000000" w:themeColor="text1"/>
                <w:kern w:val="0"/>
                <w:sz w:val="24"/>
                <w:lang w:bidi="ar"/>
                <w14:textFill>
                  <w14:solidFill>
                    <w14:schemeClr w14:val="tx1"/>
                  </w14:solidFill>
                </w14:textFill>
              </w:rPr>
              <w:t>石膏、水泥制品及类似制品制造302-商品混凝土；砼结构构件制造；水泥制品制造”类别</w:t>
            </w:r>
            <w:r>
              <w:rPr>
                <w:rFonts w:hint="eastAsia" w:eastAsiaTheme="minorEastAsia"/>
                <w:color w:val="000000" w:themeColor="text1"/>
                <w:kern w:val="0"/>
                <w:sz w:val="24"/>
                <w:lang w:val="en-US" w:eastAsia="zh-CN" w:bidi="ar"/>
                <w14:textFill>
                  <w14:solidFill>
                    <w14:schemeClr w14:val="tx1"/>
                  </w14:solidFill>
                </w14:textFill>
              </w:rPr>
              <w:t>和</w:t>
            </w:r>
            <w:r>
              <w:rPr>
                <w:rFonts w:hint="eastAsia" w:eastAsiaTheme="minorEastAsia"/>
                <w:color w:val="000000" w:themeColor="text1"/>
                <w:sz w:val="24"/>
                <w14:textFill>
                  <w14:solidFill>
                    <w14:schemeClr w14:val="tx1"/>
                  </w14:solidFill>
                </w14:textFill>
              </w:rPr>
              <w:t>“</w:t>
            </w:r>
            <w:r>
              <w:rPr>
                <w:rFonts w:hint="eastAsia" w:eastAsiaTheme="minorEastAsia"/>
                <w:color w:val="000000" w:themeColor="text1"/>
                <w:kern w:val="0"/>
                <w:sz w:val="24"/>
                <w:lang w:bidi="ar"/>
                <w14:textFill>
                  <w14:solidFill>
                    <w14:schemeClr w14:val="tx1"/>
                  </w14:solidFill>
                </w14:textFill>
              </w:rPr>
              <w:t>二十七、非金属矿物制品业30-</w:t>
            </w:r>
            <w:r>
              <w:rPr>
                <w:rFonts w:hint="eastAsia" w:eastAsiaTheme="minorEastAsia"/>
                <w:color w:val="000000" w:themeColor="text1"/>
                <w:kern w:val="0"/>
                <w:sz w:val="24"/>
                <w:lang w:val="en-US" w:eastAsia="zh-CN" w:bidi="ar"/>
                <w14:textFill>
                  <w14:solidFill>
                    <w14:schemeClr w14:val="tx1"/>
                  </w14:solidFill>
                </w14:textFill>
              </w:rPr>
              <w:t>60</w:t>
            </w:r>
            <w:r>
              <w:rPr>
                <w:rFonts w:hint="eastAsia" w:eastAsiaTheme="minorEastAsia"/>
                <w:color w:val="000000" w:themeColor="text1"/>
                <w:kern w:val="0"/>
                <w:sz w:val="24"/>
                <w:lang w:bidi="ar"/>
                <w14:textFill>
                  <w14:solidFill>
                    <w14:schemeClr w14:val="tx1"/>
                  </w14:solidFill>
                </w14:textFill>
              </w:rPr>
              <w:t>耐火材料制品制造308；石墨及其他非金</w:t>
            </w:r>
          </w:p>
          <w:p w14:paraId="650555AD">
            <w:pPr>
              <w:pStyle w:val="2"/>
              <w:adjustRightInd w:val="0"/>
              <w:snapToGrid w:val="0"/>
              <w:spacing w:line="360" w:lineRule="auto"/>
              <w:ind w:left="0" w:leftChars="0" w:firstLine="0" w:firstLineChars="0"/>
              <w:rPr>
                <w:rFonts w:hint="default"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kern w:val="0"/>
                <w:sz w:val="24"/>
                <w:lang w:bidi="ar"/>
                <w14:textFill>
                  <w14:solidFill>
                    <w14:schemeClr w14:val="tx1"/>
                  </w14:solidFill>
                </w14:textFill>
              </w:rPr>
              <w:t>属矿物制品制造309-</w:t>
            </w:r>
            <w:r>
              <w:rPr>
                <w:rFonts w:hint="eastAsia" w:eastAsiaTheme="minorEastAsia"/>
                <w:color w:val="000000" w:themeColor="text1"/>
                <w:kern w:val="0"/>
                <w:sz w:val="24"/>
                <w:lang w:val="en-US" w:eastAsia="zh-CN" w:bidi="ar"/>
                <w14:textFill>
                  <w14:solidFill>
                    <w14:schemeClr w14:val="tx1"/>
                  </w14:solidFill>
                </w14:textFill>
              </w:rPr>
              <w:t>其他</w:t>
            </w:r>
            <w:r>
              <w:rPr>
                <w:rFonts w:hint="eastAsia" w:eastAsiaTheme="minorEastAsia"/>
                <w:color w:val="000000" w:themeColor="text1"/>
                <w:kern w:val="0"/>
                <w:sz w:val="24"/>
                <w:lang w:bidi="ar"/>
                <w14:textFill>
                  <w14:solidFill>
                    <w14:schemeClr w14:val="tx1"/>
                  </w14:solidFill>
                </w14:textFill>
              </w:rPr>
              <w:t>”类别，应编制环境影响评价报告表</w:t>
            </w:r>
            <w:r>
              <w:rPr>
                <w:rFonts w:hint="eastAsia" w:eastAsiaTheme="minorEastAsia"/>
                <w:color w:val="000000" w:themeColor="text1"/>
                <w:kern w:val="0"/>
                <w:sz w:val="24"/>
                <w:lang w:eastAsia="zh-CN" w:bidi="ar"/>
                <w14:textFill>
                  <w14:solidFill>
                    <w14:schemeClr w14:val="tx1"/>
                  </w14:solidFill>
                </w14:textFill>
              </w:rPr>
              <w:t>，</w:t>
            </w:r>
            <w:r>
              <w:rPr>
                <w:rFonts w:hint="eastAsia" w:eastAsiaTheme="minorEastAsia"/>
                <w:color w:val="000000" w:themeColor="text1"/>
                <w:kern w:val="0"/>
                <w:sz w:val="24"/>
                <w:lang w:val="en-US" w:eastAsia="zh-CN" w:bidi="ar"/>
                <w14:textFill>
                  <w14:solidFill>
                    <w14:schemeClr w14:val="tx1"/>
                  </w14:solidFill>
                </w14:textFill>
              </w:rPr>
              <w:t>项目环评类别划分判定依据见表2-1。</w:t>
            </w:r>
          </w:p>
          <w:p w14:paraId="5752E489">
            <w:pPr>
              <w:jc w:val="center"/>
              <w:rPr>
                <w:rFonts w:hint="eastAsia" w:cs="Aharoni"/>
                <w:b/>
                <w:bCs/>
                <w:color w:val="000000" w:themeColor="text1"/>
                <w:sz w:val="21"/>
                <w:szCs w:val="21"/>
                <w:lang w:val="en-US" w:eastAsia="zh-CN"/>
                <w14:textFill>
                  <w14:solidFill>
                    <w14:schemeClr w14:val="tx1"/>
                  </w14:solidFill>
                </w14:textFill>
              </w:rPr>
            </w:pPr>
            <w:r>
              <w:rPr>
                <w:rFonts w:hint="eastAsia" w:cs="Aharoni"/>
                <w:b/>
                <w:bCs/>
                <w:color w:val="000000" w:themeColor="text1"/>
                <w:sz w:val="21"/>
                <w:szCs w:val="21"/>
                <w:lang w:val="en-US" w:eastAsia="zh-CN"/>
                <w14:textFill>
                  <w14:solidFill>
                    <w14:schemeClr w14:val="tx1"/>
                  </w14:solidFill>
                </w14:textFill>
              </w:rPr>
              <w:t>表2-1  项目环评类别划分判定依据</w:t>
            </w:r>
          </w:p>
          <w:tbl>
            <w:tblPr>
              <w:tblStyle w:val="31"/>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860"/>
              <w:gridCol w:w="2456"/>
              <w:gridCol w:w="2434"/>
              <w:gridCol w:w="857"/>
            </w:tblGrid>
            <w:tr w14:paraId="2603A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gridSpan w:val="2"/>
                  <w:tcBorders>
                    <w:tl2br w:val="nil"/>
                    <w:tr2bl w:val="nil"/>
                  </w:tcBorders>
                  <w:noWrap w:val="0"/>
                  <w:vAlign w:val="center"/>
                </w:tcPr>
                <w:p w14:paraId="01C3FC22">
                  <w:pPr>
                    <w:snapToGrid w:val="0"/>
                    <w:jc w:val="center"/>
                    <w:rPr>
                      <w:rFonts w:hint="eastAsia"/>
                      <w:b/>
                      <w:bCs/>
                      <w:color w:val="000000" w:themeColor="text1"/>
                      <w:sz w:val="21"/>
                      <w:lang w:eastAsia="zh-CN"/>
                      <w14:textFill>
                        <w14:solidFill>
                          <w14:schemeClr w14:val="tx1"/>
                        </w14:solidFill>
                      </w14:textFill>
                    </w:rPr>
                  </w:pPr>
                  <w:r>
                    <w:rPr>
                      <w:b/>
                      <w:bCs/>
                      <w:color w:val="000000" w:themeColor="text1"/>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9525</wp:posOffset>
                            </wp:positionV>
                            <wp:extent cx="1466850" cy="346075"/>
                            <wp:effectExtent l="1270" t="4445" r="17780" b="11430"/>
                            <wp:wrapNone/>
                            <wp:docPr id="7" name="直接连接符 7"/>
                            <wp:cNvGraphicFramePr/>
                            <a:graphic xmlns:a="http://schemas.openxmlformats.org/drawingml/2006/main">
                              <a:graphicData uri="http://schemas.microsoft.com/office/word/2010/wordprocessingShape">
                                <wps:wsp>
                                  <wps:cNvCnPr/>
                                  <wps:spPr>
                                    <a:xfrm>
                                      <a:off x="0" y="0"/>
                                      <a:ext cx="1466850" cy="3460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95pt;margin-top:0.75pt;height:27.25pt;width:115.5pt;z-index:251659264;mso-width-relative:page;mso-height-relative:page;" filled="f" stroked="t" coordsize="21600,21600" o:gfxdata="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5/MxHUAAAABwEAAA8AAAAAAAAAAQAgAAAAIgAAAGRycy9kb3ducmV2LnhtbFBL&#10;AQIUABQAAAAIAIdO4kBjuidW+gEAAOkDAAAOAAAAAAAAAAEAIAAAACMBAABkcnMvZTJvRG9jLnht&#10;bFBLBQYAAAAABgAGAFkBAACPBQAAAAA=&#10;">
                            <v:fill on="f" focussize="0,0"/>
                            <v:stroke color="#000000" joinstyle="round"/>
                            <v:imagedata o:title=""/>
                            <o:lock v:ext="edit" aspectratio="f"/>
                          </v:line>
                        </w:pict>
                      </mc:Fallback>
                    </mc:AlternateContent>
                  </w:r>
                  <w:r>
                    <w:rPr>
                      <w:rFonts w:hint="eastAsia"/>
                      <w:b/>
                      <w:bCs/>
                      <w:color w:val="000000" w:themeColor="text1"/>
                      <w:sz w:val="21"/>
                      <w:lang w:val="en-US" w:eastAsia="zh-CN"/>
                      <w14:textFill>
                        <w14:solidFill>
                          <w14:schemeClr w14:val="tx1"/>
                        </w14:solidFill>
                      </w14:textFill>
                    </w:rPr>
                    <w:t xml:space="preserve">           </w:t>
                  </w:r>
                  <w:r>
                    <w:rPr>
                      <w:rFonts w:hint="eastAsia"/>
                      <w:b/>
                      <w:bCs/>
                      <w:color w:val="000000" w:themeColor="text1"/>
                      <w:sz w:val="21"/>
                      <w:lang w:eastAsia="zh-CN"/>
                      <w14:textFill>
                        <w14:solidFill>
                          <w14:schemeClr w14:val="tx1"/>
                        </w14:solidFill>
                      </w14:textFill>
                    </w:rPr>
                    <w:t>项目类别</w:t>
                  </w:r>
                </w:p>
                <w:p w14:paraId="27467C47">
                  <w:pPr>
                    <w:snapToGrid w:val="0"/>
                    <w:jc w:val="both"/>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b/>
                      <w:bCs/>
                      <w:color w:val="000000" w:themeColor="text1"/>
                      <w:sz w:val="21"/>
                      <w:lang w:eastAsia="zh-CN"/>
                      <w14:textFill>
                        <w14:solidFill>
                          <w14:schemeClr w14:val="tx1"/>
                        </w14:solidFill>
                      </w14:textFill>
                    </w:rPr>
                    <w:t>环评依据</w:t>
                  </w:r>
                </w:p>
              </w:tc>
              <w:tc>
                <w:tcPr>
                  <w:tcW w:w="2456" w:type="dxa"/>
                  <w:tcBorders>
                    <w:tl2br w:val="nil"/>
                    <w:tr2bl w:val="nil"/>
                  </w:tcBorders>
                  <w:noWrap w:val="0"/>
                  <w:vAlign w:val="center"/>
                </w:tcPr>
                <w:p w14:paraId="6978C05F">
                  <w:pPr>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报告书</w:t>
                  </w:r>
                </w:p>
              </w:tc>
              <w:tc>
                <w:tcPr>
                  <w:tcW w:w="2434" w:type="dxa"/>
                  <w:tcBorders>
                    <w:tl2br w:val="nil"/>
                    <w:tr2bl w:val="nil"/>
                  </w:tcBorders>
                  <w:noWrap w:val="0"/>
                  <w:vAlign w:val="center"/>
                </w:tcPr>
                <w:p w14:paraId="2440888B">
                  <w:pPr>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报告表</w:t>
                  </w:r>
                </w:p>
              </w:tc>
              <w:tc>
                <w:tcPr>
                  <w:tcW w:w="857" w:type="dxa"/>
                  <w:tcBorders>
                    <w:tl2br w:val="nil"/>
                    <w:tr2bl w:val="nil"/>
                  </w:tcBorders>
                  <w:noWrap w:val="0"/>
                  <w:vAlign w:val="center"/>
                </w:tcPr>
                <w:p w14:paraId="4930E21A">
                  <w:pPr>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登记表</w:t>
                  </w:r>
                </w:p>
              </w:tc>
            </w:tr>
            <w:tr w14:paraId="29BCE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8" w:type="dxa"/>
                  <w:gridSpan w:val="5"/>
                  <w:tcBorders>
                    <w:tl2br w:val="nil"/>
                    <w:tr2bl w:val="nil"/>
                  </w:tcBorders>
                  <w:noWrap w:val="0"/>
                  <w:vAlign w:val="center"/>
                </w:tcPr>
                <w:p w14:paraId="39C103E0">
                  <w:pPr>
                    <w:snapToGrid w:val="0"/>
                    <w:jc w:val="left"/>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二十七、非金属矿物制品业 30</w:t>
                  </w:r>
                </w:p>
              </w:tc>
            </w:tr>
            <w:tr w14:paraId="5EC7C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dxa"/>
                  <w:tcBorders>
                    <w:tl2br w:val="nil"/>
                    <w:tr2bl w:val="nil"/>
                  </w:tcBorders>
                  <w:noWrap w:val="0"/>
                  <w:vAlign w:val="center"/>
                </w:tcPr>
                <w:p w14:paraId="03EC83E6">
                  <w:pPr>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55</w:t>
                  </w:r>
                </w:p>
              </w:tc>
              <w:tc>
                <w:tcPr>
                  <w:tcW w:w="1860" w:type="dxa"/>
                  <w:tcBorders>
                    <w:tl2br w:val="nil"/>
                    <w:tr2bl w:val="nil"/>
                  </w:tcBorders>
                  <w:noWrap w:val="0"/>
                  <w:vAlign w:val="center"/>
                </w:tcPr>
                <w:p w14:paraId="1F1575C4">
                  <w:pPr>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石膏、水泥制品及类似制品制造302</w:t>
                  </w:r>
                </w:p>
              </w:tc>
              <w:tc>
                <w:tcPr>
                  <w:tcW w:w="2456" w:type="dxa"/>
                  <w:tcBorders>
                    <w:tl2br w:val="nil"/>
                    <w:tr2bl w:val="nil"/>
                  </w:tcBorders>
                  <w:noWrap w:val="0"/>
                  <w:vAlign w:val="center"/>
                </w:tcPr>
                <w:p w14:paraId="73CE3C96">
                  <w:pPr>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宋体" w:hAnsi="宋体" w:eastAsia="宋体" w:cs="宋体"/>
                      <w:bCs/>
                      <w:color w:val="000000" w:themeColor="text1"/>
                      <w:szCs w:val="21"/>
                      <w:lang w:val="en-US" w:eastAsia="zh-CN"/>
                      <w14:textFill>
                        <w14:solidFill>
                          <w14:schemeClr w14:val="tx1"/>
                        </w14:solidFill>
                      </w14:textFill>
                    </w:rPr>
                    <w:t>/</w:t>
                  </w:r>
                </w:p>
              </w:tc>
              <w:tc>
                <w:tcPr>
                  <w:tcW w:w="2434" w:type="dxa"/>
                  <w:tcBorders>
                    <w:tl2br w:val="nil"/>
                    <w:tr2bl w:val="nil"/>
                  </w:tcBorders>
                  <w:noWrap w:val="0"/>
                  <w:vAlign w:val="center"/>
                </w:tcPr>
                <w:p w14:paraId="4C252858">
                  <w:pPr>
                    <w:snapToGrid w:val="0"/>
                    <w:jc w:val="center"/>
                    <w:rPr>
                      <w:rFonts w:hint="default" w:ascii="Times New Roman" w:hAnsi="Times New Roman" w:eastAsia="宋体" w:cs="Times New Roman"/>
                      <w:b w:val="0"/>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1"/>
                      <w:lang w:val="en-US" w:eastAsia="zh-CN"/>
                      <w14:textFill>
                        <w14:solidFill>
                          <w14:schemeClr w14:val="tx1"/>
                        </w14:solidFill>
                      </w14:textFill>
                    </w:rPr>
                    <w:t>商品混凝土</w:t>
                  </w:r>
                  <w:r>
                    <w:rPr>
                      <w:rFonts w:hint="eastAsia" w:ascii="Times New Roman" w:hAnsi="Times New Roman" w:eastAsia="宋体" w:cs="Times New Roman"/>
                      <w:b w:val="0"/>
                      <w:bCs/>
                      <w:color w:val="000000" w:themeColor="text1"/>
                      <w:szCs w:val="21"/>
                      <w:lang w:val="en-US" w:eastAsia="zh-CN"/>
                      <w14:textFill>
                        <w14:solidFill>
                          <w14:schemeClr w14:val="tx1"/>
                        </w14:solidFill>
                      </w14:textFill>
                    </w:rPr>
                    <w:t>；砼结构构件制造；水泥制品制造</w:t>
                  </w:r>
                </w:p>
              </w:tc>
              <w:tc>
                <w:tcPr>
                  <w:tcW w:w="857" w:type="dxa"/>
                  <w:tcBorders>
                    <w:tl2br w:val="nil"/>
                    <w:tr2bl w:val="nil"/>
                  </w:tcBorders>
                  <w:noWrap w:val="0"/>
                  <w:vAlign w:val="center"/>
                </w:tcPr>
                <w:p w14:paraId="55C2D7F1">
                  <w:pPr>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bookmarkStart w:id="21" w:name="OLE_LINK5"/>
                  <w:r>
                    <w:rPr>
                      <w:rFonts w:hint="eastAsia" w:ascii="宋体" w:hAnsi="宋体" w:eastAsia="宋体" w:cs="宋体"/>
                      <w:bCs/>
                      <w:color w:val="000000" w:themeColor="text1"/>
                      <w:szCs w:val="21"/>
                      <w:lang w:val="en-US" w:eastAsia="zh-CN"/>
                      <w14:textFill>
                        <w14:solidFill>
                          <w14:schemeClr w14:val="tx1"/>
                        </w14:solidFill>
                      </w14:textFill>
                    </w:rPr>
                    <w:t>/</w:t>
                  </w:r>
                  <w:bookmarkEnd w:id="21"/>
                </w:p>
              </w:tc>
            </w:tr>
            <w:tr w14:paraId="45736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dxa"/>
                  <w:tcBorders>
                    <w:tl2br w:val="nil"/>
                    <w:tr2bl w:val="nil"/>
                  </w:tcBorders>
                  <w:noWrap w:val="0"/>
                  <w:vAlign w:val="center"/>
                </w:tcPr>
                <w:p w14:paraId="6C5CDD11">
                  <w:pPr>
                    <w:snapToGrid w:val="0"/>
                    <w:jc w:val="center"/>
                    <w:rPr>
                      <w:rFonts w:hint="default"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60</w:t>
                  </w:r>
                </w:p>
              </w:tc>
              <w:tc>
                <w:tcPr>
                  <w:tcW w:w="1860" w:type="dxa"/>
                  <w:tcBorders>
                    <w:tl2br w:val="nil"/>
                    <w:tr2bl w:val="nil"/>
                  </w:tcBorders>
                  <w:noWrap w:val="0"/>
                  <w:vAlign w:val="center"/>
                </w:tcPr>
                <w:p w14:paraId="0C5FFC66">
                  <w:pPr>
                    <w:snapToGrid w:val="0"/>
                    <w:jc w:val="center"/>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耐火材料制品制造308；石墨及其他非金属矿物制品制造309</w:t>
                  </w:r>
                </w:p>
              </w:tc>
              <w:tc>
                <w:tcPr>
                  <w:tcW w:w="2456" w:type="dxa"/>
                  <w:tcBorders>
                    <w:tl2br w:val="nil"/>
                    <w:tr2bl w:val="nil"/>
                  </w:tcBorders>
                  <w:noWrap w:val="0"/>
                  <w:vAlign w:val="center"/>
                </w:tcPr>
                <w:p w14:paraId="08C3960C">
                  <w:pPr>
                    <w:snapToGrid w:val="0"/>
                    <w:jc w:val="center"/>
                    <w:rPr>
                      <w:rFonts w:hint="eastAsia" w:ascii="宋体" w:hAnsi="宋体" w:eastAsia="宋体" w:cs="宋体"/>
                      <w:bCs/>
                      <w:color w:val="000000" w:themeColor="text1"/>
                      <w:szCs w:val="21"/>
                      <w:lang w:val="en-US" w:eastAsia="zh-CN"/>
                      <w14:textFill>
                        <w14:solidFill>
                          <w14:schemeClr w14:val="tx1"/>
                        </w14:solidFill>
                      </w14:textFill>
                    </w:rPr>
                  </w:pPr>
                  <w:r>
                    <w:rPr>
                      <w:rFonts w:hint="eastAsia" w:ascii="宋体" w:hAnsi="宋体" w:eastAsia="宋体" w:cs="宋体"/>
                      <w:bCs/>
                      <w:color w:val="000000" w:themeColor="text1"/>
                      <w:szCs w:val="21"/>
                      <w:lang w:val="en-US" w:eastAsia="zh-CN"/>
                      <w14:textFill>
                        <w14:solidFill>
                          <w14:schemeClr w14:val="tx1"/>
                        </w14:solidFill>
                      </w14:textFill>
                    </w:rPr>
                    <w:t>石棉制品；含焙烧的石墨、碳素制品</w:t>
                  </w:r>
                </w:p>
              </w:tc>
              <w:tc>
                <w:tcPr>
                  <w:tcW w:w="2434" w:type="dxa"/>
                  <w:tcBorders>
                    <w:tl2br w:val="nil"/>
                    <w:tr2bl w:val="nil"/>
                  </w:tcBorders>
                  <w:noWrap w:val="0"/>
                  <w:vAlign w:val="center"/>
                </w:tcPr>
                <w:p w14:paraId="23FF51AA">
                  <w:pPr>
                    <w:snapToGrid w:val="0"/>
                    <w:jc w:val="center"/>
                    <w:rPr>
                      <w:rFonts w:hint="default" w:ascii="Times New Roman" w:hAnsi="Times New Roman" w:eastAsia="宋体"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其他</w:t>
                  </w:r>
                </w:p>
              </w:tc>
              <w:tc>
                <w:tcPr>
                  <w:tcW w:w="857" w:type="dxa"/>
                  <w:tcBorders>
                    <w:tl2br w:val="nil"/>
                    <w:tr2bl w:val="nil"/>
                  </w:tcBorders>
                  <w:noWrap w:val="0"/>
                  <w:vAlign w:val="center"/>
                </w:tcPr>
                <w:p w14:paraId="3EB39271">
                  <w:pPr>
                    <w:snapToGrid w:val="0"/>
                    <w:jc w:val="center"/>
                    <w:rPr>
                      <w:rFonts w:hint="eastAsia" w:ascii="宋体" w:hAnsi="宋体" w:eastAsia="宋体" w:cs="宋体"/>
                      <w:bCs/>
                      <w:color w:val="000000" w:themeColor="text1"/>
                      <w:szCs w:val="21"/>
                      <w:lang w:val="en-US" w:eastAsia="zh-CN"/>
                      <w14:textFill>
                        <w14:solidFill>
                          <w14:schemeClr w14:val="tx1"/>
                        </w14:solidFill>
                      </w14:textFill>
                    </w:rPr>
                  </w:pPr>
                  <w:r>
                    <w:rPr>
                      <w:rFonts w:hint="eastAsia" w:ascii="宋体" w:hAnsi="宋体" w:eastAsia="宋体" w:cs="宋体"/>
                      <w:bCs/>
                      <w:color w:val="000000" w:themeColor="text1"/>
                      <w:szCs w:val="21"/>
                      <w:lang w:val="en-US" w:eastAsia="zh-CN"/>
                      <w14:textFill>
                        <w14:solidFill>
                          <w14:schemeClr w14:val="tx1"/>
                        </w14:solidFill>
                      </w14:textFill>
                    </w:rPr>
                    <w:t>/</w:t>
                  </w:r>
                </w:p>
              </w:tc>
            </w:tr>
            <w:tr w14:paraId="3F526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gridSpan w:val="2"/>
                  <w:tcBorders>
                    <w:tl2br w:val="nil"/>
                    <w:tr2bl w:val="nil"/>
                  </w:tcBorders>
                  <w:noWrap w:val="0"/>
                  <w:vAlign w:val="center"/>
                </w:tcPr>
                <w:p w14:paraId="33B84E0B">
                  <w:pPr>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本项目判定情况</w:t>
                  </w:r>
                </w:p>
              </w:tc>
              <w:tc>
                <w:tcPr>
                  <w:tcW w:w="5747" w:type="dxa"/>
                  <w:gridSpan w:val="3"/>
                  <w:tcBorders>
                    <w:tl2br w:val="nil"/>
                    <w:tr2bl w:val="nil"/>
                  </w:tcBorders>
                  <w:noWrap w:val="0"/>
                  <w:vAlign w:val="center"/>
                </w:tcPr>
                <w:p w14:paraId="7BE58369">
                  <w:pPr>
                    <w:snapToGrid w:val="0"/>
                    <w:jc w:val="both"/>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根据本项目备案文件（见附件三）：项目主要产品为精品机制砂和预拌混凝土</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综合判定，本项目为商品混凝土和其他非金属矿物制品制造项目，需编制环境影响报告表。</w:t>
                  </w:r>
                </w:p>
              </w:tc>
            </w:tr>
          </w:tbl>
          <w:p w14:paraId="01112D8E">
            <w:pPr>
              <w:autoSpaceDE w:val="0"/>
              <w:autoSpaceDN w:val="0"/>
              <w:spacing w:line="360" w:lineRule="auto"/>
              <w:ind w:firstLine="480" w:firstLineChars="200"/>
              <w:rPr>
                <w:rFonts w:eastAsiaTheme="minorEastAsia"/>
                <w:b/>
                <w:bCs/>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202</w:t>
            </w:r>
            <w:r>
              <w:rPr>
                <w:rFonts w:hint="eastAsia" w:eastAsiaTheme="minorEastAsia"/>
                <w:color w:val="000000" w:themeColor="text1"/>
                <w:sz w:val="24"/>
                <w:lang w:val="en-US" w:eastAsia="zh-CN"/>
                <w14:textFill>
                  <w14:solidFill>
                    <w14:schemeClr w14:val="tx1"/>
                  </w14:solidFill>
                </w14:textFill>
              </w:rPr>
              <w:t>4</w:t>
            </w:r>
            <w:r>
              <w:rPr>
                <w:rFonts w:eastAsiaTheme="minorEastAsia"/>
                <w:color w:val="000000" w:themeColor="text1"/>
                <w:sz w:val="24"/>
                <w14:textFill>
                  <w14:solidFill>
                    <w14:schemeClr w14:val="tx1"/>
                  </w14:solidFill>
                </w14:textFill>
              </w:rPr>
              <w:t>年</w:t>
            </w:r>
            <w:r>
              <w:rPr>
                <w:rFonts w:hint="eastAsia" w:eastAsiaTheme="minorEastAsia"/>
                <w:color w:val="000000" w:themeColor="text1"/>
                <w:sz w:val="24"/>
                <w:lang w:val="en-US" w:eastAsia="zh-CN"/>
                <w14:textFill>
                  <w14:solidFill>
                    <w14:schemeClr w14:val="tx1"/>
                  </w14:solidFill>
                </w14:textFill>
              </w:rPr>
              <w:t>8</w:t>
            </w:r>
            <w:r>
              <w:rPr>
                <w:rFonts w:eastAsiaTheme="minorEastAsia"/>
                <w:color w:val="000000" w:themeColor="text1"/>
                <w:sz w:val="24"/>
                <w14:textFill>
                  <w14:solidFill>
                    <w14:schemeClr w14:val="tx1"/>
                  </w14:solidFill>
                </w14:textFill>
              </w:rPr>
              <w:t>月，受</w:t>
            </w:r>
            <w:r>
              <w:rPr>
                <w:rFonts w:hint="eastAsia" w:eastAsiaTheme="minorEastAsia"/>
                <w:color w:val="000000" w:themeColor="text1"/>
                <w:kern w:val="0"/>
                <w:sz w:val="24"/>
                <w:lang w:eastAsia="zh-CN"/>
                <w14:textFill>
                  <w14:solidFill>
                    <w14:schemeClr w14:val="tx1"/>
                  </w14:solidFill>
                </w14:textFill>
              </w:rPr>
              <w:t>金隅冀东凤翔环保科技有限公司</w:t>
            </w:r>
            <w:r>
              <w:rPr>
                <w:rFonts w:eastAsiaTheme="minorEastAsia"/>
                <w:color w:val="000000" w:themeColor="text1"/>
                <w:sz w:val="24"/>
                <w14:textFill>
                  <w14:solidFill>
                    <w14:schemeClr w14:val="tx1"/>
                  </w14:solidFill>
                </w14:textFill>
              </w:rPr>
              <w:t>委托</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委托书见附件一</w:t>
            </w:r>
            <w:r>
              <w:rPr>
                <w:rFonts w:hint="eastAsia" w:eastAsiaTheme="minorEastAsia"/>
                <w:color w:val="000000" w:themeColor="text1"/>
                <w:sz w:val="24"/>
                <w:lang w:eastAsia="zh-CN"/>
                <w14:textFill>
                  <w14:solidFill>
                    <w14:schemeClr w14:val="tx1"/>
                  </w14:solidFill>
                </w14:textFill>
              </w:rPr>
              <w:t>）</w:t>
            </w:r>
            <w:r>
              <w:rPr>
                <w:rFonts w:eastAsiaTheme="minorEastAsia"/>
                <w:color w:val="000000" w:themeColor="text1"/>
                <w:sz w:val="24"/>
                <w14:textFill>
                  <w14:solidFill>
                    <w14:schemeClr w14:val="tx1"/>
                  </w14:solidFill>
                </w14:textFill>
              </w:rPr>
              <w:t>，我公司组织工程技术人员进行了现场调查，研读了有关政策与技术文件，在收集现有资料的基础上，通过综合整理和认真分析研究，编制完成了该项目环境影响报告表。为项目环保设计、业主环保设施运行管理、当地生态环境行政管理部门进行环境管理提供科学依据。</w:t>
            </w:r>
          </w:p>
          <w:p w14:paraId="2475E652">
            <w:pPr>
              <w:adjustRightInd w:val="0"/>
              <w:snapToGrid w:val="0"/>
              <w:spacing w:line="360" w:lineRule="auto"/>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2.2 项目基本情况</w:t>
            </w:r>
          </w:p>
          <w:p w14:paraId="0D6EC7B5">
            <w:pPr>
              <w:adjustRightInd w:val="0"/>
              <w:snapToGrid w:val="0"/>
              <w:spacing w:line="360" w:lineRule="auto"/>
              <w:ind w:firstLine="240" w:firstLineChars="100"/>
              <w:rPr>
                <w:rFonts w:hint="eastAsia" w:eastAsiaTheme="minorEastAsia"/>
                <w:color w:val="000000" w:themeColor="text1"/>
                <w:sz w:val="24"/>
                <w:lang w:eastAsia="zh-CN"/>
                <w14:textFill>
                  <w14:solidFill>
                    <w14:schemeClr w14:val="tx1"/>
                  </w14:solidFill>
                </w14:textFill>
              </w:rPr>
            </w:pPr>
            <w:r>
              <w:rPr>
                <w:rFonts w:eastAsiaTheme="minorEastAsia"/>
                <w:color w:val="000000" w:themeColor="text1"/>
                <w:sz w:val="24"/>
                <w14:textFill>
                  <w14:solidFill>
                    <w14:schemeClr w14:val="tx1"/>
                  </w14:solidFill>
                </w14:textFill>
              </w:rPr>
              <w:t>（1）项目名称：</w:t>
            </w:r>
            <w:r>
              <w:rPr>
                <w:rFonts w:hint="eastAsia" w:eastAsiaTheme="minorEastAsia"/>
                <w:color w:val="000000" w:themeColor="text1"/>
                <w:kern w:val="0"/>
                <w:sz w:val="24"/>
                <w:lang w:eastAsia="zh-CN"/>
                <w14:textFill>
                  <w14:solidFill>
                    <w14:schemeClr w14:val="tx1"/>
                  </w14:solidFill>
                </w14:textFill>
              </w:rPr>
              <w:t>绿色环保新型建材园项目</w:t>
            </w:r>
          </w:p>
          <w:p w14:paraId="7488D764">
            <w:pPr>
              <w:adjustRightInd w:val="0"/>
              <w:snapToGrid w:val="0"/>
              <w:spacing w:line="360" w:lineRule="auto"/>
              <w:ind w:firstLine="240" w:firstLineChars="100"/>
              <w:rPr>
                <w:rFonts w:hint="eastAsia" w:eastAsiaTheme="minorEastAsia"/>
                <w:color w:val="000000" w:themeColor="text1"/>
                <w:kern w:val="0"/>
                <w:sz w:val="24"/>
                <w:lang w:eastAsia="zh-CN"/>
                <w14:textFill>
                  <w14:solidFill>
                    <w14:schemeClr w14:val="tx1"/>
                  </w14:solidFill>
                </w14:textFill>
              </w:rPr>
            </w:pPr>
            <w:r>
              <w:rPr>
                <w:rFonts w:eastAsiaTheme="minorEastAsia"/>
                <w:color w:val="000000" w:themeColor="text1"/>
                <w:sz w:val="24"/>
                <w14:textFill>
                  <w14:solidFill>
                    <w14:schemeClr w14:val="tx1"/>
                  </w14:solidFill>
                </w14:textFill>
              </w:rPr>
              <w:t>（2）建设单位：</w:t>
            </w:r>
            <w:r>
              <w:rPr>
                <w:rFonts w:hint="eastAsia" w:eastAsiaTheme="minorEastAsia"/>
                <w:color w:val="000000" w:themeColor="text1"/>
                <w:kern w:val="0"/>
                <w:sz w:val="24"/>
                <w:lang w:eastAsia="zh-CN"/>
                <w14:textFill>
                  <w14:solidFill>
                    <w14:schemeClr w14:val="tx1"/>
                  </w14:solidFill>
                </w14:textFill>
              </w:rPr>
              <w:t>金隅冀东凤翔环保科技有限公司</w:t>
            </w:r>
          </w:p>
          <w:p w14:paraId="426F90F1">
            <w:pPr>
              <w:adjustRightInd w:val="0"/>
              <w:snapToGrid w:val="0"/>
              <w:spacing w:line="360" w:lineRule="auto"/>
              <w:ind w:firstLine="240" w:firstLineChars="100"/>
              <w:rPr>
                <w:rFonts w:hint="default" w:eastAsiaTheme="minorEastAsia"/>
                <w:color w:val="000000" w:themeColor="text1"/>
                <w:sz w:val="24"/>
                <w:lang w:val="en-US" w:eastAsia="zh-CN"/>
                <w14:textFill>
                  <w14:solidFill>
                    <w14:schemeClr w14:val="tx1"/>
                  </w14:solidFill>
                </w14:textFill>
              </w:rPr>
            </w:pPr>
            <w:r>
              <w:rPr>
                <w:rFonts w:eastAsiaTheme="minorEastAsia"/>
                <w:color w:val="000000" w:themeColor="text1"/>
                <w:sz w:val="24"/>
                <w14:textFill>
                  <w14:solidFill>
                    <w14:schemeClr w14:val="tx1"/>
                  </w14:solidFill>
                </w14:textFill>
              </w:rPr>
              <w:t>（3）建设性质：</w:t>
            </w:r>
            <w:r>
              <w:rPr>
                <w:rFonts w:hint="eastAsia" w:eastAsiaTheme="minorEastAsia"/>
                <w:color w:val="000000" w:themeColor="text1"/>
                <w:sz w:val="24"/>
                <w:lang w:val="en-US" w:eastAsia="zh-CN"/>
                <w14:textFill>
                  <w14:solidFill>
                    <w14:schemeClr w14:val="tx1"/>
                  </w14:solidFill>
                </w14:textFill>
              </w:rPr>
              <w:t>技术改造</w:t>
            </w:r>
          </w:p>
          <w:p w14:paraId="05B5E82C">
            <w:pPr>
              <w:adjustRightInd w:val="0"/>
              <w:snapToGrid w:val="0"/>
              <w:spacing w:line="360" w:lineRule="auto"/>
              <w:ind w:firstLine="240" w:firstLineChars="1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（4）建设地点：陕西省</w:t>
            </w:r>
            <w:r>
              <w:rPr>
                <w:rFonts w:hint="eastAsia" w:eastAsiaTheme="minorEastAsia"/>
                <w:color w:val="000000" w:themeColor="text1"/>
                <w:kern w:val="0"/>
                <w:sz w:val="24"/>
                <w:lang w:eastAsia="zh-CN"/>
                <w14:textFill>
                  <w14:solidFill>
                    <w14:schemeClr w14:val="tx1"/>
                  </w14:solidFill>
                </w14:textFill>
              </w:rPr>
              <w:t>宝鸡市</w:t>
            </w:r>
            <w:r>
              <w:rPr>
                <w:rFonts w:hint="eastAsia" w:eastAsiaTheme="minorEastAsia"/>
                <w:color w:val="000000" w:themeColor="text1"/>
                <w:kern w:val="0"/>
                <w:sz w:val="24"/>
                <w:lang w:val="en-US" w:eastAsia="zh-CN"/>
                <w14:textFill>
                  <w14:solidFill>
                    <w14:schemeClr w14:val="tx1"/>
                  </w14:solidFill>
                </w14:textFill>
              </w:rPr>
              <w:t>凤翔区田家庄镇河北村村北</w:t>
            </w:r>
            <w:r>
              <w:rPr>
                <w:rFonts w:hint="eastAsia" w:eastAsiaTheme="minorEastAsia"/>
                <w:color w:val="000000" w:themeColor="text1"/>
                <w:kern w:val="0"/>
                <w:sz w:val="24"/>
                <w:lang w:eastAsia="zh-CN"/>
                <w14:textFill>
                  <w14:solidFill>
                    <w14:schemeClr w14:val="tx1"/>
                  </w14:solidFill>
                </w14:textFill>
              </w:rPr>
              <w:t>金隅冀东凤翔环保科技有限公司</w:t>
            </w:r>
            <w:r>
              <w:rPr>
                <w:rFonts w:hint="eastAsia" w:eastAsiaTheme="minorEastAsia"/>
                <w:color w:val="000000" w:themeColor="text1"/>
                <w:kern w:val="0"/>
                <w:sz w:val="24"/>
                <w:lang w:val="en-US" w:eastAsia="zh-CN"/>
                <w14:textFill>
                  <w14:solidFill>
                    <w14:schemeClr w14:val="tx1"/>
                  </w14:solidFill>
                </w14:textFill>
              </w:rPr>
              <w:t>厂区内</w:t>
            </w:r>
            <w:r>
              <w:rPr>
                <w:rFonts w:eastAsiaTheme="minorEastAsia"/>
                <w:color w:val="000000" w:themeColor="text1"/>
                <w:sz w:val="24"/>
                <w14:textFill>
                  <w14:solidFill>
                    <w14:schemeClr w14:val="tx1"/>
                  </w14:solidFill>
                </w14:textFill>
              </w:rPr>
              <w:t>，项目地中心坐标经度10</w:t>
            </w:r>
            <w:r>
              <w:rPr>
                <w:rFonts w:hint="eastAsia" w:eastAsiaTheme="minorEastAsia"/>
                <w:color w:val="000000" w:themeColor="text1"/>
                <w:sz w:val="24"/>
                <w:lang w:val="en-US" w:eastAsia="zh-CN"/>
                <w14:textFill>
                  <w14:solidFill>
                    <w14:schemeClr w14:val="tx1"/>
                  </w14:solidFill>
                </w14:textFill>
              </w:rPr>
              <w:t>7</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30</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15.865</w:t>
            </w:r>
            <w:r>
              <w:rPr>
                <w:rFonts w:eastAsiaTheme="minorEastAsia"/>
                <w:color w:val="000000" w:themeColor="text1"/>
                <w:sz w:val="24"/>
                <w14:textFill>
                  <w14:solidFill>
                    <w14:schemeClr w14:val="tx1"/>
                  </w14:solidFill>
                </w14:textFill>
              </w:rPr>
              <w:t>″，纬度：34°</w:t>
            </w:r>
            <w:r>
              <w:rPr>
                <w:rFonts w:hint="eastAsia" w:eastAsiaTheme="minorEastAsia"/>
                <w:color w:val="000000" w:themeColor="text1"/>
                <w:sz w:val="24"/>
                <w:lang w:val="en-US" w:eastAsia="zh-CN"/>
                <w14:textFill>
                  <w14:solidFill>
                    <w14:schemeClr w14:val="tx1"/>
                  </w14:solidFill>
                </w14:textFill>
              </w:rPr>
              <w:t>32</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22.411</w:t>
            </w:r>
            <w:r>
              <w:rPr>
                <w:rFonts w:eastAsiaTheme="minorEastAsia"/>
                <w:color w:val="000000" w:themeColor="text1"/>
                <w:sz w:val="24"/>
                <w14:textFill>
                  <w14:solidFill>
                    <w14:schemeClr w14:val="tx1"/>
                  </w14:solidFill>
                </w14:textFill>
              </w:rPr>
              <w:t>″，建设项目</w:t>
            </w:r>
            <w:r>
              <w:rPr>
                <w:rFonts w:eastAsiaTheme="minorEastAsia"/>
                <w:color w:val="000000" w:themeColor="text1"/>
                <w:sz w:val="24"/>
                <w:shd w:val="clear" w:color="auto" w:fill="FFFFFF"/>
                <w14:textFill>
                  <w14:solidFill>
                    <w14:schemeClr w14:val="tx1"/>
                  </w14:solidFill>
                </w14:textFill>
              </w:rPr>
              <w:t>地理位置详见附图一。</w:t>
            </w:r>
          </w:p>
          <w:p w14:paraId="44B90413">
            <w:pPr>
              <w:adjustRightInd w:val="0"/>
              <w:snapToGrid w:val="0"/>
              <w:spacing w:line="360" w:lineRule="auto"/>
              <w:ind w:firstLine="240" w:firstLineChars="100"/>
              <w:rPr>
                <w:rFonts w:hint="default" w:eastAsiaTheme="minorEastAsia"/>
                <w:color w:val="000000" w:themeColor="text1"/>
                <w:sz w:val="24"/>
                <w:lang w:val="en-US" w:eastAsia="zh-CN"/>
                <w14:textFill>
                  <w14:solidFill>
                    <w14:schemeClr w14:val="tx1"/>
                  </w14:solidFill>
                </w14:textFill>
              </w:rPr>
            </w:pPr>
            <w:r>
              <w:rPr>
                <w:rFonts w:eastAsiaTheme="minorEastAsia"/>
                <w:color w:val="000000" w:themeColor="text1"/>
                <w:sz w:val="24"/>
                <w14:textFill>
                  <w14:solidFill>
                    <w14:schemeClr w14:val="tx1"/>
                  </w14:solidFill>
                </w14:textFill>
              </w:rPr>
              <w:t>（5）总投资</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项目总投资3800</w:t>
            </w:r>
            <w:r>
              <w:rPr>
                <w:rFonts w:eastAsiaTheme="minorEastAsia"/>
                <w:color w:val="000000" w:themeColor="text1"/>
                <w:sz w:val="24"/>
                <w14:textFill>
                  <w14:solidFill>
                    <w14:schemeClr w14:val="tx1"/>
                  </w14:solidFill>
                </w14:textFill>
              </w:rPr>
              <w:t>万元</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其中环保投资212万元。</w:t>
            </w:r>
          </w:p>
          <w:p w14:paraId="732CCE88">
            <w:pPr>
              <w:adjustRightInd w:val="0"/>
              <w:snapToGrid w:val="0"/>
              <w:spacing w:line="360" w:lineRule="auto"/>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2.3 项目建设内容与规模</w:t>
            </w:r>
          </w:p>
          <w:p w14:paraId="57F0DA03">
            <w:pPr>
              <w:adjustRightInd w:val="0"/>
              <w:snapToGrid w:val="0"/>
              <w:spacing w:line="360" w:lineRule="auto"/>
              <w:ind w:firstLine="480" w:firstLineChars="200"/>
              <w:rPr>
                <w:rFonts w:hint="default" w:eastAsiaTheme="minorEastAsia"/>
                <w:color w:val="000000" w:themeColor="text1"/>
                <w:sz w:val="24"/>
                <w:lang w:val="en-US" w:eastAsia="zh-CN"/>
                <w14:textFill>
                  <w14:solidFill>
                    <w14:schemeClr w14:val="tx1"/>
                  </w14:solidFill>
                </w14:textFill>
              </w:rPr>
            </w:pPr>
            <w:r>
              <w:rPr>
                <w:rFonts w:eastAsiaTheme="minorEastAsia"/>
                <w:color w:val="000000" w:themeColor="text1"/>
                <w:sz w:val="24"/>
                <w14:textFill>
                  <w14:solidFill>
                    <w14:schemeClr w14:val="tx1"/>
                  </w14:solidFill>
                </w14:textFill>
              </w:rPr>
              <w:t>（1）建设内容</w:t>
            </w:r>
            <w:r>
              <w:rPr>
                <w:rFonts w:hint="eastAsia" w:eastAsiaTheme="minorEastAsia"/>
                <w:color w:val="000000" w:themeColor="text1"/>
                <w:sz w:val="24"/>
                <w:lang w:val="en-US" w:eastAsia="zh-CN"/>
                <w14:textFill>
                  <w14:solidFill>
                    <w14:schemeClr w14:val="tx1"/>
                  </w14:solidFill>
                </w14:textFill>
              </w:rPr>
              <w:t>及规模</w:t>
            </w:r>
          </w:p>
          <w:p w14:paraId="4561E4E0">
            <w:pPr>
              <w:widowControl/>
              <w:spacing w:line="360" w:lineRule="auto"/>
              <w:ind w:firstLine="480" w:firstLineChars="200"/>
              <w:jc w:val="left"/>
              <w:rPr>
                <w:rFonts w:hint="default" w:eastAsiaTheme="minorEastAsia"/>
                <w:color w:val="000000" w:themeColor="text1"/>
                <w:sz w:val="24"/>
                <w:lang w:val="en-US" w:eastAsia="zh-CN"/>
                <w14:textFill>
                  <w14:solidFill>
                    <w14:schemeClr w14:val="tx1"/>
                  </w14:solidFill>
                </w14:textFill>
              </w:rPr>
            </w:pPr>
            <w:r>
              <w:rPr>
                <w:rFonts w:eastAsiaTheme="minorEastAsia"/>
                <w:color w:val="000000" w:themeColor="text1"/>
                <w:sz w:val="24"/>
                <w14:textFill>
                  <w14:solidFill>
                    <w14:schemeClr w14:val="tx1"/>
                  </w14:solidFill>
                </w14:textFill>
              </w:rPr>
              <w:t>本项目</w:t>
            </w:r>
            <w:bookmarkStart w:id="22" w:name="OLE_LINK92"/>
            <w:r>
              <w:rPr>
                <w:rFonts w:hint="eastAsia" w:eastAsiaTheme="minorEastAsia"/>
                <w:color w:val="000000" w:themeColor="text1"/>
                <w:sz w:val="24"/>
                <w14:textFill>
                  <w14:solidFill>
                    <w14:schemeClr w14:val="tx1"/>
                  </w14:solidFill>
                </w14:textFill>
              </w:rPr>
              <w:t>新建150t/h精品机制砂生产线一条，180立方米/h搅拌站2套（包括新建制砂楼、制砂后废料回用、料仓、搅拌站、供水供电设备设施、场地平整硬化、砂石分离机及污水处理设备等）。</w:t>
            </w:r>
            <w:r>
              <w:rPr>
                <w:rFonts w:hint="eastAsia" w:eastAsiaTheme="minorEastAsia"/>
                <w:color w:val="000000" w:themeColor="text1"/>
                <w:sz w:val="24"/>
                <w:lang w:val="en-US" w:eastAsia="zh-CN"/>
                <w14:textFill>
                  <w14:solidFill>
                    <w14:schemeClr w14:val="tx1"/>
                  </w14:solidFill>
                </w14:textFill>
              </w:rPr>
              <w:t>项目建成运营后，年产精品机制砂40万吨/年，预拌混凝土90万m</w:t>
            </w:r>
            <w:r>
              <w:rPr>
                <w:rFonts w:hint="eastAsia" w:eastAsiaTheme="minorEastAsia"/>
                <w:color w:val="000000" w:themeColor="text1"/>
                <w:sz w:val="24"/>
                <w:vertAlign w:val="superscript"/>
                <w:lang w:val="en-US" w:eastAsia="zh-CN"/>
                <w14:textFill>
                  <w14:solidFill>
                    <w14:schemeClr w14:val="tx1"/>
                  </w14:solidFill>
                </w14:textFill>
              </w:rPr>
              <w:t>3</w:t>
            </w:r>
            <w:r>
              <w:rPr>
                <w:rFonts w:hint="eastAsia" w:eastAsiaTheme="minorEastAsia"/>
                <w:color w:val="000000" w:themeColor="text1"/>
                <w:sz w:val="24"/>
                <w:lang w:val="en-US" w:eastAsia="zh-CN"/>
                <w14:textFill>
                  <w14:solidFill>
                    <w14:schemeClr w14:val="tx1"/>
                  </w14:solidFill>
                </w14:textFill>
              </w:rPr>
              <w:t>/a。</w:t>
            </w:r>
            <w:bookmarkEnd w:id="22"/>
            <w:r>
              <w:rPr>
                <w:rFonts w:hint="eastAsia" w:eastAsiaTheme="minorEastAsia"/>
                <w:color w:val="000000" w:themeColor="text1"/>
                <w:sz w:val="24"/>
                <w:lang w:val="en-US" w:eastAsia="zh-CN"/>
                <w14:textFill>
                  <w14:solidFill>
                    <w14:schemeClr w14:val="tx1"/>
                  </w14:solidFill>
                </w14:textFill>
              </w:rPr>
              <w:t>具体建设内容见下表2-2。</w:t>
            </w:r>
          </w:p>
          <w:p w14:paraId="6BAD0B5B">
            <w:pPr>
              <w:adjustRightInd w:val="0"/>
              <w:snapToGrid w:val="0"/>
              <w:ind w:firstLine="422" w:firstLineChars="200"/>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表2-</w:t>
            </w:r>
            <w:r>
              <w:rPr>
                <w:rFonts w:hint="eastAsia" w:eastAsiaTheme="minorEastAsia"/>
                <w:b/>
                <w:bCs/>
                <w:color w:val="000000" w:themeColor="text1"/>
                <w:szCs w:val="21"/>
                <w:lang w:val="en-US" w:eastAsia="zh-CN"/>
                <w14:textFill>
                  <w14:solidFill>
                    <w14:schemeClr w14:val="tx1"/>
                  </w14:solidFill>
                </w14:textFill>
              </w:rPr>
              <w:t>2</w:t>
            </w:r>
            <w:r>
              <w:rPr>
                <w:rFonts w:eastAsiaTheme="minorEastAsia"/>
                <w:b/>
                <w:bCs/>
                <w:color w:val="000000" w:themeColor="text1"/>
                <w:szCs w:val="21"/>
                <w14:textFill>
                  <w14:solidFill>
                    <w14:schemeClr w14:val="tx1"/>
                  </w14:solidFill>
                </w14:textFill>
              </w:rPr>
              <w:t xml:space="preserve"> </w:t>
            </w:r>
            <w:r>
              <w:rPr>
                <w:rFonts w:hint="eastAsia" w:eastAsiaTheme="minorEastAsia"/>
                <w:b/>
                <w:bCs/>
                <w:color w:val="000000" w:themeColor="text1"/>
                <w:szCs w:val="21"/>
                <w:lang w:val="en-US" w:eastAsia="zh-CN"/>
                <w14:textFill>
                  <w14:solidFill>
                    <w14:schemeClr w14:val="tx1"/>
                  </w14:solidFill>
                </w14:textFill>
              </w:rPr>
              <w:t xml:space="preserve"> </w:t>
            </w:r>
            <w:r>
              <w:rPr>
                <w:rFonts w:eastAsiaTheme="minorEastAsia"/>
                <w:b/>
                <w:bCs/>
                <w:color w:val="000000" w:themeColor="text1"/>
                <w:szCs w:val="21"/>
                <w14:textFill>
                  <w14:solidFill>
                    <w14:schemeClr w14:val="tx1"/>
                  </w14:solidFill>
                </w14:textFill>
              </w:rPr>
              <w:t>项目</w:t>
            </w:r>
            <w:r>
              <w:rPr>
                <w:rFonts w:hint="eastAsia" w:eastAsiaTheme="minorEastAsia"/>
                <w:b/>
                <w:bCs/>
                <w:color w:val="000000" w:themeColor="text1"/>
                <w:szCs w:val="21"/>
                <w:lang w:val="en-US" w:eastAsia="zh-CN"/>
                <w14:textFill>
                  <w14:solidFill>
                    <w14:schemeClr w14:val="tx1"/>
                  </w14:solidFill>
                </w14:textFill>
              </w:rPr>
              <w:t>建设内容</w:t>
            </w:r>
            <w:r>
              <w:rPr>
                <w:rFonts w:eastAsiaTheme="minorEastAsia"/>
                <w:b/>
                <w:bCs/>
                <w:color w:val="000000" w:themeColor="text1"/>
                <w:szCs w:val="21"/>
                <w14:textFill>
                  <w14:solidFill>
                    <w14:schemeClr w14:val="tx1"/>
                  </w14:solidFill>
                </w14:textFill>
              </w:rPr>
              <w:t>一览表</w:t>
            </w:r>
          </w:p>
          <w:tbl>
            <w:tblPr>
              <w:tblStyle w:val="30"/>
              <w:tblW w:w="8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494"/>
              <w:gridCol w:w="1037"/>
              <w:gridCol w:w="5075"/>
              <w:gridCol w:w="744"/>
            </w:tblGrid>
            <w:tr w14:paraId="1D37D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Align w:val="center"/>
                </w:tcPr>
                <w:p w14:paraId="18F0C653">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eastAsiaTheme="minorEastAsia"/>
                      <w:b/>
                      <w:bCs/>
                      <w:color w:val="000000" w:themeColor="text1"/>
                      <w:szCs w:val="21"/>
                      <w14:textFill>
                        <w14:solidFill>
                          <w14:schemeClr w14:val="tx1"/>
                        </w14:solidFill>
                      </w14:textFill>
                    </w:rPr>
                    <w:t>工程</w:t>
                  </w:r>
                  <w:r>
                    <w:rPr>
                      <w:rFonts w:hint="eastAsia" w:eastAsiaTheme="minorEastAsia"/>
                      <w:b/>
                      <w:bCs/>
                      <w:color w:val="000000" w:themeColor="text1"/>
                      <w:szCs w:val="21"/>
                      <w:lang w:val="en-US" w:eastAsia="zh-CN"/>
                      <w14:textFill>
                        <w14:solidFill>
                          <w14:schemeClr w14:val="tx1"/>
                        </w14:solidFill>
                      </w14:textFill>
                    </w:rPr>
                    <w:t>组成</w:t>
                  </w:r>
                </w:p>
              </w:tc>
              <w:tc>
                <w:tcPr>
                  <w:tcW w:w="1531" w:type="dxa"/>
                  <w:gridSpan w:val="2"/>
                  <w:vAlign w:val="center"/>
                </w:tcPr>
                <w:p w14:paraId="26C1042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项目</w:t>
                  </w:r>
                </w:p>
              </w:tc>
              <w:tc>
                <w:tcPr>
                  <w:tcW w:w="5075" w:type="dxa"/>
                  <w:vAlign w:val="center"/>
                </w:tcPr>
                <w:p w14:paraId="001B3AD3">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eastAsiaTheme="minorEastAsia"/>
                      <w:b/>
                      <w:bCs/>
                      <w:color w:val="000000" w:themeColor="text1"/>
                      <w:szCs w:val="21"/>
                      <w14:textFill>
                        <w14:solidFill>
                          <w14:schemeClr w14:val="tx1"/>
                        </w14:solidFill>
                      </w14:textFill>
                    </w:rPr>
                    <w:t>主要</w:t>
                  </w:r>
                  <w:r>
                    <w:rPr>
                      <w:rFonts w:hint="eastAsia" w:eastAsiaTheme="minorEastAsia"/>
                      <w:b/>
                      <w:bCs/>
                      <w:color w:val="000000" w:themeColor="text1"/>
                      <w:szCs w:val="21"/>
                      <w:lang w:val="en-US" w:eastAsia="zh-CN"/>
                      <w14:textFill>
                        <w14:solidFill>
                          <w14:schemeClr w14:val="tx1"/>
                        </w14:solidFill>
                      </w14:textFill>
                    </w:rPr>
                    <w:t>建设</w:t>
                  </w:r>
                  <w:r>
                    <w:rPr>
                      <w:rFonts w:eastAsiaTheme="minorEastAsia"/>
                      <w:b/>
                      <w:bCs/>
                      <w:color w:val="000000" w:themeColor="text1"/>
                      <w:szCs w:val="21"/>
                      <w14:textFill>
                        <w14:solidFill>
                          <w14:schemeClr w14:val="tx1"/>
                        </w14:solidFill>
                      </w14:textFill>
                    </w:rPr>
                    <w:t>内容</w:t>
                  </w:r>
                </w:p>
              </w:tc>
              <w:tc>
                <w:tcPr>
                  <w:tcW w:w="744" w:type="dxa"/>
                  <w:vAlign w:val="center"/>
                </w:tcPr>
                <w:p w14:paraId="2337611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备注</w:t>
                  </w:r>
                </w:p>
              </w:tc>
            </w:tr>
            <w:tr w14:paraId="5DCF0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restart"/>
                  <w:vAlign w:val="center"/>
                </w:tcPr>
                <w:p w14:paraId="12B6C20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主体工程</w:t>
                  </w:r>
                </w:p>
              </w:tc>
              <w:tc>
                <w:tcPr>
                  <w:tcW w:w="1531" w:type="dxa"/>
                  <w:gridSpan w:val="2"/>
                  <w:vAlign w:val="center"/>
                </w:tcPr>
                <w:p w14:paraId="61C0546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楼式制砂系统</w:t>
                  </w:r>
                </w:p>
              </w:tc>
              <w:tc>
                <w:tcPr>
                  <w:tcW w:w="5075" w:type="dxa"/>
                  <w:vAlign w:val="center"/>
                </w:tcPr>
                <w:p w14:paraId="3187AABF">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利用骨料生产线生产的10mm以下骨料</w:t>
                  </w: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，购置干式制砂设备1套，</w:t>
                  </w: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生产细度模数连续可调的精品机制砂，副产品为石粉</w:t>
                  </w: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。主要建设内容</w:t>
                  </w: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包括制砂楼</w:t>
                  </w: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（封闭式）</w:t>
                  </w: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w:t>
                  </w: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输送系统（密闭式皮带输送）、</w:t>
                  </w:r>
                  <w: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t>机制砂筒形储库、石粉仓及附属电气控制系统等</w:t>
                  </w:r>
                </w:p>
              </w:tc>
              <w:tc>
                <w:tcPr>
                  <w:tcW w:w="744" w:type="dxa"/>
                  <w:vAlign w:val="center"/>
                </w:tcPr>
                <w:p w14:paraId="47C3098A">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3FFA2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5ACD48A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13E5809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混凝土搅拌站</w:t>
                  </w:r>
                </w:p>
              </w:tc>
              <w:tc>
                <w:tcPr>
                  <w:tcW w:w="5075" w:type="dxa"/>
                  <w:vAlign w:val="center"/>
                </w:tcPr>
                <w:p w14:paraId="3074D9A9">
                  <w:pPr>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占地面积150m</w:t>
                  </w:r>
                  <w:r>
                    <w:rPr>
                      <w:rFonts w:hint="eastAsia" w:cs="Times New Roman" w:eastAsiaTheme="minorEastAsia"/>
                      <w:color w:val="000000" w:themeColor="text1"/>
                      <w:kern w:val="2"/>
                      <w:sz w:val="21"/>
                      <w:szCs w:val="21"/>
                      <w:vertAlign w:val="superscript"/>
                      <w:lang w:val="en-US" w:eastAsia="zh-CN" w:bidi="ar-SA"/>
                      <w14:textFill>
                        <w14:solidFill>
                          <w14:schemeClr w14:val="tx1"/>
                        </w14:solidFill>
                      </w14:textFill>
                    </w:rPr>
                    <w:t>3</w:t>
                  </w: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，购置180m</w:t>
                  </w:r>
                  <w:r>
                    <w:rPr>
                      <w:rFonts w:hint="eastAsia" w:cs="Times New Roman" w:eastAsiaTheme="minorEastAsia"/>
                      <w:color w:val="000000" w:themeColor="text1"/>
                      <w:kern w:val="2"/>
                      <w:sz w:val="21"/>
                      <w:szCs w:val="21"/>
                      <w:vertAlign w:val="superscript"/>
                      <w:lang w:val="en-US" w:eastAsia="zh-CN" w:bidi="ar-SA"/>
                      <w14:textFill>
                        <w14:solidFill>
                          <w14:schemeClr w14:val="tx1"/>
                        </w14:solidFill>
                      </w14:textFill>
                    </w:rPr>
                    <w:t>3</w:t>
                  </w: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h商混搅拌站2套（封闭式），主要建设内容包括：砂石骨料存储系统、输送系统（密闭式皮带输送）、粉灰计量系统、水计量系统、外加剂计量系统、除尘系统、搅拌系统、混凝土卸料系统、废砼回收系统、辅助生产系统等，整个生产系统全部置于封闭式生产车间内</w:t>
                  </w:r>
                </w:p>
              </w:tc>
              <w:tc>
                <w:tcPr>
                  <w:tcW w:w="744" w:type="dxa"/>
                  <w:vAlign w:val="center"/>
                </w:tcPr>
                <w:p w14:paraId="5CA48E6C">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新建</w:t>
                  </w:r>
                </w:p>
              </w:tc>
            </w:tr>
            <w:tr w14:paraId="0A573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restart"/>
                  <w:vAlign w:val="center"/>
                </w:tcPr>
                <w:p w14:paraId="07FBE06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辅助工程</w:t>
                  </w:r>
                </w:p>
              </w:tc>
              <w:tc>
                <w:tcPr>
                  <w:tcW w:w="1531" w:type="dxa"/>
                  <w:gridSpan w:val="2"/>
                  <w:vAlign w:val="center"/>
                </w:tcPr>
                <w:p w14:paraId="32392FC1">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25</w:t>
                  </w: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mm</w:t>
                  </w:r>
                  <w:r>
                    <w:rPr>
                      <w:rFonts w:hint="eastAsia" w:eastAsiaTheme="minorEastAsia"/>
                      <w:color w:val="000000" w:themeColor="text1"/>
                      <w:szCs w:val="21"/>
                      <w:lang w:val="en-US" w:eastAsia="zh-CN"/>
                      <w14:textFill>
                        <w14:solidFill>
                          <w14:schemeClr w14:val="tx1"/>
                        </w14:solidFill>
                      </w14:textFill>
                    </w:rPr>
                    <w:t>～70mm碎石破碎系统</w:t>
                  </w:r>
                </w:p>
              </w:tc>
              <w:tc>
                <w:tcPr>
                  <w:tcW w:w="5075" w:type="dxa"/>
                  <w:vAlign w:val="center"/>
                </w:tcPr>
                <w:p w14:paraId="055821A6">
                  <w:pP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在骨料仓内安装一套反击式破碎机，将骨料筛分出的25mm～70mm碎石通过皮带机喂料入破碎机内进行破碎，破碎机破碎后的物料通过斗提机输送到骨料振动筛入料口，进入振动筛进行筛分，筛分出的5mm～25mm的骨料作为成品储存，0mm～10mm的物料进入机制砂系统进行制砂。通过调整骨料生产线振动筛的最下层筛网，可生产5mm～10mm骨料，供应商混站使用</w:t>
                  </w:r>
                </w:p>
              </w:tc>
              <w:tc>
                <w:tcPr>
                  <w:tcW w:w="744" w:type="dxa"/>
                  <w:vAlign w:val="center"/>
                </w:tcPr>
                <w:p w14:paraId="721179F7">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新建</w:t>
                  </w:r>
                </w:p>
              </w:tc>
            </w:tr>
            <w:tr w14:paraId="528CC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7EEFF3EA">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0F6CF75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商混实验室</w:t>
                  </w:r>
                </w:p>
              </w:tc>
              <w:tc>
                <w:tcPr>
                  <w:tcW w:w="5075" w:type="dxa"/>
                  <w:vAlign w:val="center"/>
                </w:tcPr>
                <w:p w14:paraId="2AD6BA82">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对不使用的水泥袋装八车道进行</w:t>
                  </w:r>
                  <w:r>
                    <w:rPr>
                      <w:rFonts w:hint="eastAsia" w:cs="Times New Roman" w:eastAsiaTheme="minorEastAsia"/>
                      <w:color w:val="000000" w:themeColor="text1"/>
                      <w:kern w:val="2"/>
                      <w:sz w:val="21"/>
                      <w:szCs w:val="21"/>
                      <w:lang w:val="en-US" w:eastAsia="zh-CN" w:bidi="ar-SA"/>
                      <w14:textFill>
                        <w14:solidFill>
                          <w14:schemeClr w14:val="tx1"/>
                        </w14:solidFill>
                      </w14:textFill>
                    </w:rPr>
                    <w:t>改建</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，将四条袋装皮带缩短，机头及配重缩短到八车道，将水泥袋装最西侧封堵，改造为5.5米宽，30米长的商</w:t>
                  </w:r>
                  <w:r>
                    <w:rPr>
                      <w:rFonts w:hint="eastAsia" w:cs="Times New Roman" w:eastAsiaTheme="minorEastAsia"/>
                      <w:color w:val="000000" w:themeColor="text1"/>
                      <w:kern w:val="2"/>
                      <w:sz w:val="21"/>
                      <w:szCs w:val="21"/>
                      <w:lang w:val="en-US" w:eastAsia="zh-CN" w:bidi="ar-SA"/>
                      <w14:textFill>
                        <w14:solidFill>
                          <w14:schemeClr w14:val="tx1"/>
                        </w14:solidFill>
                      </w14:textFill>
                    </w:rPr>
                    <w:t>混</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实验室，建设内容包括：房间改造、地砖铺设、墙面粉刷、水电改造、集料试验台，标养室配备养护室自动控制系统，混凝土试块标准规格留样钢架等</w:t>
                  </w:r>
                </w:p>
              </w:tc>
              <w:tc>
                <w:tcPr>
                  <w:tcW w:w="744" w:type="dxa"/>
                  <w:vAlign w:val="center"/>
                </w:tcPr>
                <w:p w14:paraId="49FDA06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改建</w:t>
                  </w:r>
                </w:p>
              </w:tc>
            </w:tr>
            <w:tr w14:paraId="6C6D0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298AFABA">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127B8B5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办公生活区</w:t>
                  </w:r>
                </w:p>
              </w:tc>
              <w:tc>
                <w:tcPr>
                  <w:tcW w:w="5075" w:type="dxa"/>
                  <w:vAlign w:val="center"/>
                </w:tcPr>
                <w:p w14:paraId="1C8D3AB7">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依托厂区现有办公生活区</w:t>
                  </w:r>
                </w:p>
              </w:tc>
              <w:tc>
                <w:tcPr>
                  <w:tcW w:w="744" w:type="dxa"/>
                  <w:vAlign w:val="center"/>
                </w:tcPr>
                <w:p w14:paraId="719D8C1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依托现有</w:t>
                  </w:r>
                </w:p>
              </w:tc>
            </w:tr>
            <w:tr w14:paraId="4703A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restart"/>
                  <w:vAlign w:val="center"/>
                </w:tcPr>
                <w:p w14:paraId="227FE64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储运工程</w:t>
                  </w:r>
                </w:p>
              </w:tc>
              <w:tc>
                <w:tcPr>
                  <w:tcW w:w="1531" w:type="dxa"/>
                  <w:gridSpan w:val="2"/>
                  <w:vAlign w:val="center"/>
                </w:tcPr>
                <w:p w14:paraId="5C99C477">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10</w:t>
                  </w: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mm～</w:t>
                  </w:r>
                  <w:r>
                    <w:rPr>
                      <w:rFonts w:hint="eastAsia" w:eastAsiaTheme="minorEastAsia"/>
                      <w:color w:val="000000" w:themeColor="text1"/>
                      <w:szCs w:val="21"/>
                      <w:lang w:val="en-US" w:eastAsia="zh-CN"/>
                      <w14:textFill>
                        <w14:solidFill>
                          <w14:schemeClr w14:val="tx1"/>
                        </w14:solidFill>
                      </w14:textFill>
                    </w:rPr>
                    <w:t>25mm骨料成品仓</w:t>
                  </w:r>
                </w:p>
              </w:tc>
              <w:tc>
                <w:tcPr>
                  <w:tcW w:w="5075" w:type="dxa"/>
                  <w:vAlign w:val="center"/>
                </w:tcPr>
                <w:p w14:paraId="0091708E">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vertAlign w:val="baseline"/>
                      <w:lang w:val="en-US" w:eastAsia="zh-CN"/>
                      <w14:textFill>
                        <w14:solidFill>
                          <w14:schemeClr w14:val="tx1"/>
                        </w14:solidFill>
                      </w14:textFill>
                    </w:rPr>
                  </w:pPr>
                  <w:r>
                    <w:rPr>
                      <w:rFonts w:hint="default" w:eastAsiaTheme="minorEastAsia"/>
                      <w:color w:val="000000" w:themeColor="text1"/>
                      <w:szCs w:val="21"/>
                      <w:lang w:val="en-US" w:eastAsia="zh-CN"/>
                      <w14:textFill>
                        <w14:solidFill>
                          <w14:schemeClr w14:val="tx1"/>
                        </w14:solidFill>
                      </w14:textFill>
                    </w:rPr>
                    <w:t>结构为</w:t>
                  </w:r>
                  <w:r>
                    <w:rPr>
                      <w:rFonts w:hint="eastAsia" w:eastAsiaTheme="minorEastAsia"/>
                      <w:color w:val="000000" w:themeColor="text1"/>
                      <w:szCs w:val="21"/>
                      <w:lang w:val="en-US" w:eastAsia="zh-CN"/>
                      <w14:textFill>
                        <w14:solidFill>
                          <w14:schemeClr w14:val="tx1"/>
                        </w14:solidFill>
                      </w14:textFill>
                    </w:rPr>
                    <w:t>密闭式</w:t>
                  </w:r>
                  <w:r>
                    <w:rPr>
                      <w:rFonts w:hint="default" w:eastAsiaTheme="minorEastAsia"/>
                      <w:color w:val="000000" w:themeColor="text1"/>
                      <w:szCs w:val="21"/>
                      <w:lang w:val="en-US" w:eastAsia="zh-CN"/>
                      <w14:textFill>
                        <w14:solidFill>
                          <w14:schemeClr w14:val="tx1"/>
                        </w14:solidFill>
                      </w14:textFill>
                    </w:rPr>
                    <w:t>钢板仓，直径为15米，钢板仓高度24米，有效储量4000吨左右</w:t>
                  </w:r>
                  <w:r>
                    <w:rPr>
                      <w:rFonts w:hint="eastAsia" w:eastAsiaTheme="minorEastAsia"/>
                      <w:color w:val="000000" w:themeColor="text1"/>
                      <w:szCs w:val="21"/>
                      <w:lang w:val="en-US" w:eastAsia="zh-CN"/>
                      <w14:textFill>
                        <w14:solidFill>
                          <w14:schemeClr w14:val="tx1"/>
                        </w14:solidFill>
                      </w14:textFill>
                    </w:rPr>
                    <w:t>，主要贮存10mm～25mm成品骨料</w:t>
                  </w:r>
                </w:p>
              </w:tc>
              <w:tc>
                <w:tcPr>
                  <w:tcW w:w="744" w:type="dxa"/>
                  <w:vAlign w:val="center"/>
                </w:tcPr>
                <w:p w14:paraId="59E2904E">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3F1F3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3539D9E6">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p>
              </w:tc>
              <w:tc>
                <w:tcPr>
                  <w:tcW w:w="1531" w:type="dxa"/>
                  <w:gridSpan w:val="2"/>
                  <w:vAlign w:val="center"/>
                </w:tcPr>
                <w:p w14:paraId="6D27A49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机制砂原料仓</w:t>
                  </w:r>
                </w:p>
              </w:tc>
              <w:tc>
                <w:tcPr>
                  <w:tcW w:w="5075" w:type="dxa"/>
                  <w:vAlign w:val="center"/>
                </w:tcPr>
                <w:p w14:paraId="52278E92">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vertAlign w:val="baseline"/>
                      <w:lang w:val="en-US" w:eastAsia="zh-CN"/>
                      <w14:textFill>
                        <w14:solidFill>
                          <w14:schemeClr w14:val="tx1"/>
                        </w14:solidFill>
                      </w14:textFill>
                    </w:rPr>
                  </w:pPr>
                  <w:r>
                    <w:rPr>
                      <w:rFonts w:hint="default" w:eastAsiaTheme="minorEastAsia"/>
                      <w:color w:val="000000" w:themeColor="text1"/>
                      <w:szCs w:val="21"/>
                      <w:vertAlign w:val="baseline"/>
                      <w:lang w:val="en-US" w:eastAsia="zh-CN"/>
                      <w14:textFill>
                        <w14:solidFill>
                          <w14:schemeClr w14:val="tx1"/>
                        </w14:solidFill>
                      </w14:textFill>
                    </w:rPr>
                    <w:t>结构为</w:t>
                  </w:r>
                  <w:r>
                    <w:rPr>
                      <w:rFonts w:hint="eastAsia" w:eastAsiaTheme="minorEastAsia"/>
                      <w:color w:val="000000" w:themeColor="text1"/>
                      <w:szCs w:val="21"/>
                      <w:vertAlign w:val="baseline"/>
                      <w:lang w:val="en-US" w:eastAsia="zh-CN"/>
                      <w14:textFill>
                        <w14:solidFill>
                          <w14:schemeClr w14:val="tx1"/>
                        </w14:solidFill>
                      </w14:textFill>
                    </w:rPr>
                    <w:t>密闭式</w:t>
                  </w:r>
                  <w:r>
                    <w:rPr>
                      <w:rFonts w:hint="default" w:eastAsiaTheme="minorEastAsia"/>
                      <w:color w:val="000000" w:themeColor="text1"/>
                      <w:szCs w:val="21"/>
                      <w:vertAlign w:val="baseline"/>
                      <w:lang w:val="en-US" w:eastAsia="zh-CN"/>
                      <w14:textFill>
                        <w14:solidFill>
                          <w14:schemeClr w14:val="tx1"/>
                        </w14:solidFill>
                      </w14:textFill>
                    </w:rPr>
                    <w:t>钢板仓，仓直径9米，钢板仓高度18米，有效储量1000吨左右</w:t>
                  </w:r>
                  <w:r>
                    <w:rPr>
                      <w:rFonts w:hint="eastAsia" w:eastAsiaTheme="minorEastAsia"/>
                      <w:color w:val="000000" w:themeColor="text1"/>
                      <w:szCs w:val="21"/>
                      <w:vertAlign w:val="baseline"/>
                      <w:lang w:val="en-US" w:eastAsia="zh-CN"/>
                      <w14:textFill>
                        <w14:solidFill>
                          <w14:schemeClr w14:val="tx1"/>
                        </w14:solidFill>
                      </w14:textFill>
                    </w:rPr>
                    <w:t>，主要贮存0</w:t>
                  </w:r>
                  <w:r>
                    <w:rPr>
                      <w:rFonts w:hint="eastAsia" w:eastAsiaTheme="minorEastAsia"/>
                      <w:color w:val="000000" w:themeColor="text1"/>
                      <w:szCs w:val="21"/>
                      <w:lang w:val="en-US" w:eastAsia="zh-CN"/>
                      <w14:textFill>
                        <w14:solidFill>
                          <w14:schemeClr w14:val="tx1"/>
                        </w14:solidFill>
                      </w14:textFill>
                    </w:rPr>
                    <w:t>mm</w:t>
                  </w:r>
                  <w:r>
                    <w:rPr>
                      <w:rFonts w:hint="eastAsia" w:eastAsiaTheme="minorEastAsia"/>
                      <w:color w:val="000000" w:themeColor="text1"/>
                      <w:szCs w:val="21"/>
                      <w:vertAlign w:val="baseline"/>
                      <w:lang w:val="en-US" w:eastAsia="zh-CN"/>
                      <w14:textFill>
                        <w14:solidFill>
                          <w14:schemeClr w14:val="tx1"/>
                        </w14:solidFill>
                      </w14:textFill>
                    </w:rPr>
                    <w:t>～10mm骨料</w:t>
                  </w:r>
                </w:p>
              </w:tc>
              <w:tc>
                <w:tcPr>
                  <w:tcW w:w="744" w:type="dxa"/>
                  <w:vAlign w:val="center"/>
                </w:tcPr>
                <w:p w14:paraId="66FCD705">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049F7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2B956CA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p>
              </w:tc>
              <w:tc>
                <w:tcPr>
                  <w:tcW w:w="1531" w:type="dxa"/>
                  <w:gridSpan w:val="2"/>
                  <w:vAlign w:val="center"/>
                </w:tcPr>
                <w:p w14:paraId="4DCE304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机制砂成品仓</w:t>
                  </w:r>
                </w:p>
              </w:tc>
              <w:tc>
                <w:tcPr>
                  <w:tcW w:w="5075" w:type="dxa"/>
                  <w:vAlign w:val="center"/>
                </w:tcPr>
                <w:p w14:paraId="6263BB9C">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vertAlign w:val="baseline"/>
                      <w:lang w:val="en-US" w:eastAsia="zh-CN"/>
                      <w14:textFill>
                        <w14:solidFill>
                          <w14:schemeClr w14:val="tx1"/>
                        </w14:solidFill>
                      </w14:textFill>
                    </w:rPr>
                  </w:pPr>
                  <w:r>
                    <w:rPr>
                      <w:rFonts w:hint="default" w:eastAsiaTheme="minorEastAsia"/>
                      <w:color w:val="000000" w:themeColor="text1"/>
                      <w:szCs w:val="21"/>
                      <w:lang w:val="en-US" w:eastAsia="zh-CN"/>
                      <w14:textFill>
                        <w14:solidFill>
                          <w14:schemeClr w14:val="tx1"/>
                        </w14:solidFill>
                      </w14:textFill>
                    </w:rPr>
                    <w:t>结构为</w:t>
                  </w:r>
                  <w:r>
                    <w:rPr>
                      <w:rFonts w:hint="eastAsia" w:eastAsiaTheme="minorEastAsia"/>
                      <w:color w:val="000000" w:themeColor="text1"/>
                      <w:szCs w:val="21"/>
                      <w:lang w:val="en-US" w:eastAsia="zh-CN"/>
                      <w14:textFill>
                        <w14:solidFill>
                          <w14:schemeClr w14:val="tx1"/>
                        </w14:solidFill>
                      </w14:textFill>
                    </w:rPr>
                    <w:t>密闭式</w:t>
                  </w:r>
                  <w:r>
                    <w:rPr>
                      <w:rFonts w:hint="default" w:eastAsiaTheme="minorEastAsia"/>
                      <w:color w:val="000000" w:themeColor="text1"/>
                      <w:szCs w:val="21"/>
                      <w:lang w:val="en-US" w:eastAsia="zh-CN"/>
                      <w14:textFill>
                        <w14:solidFill>
                          <w14:schemeClr w14:val="tx1"/>
                        </w14:solidFill>
                      </w14:textFill>
                    </w:rPr>
                    <w:t>钢板仓，直径为15米，钢板仓高度24米，有效储量4000吨左右</w:t>
                  </w:r>
                  <w:r>
                    <w:rPr>
                      <w:rFonts w:hint="eastAsia" w:eastAsiaTheme="minorEastAsia"/>
                      <w:color w:val="000000" w:themeColor="text1"/>
                      <w:szCs w:val="21"/>
                      <w:lang w:val="en-US" w:eastAsia="zh-CN"/>
                      <w14:textFill>
                        <w14:solidFill>
                          <w14:schemeClr w14:val="tx1"/>
                        </w14:solidFill>
                      </w14:textFill>
                    </w:rPr>
                    <w:t>，主要贮存0mm～4.75mm成品砂。</w:t>
                  </w:r>
                  <w:r>
                    <w:rPr>
                      <w:rFonts w:hint="default" w:eastAsiaTheme="minorEastAsia"/>
                      <w:color w:val="000000" w:themeColor="text1"/>
                      <w:szCs w:val="21"/>
                      <w:lang w:val="en-US" w:eastAsia="zh-CN"/>
                      <w14:textFill>
                        <w14:solidFill>
                          <w14:schemeClr w14:val="tx1"/>
                        </w14:solidFill>
                      </w14:textFill>
                    </w:rPr>
                    <w:t>机制砂发运系统两套，一套发运干砂，一套安装加湿机，满足湿砂发运，库底安装汽车衡进行称重</w:t>
                  </w:r>
                </w:p>
              </w:tc>
              <w:tc>
                <w:tcPr>
                  <w:tcW w:w="744" w:type="dxa"/>
                  <w:vAlign w:val="center"/>
                </w:tcPr>
                <w:p w14:paraId="361A1CA5">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33153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07" w:type="dxa"/>
                  <w:vMerge w:val="continue"/>
                  <w:vAlign w:val="center"/>
                </w:tcPr>
                <w:p w14:paraId="04D6B0EC">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709D85C5">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石粉仓</w:t>
                  </w:r>
                </w:p>
              </w:tc>
              <w:tc>
                <w:tcPr>
                  <w:tcW w:w="5075" w:type="dxa"/>
                  <w:vAlign w:val="center"/>
                </w:tcPr>
                <w:p w14:paraId="45008108">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lang w:val="en-US" w:eastAsia="zh-CN"/>
                      <w14:textFill>
                        <w14:solidFill>
                          <w14:schemeClr w14:val="tx1"/>
                        </w14:solidFill>
                      </w14:textFill>
                    </w:rPr>
                  </w:pPr>
                  <w:r>
                    <w:rPr>
                      <w:rFonts w:hint="default" w:eastAsiaTheme="minorEastAsia"/>
                      <w:color w:val="000000" w:themeColor="text1"/>
                      <w:szCs w:val="21"/>
                      <w:lang w:val="en-US" w:eastAsia="zh-CN"/>
                      <w14:textFill>
                        <w14:solidFill>
                          <w14:schemeClr w14:val="tx1"/>
                        </w14:solidFill>
                      </w14:textFill>
                    </w:rPr>
                    <w:t>制砂过程中产生的石粉存放在袋式除尘器下的</w:t>
                  </w:r>
                  <w:r>
                    <w:rPr>
                      <w:rFonts w:hint="eastAsia" w:eastAsiaTheme="minorEastAsia"/>
                      <w:color w:val="000000" w:themeColor="text1"/>
                      <w:szCs w:val="21"/>
                      <w:lang w:val="en-US" w:eastAsia="zh-CN"/>
                      <w14:textFill>
                        <w14:solidFill>
                          <w14:schemeClr w14:val="tx1"/>
                        </w14:solidFill>
                      </w14:textFill>
                    </w:rPr>
                    <w:t>密闭式</w:t>
                  </w:r>
                  <w:r>
                    <w:rPr>
                      <w:rFonts w:hint="default" w:eastAsiaTheme="minorEastAsia"/>
                      <w:color w:val="000000" w:themeColor="text1"/>
                      <w:szCs w:val="21"/>
                      <w:lang w:val="en-US" w:eastAsia="zh-CN"/>
                      <w14:textFill>
                        <w14:solidFill>
                          <w14:schemeClr w14:val="tx1"/>
                        </w14:solidFill>
                      </w14:textFill>
                    </w:rPr>
                    <w:t>石粉仓内，仓容300吨，石粉仓下设置发运装置</w:t>
                  </w:r>
                </w:p>
              </w:tc>
              <w:tc>
                <w:tcPr>
                  <w:tcW w:w="744" w:type="dxa"/>
                  <w:vAlign w:val="center"/>
                </w:tcPr>
                <w:p w14:paraId="14375F5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51A0B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705454E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21D28321">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水泥仓</w:t>
                  </w:r>
                </w:p>
              </w:tc>
              <w:tc>
                <w:tcPr>
                  <w:tcW w:w="5075" w:type="dxa"/>
                  <w:vAlign w:val="center"/>
                </w:tcPr>
                <w:p w14:paraId="1A25553C">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密闭式筒仓，2个，单个有效储量200吨，有效储量共计400吨</w:t>
                  </w:r>
                </w:p>
              </w:tc>
              <w:tc>
                <w:tcPr>
                  <w:tcW w:w="744" w:type="dxa"/>
                  <w:vAlign w:val="center"/>
                </w:tcPr>
                <w:p w14:paraId="65CF1BE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743CB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28B1873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3854FC53">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粉煤灰仓</w:t>
                  </w:r>
                </w:p>
              </w:tc>
              <w:tc>
                <w:tcPr>
                  <w:tcW w:w="5075" w:type="dxa"/>
                  <w:vAlign w:val="center"/>
                </w:tcPr>
                <w:p w14:paraId="138D95CC">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密闭式筒仓，2个，单个有效储量100吨，有效储量共计200吨</w:t>
                  </w:r>
                </w:p>
              </w:tc>
              <w:tc>
                <w:tcPr>
                  <w:tcW w:w="744" w:type="dxa"/>
                  <w:vAlign w:val="center"/>
                </w:tcPr>
                <w:p w14:paraId="6805FA3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72459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60A3601E">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0807EED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矿粉仓</w:t>
                  </w:r>
                </w:p>
              </w:tc>
              <w:tc>
                <w:tcPr>
                  <w:tcW w:w="5075" w:type="dxa"/>
                  <w:vAlign w:val="center"/>
                </w:tcPr>
                <w:p w14:paraId="2E97C944">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密闭式筒仓，2个，单个有效储量100吨，</w:t>
                  </w:r>
                  <w:bookmarkStart w:id="23" w:name="OLE_LINK71"/>
                  <w:r>
                    <w:rPr>
                      <w:rFonts w:hint="eastAsia" w:eastAsiaTheme="minorEastAsia"/>
                      <w:color w:val="000000" w:themeColor="text1"/>
                      <w:szCs w:val="21"/>
                      <w:lang w:val="en-US" w:eastAsia="zh-CN"/>
                      <w14:textFill>
                        <w14:solidFill>
                          <w14:schemeClr w14:val="tx1"/>
                        </w14:solidFill>
                      </w14:textFill>
                    </w:rPr>
                    <w:t>有效储量共计200</w:t>
                  </w:r>
                  <w:bookmarkEnd w:id="23"/>
                  <w:r>
                    <w:rPr>
                      <w:rFonts w:hint="eastAsia" w:eastAsiaTheme="minorEastAsia"/>
                      <w:color w:val="000000" w:themeColor="text1"/>
                      <w:szCs w:val="21"/>
                      <w:lang w:val="en-US" w:eastAsia="zh-CN"/>
                      <w14:textFill>
                        <w14:solidFill>
                          <w14:schemeClr w14:val="tx1"/>
                        </w14:solidFill>
                      </w14:textFill>
                    </w:rPr>
                    <w:t>吨</w:t>
                  </w:r>
                </w:p>
              </w:tc>
              <w:tc>
                <w:tcPr>
                  <w:tcW w:w="744" w:type="dxa"/>
                  <w:vAlign w:val="center"/>
                </w:tcPr>
                <w:p w14:paraId="63B375D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3F1AB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06CBFF3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5928E3F6">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外加剂仓</w:t>
                  </w:r>
                </w:p>
              </w:tc>
              <w:tc>
                <w:tcPr>
                  <w:tcW w:w="5075" w:type="dxa"/>
                  <w:vAlign w:val="center"/>
                </w:tcPr>
                <w:p w14:paraId="6537052D">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密闭式筒仓，2个，单个有效储量100吨，有效储量共计200吨</w:t>
                  </w:r>
                </w:p>
              </w:tc>
              <w:tc>
                <w:tcPr>
                  <w:tcW w:w="744" w:type="dxa"/>
                  <w:vAlign w:val="center"/>
                </w:tcPr>
                <w:p w14:paraId="67AF0EA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656E0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07" w:type="dxa"/>
                  <w:vMerge w:val="continue"/>
                  <w:vAlign w:val="center"/>
                </w:tcPr>
                <w:p w14:paraId="782B62D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5C09282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混凝土配料仓</w:t>
                  </w:r>
                </w:p>
              </w:tc>
              <w:tc>
                <w:tcPr>
                  <w:tcW w:w="5075" w:type="dxa"/>
                  <w:vAlign w:val="center"/>
                </w:tcPr>
                <w:p w14:paraId="123D5657">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lang w:val="en-US" w:eastAsia="zh-CN"/>
                      <w14:textFill>
                        <w14:solidFill>
                          <w14:schemeClr w14:val="tx1"/>
                        </w14:solidFill>
                      </w14:textFill>
                    </w:rPr>
                  </w:pPr>
                  <w:r>
                    <w:rPr>
                      <w:rFonts w:hint="default" w:eastAsiaTheme="minorEastAsia"/>
                      <w:color w:val="000000" w:themeColor="text1"/>
                      <w:szCs w:val="21"/>
                      <w:lang w:val="en-US" w:eastAsia="zh-CN"/>
                      <w14:textFill>
                        <w14:solidFill>
                          <w14:schemeClr w14:val="tx1"/>
                        </w14:solidFill>
                      </w14:textFill>
                    </w:rPr>
                    <w:t>新建</w:t>
                  </w:r>
                  <w:r>
                    <w:rPr>
                      <w:rFonts w:hint="eastAsia" w:eastAsiaTheme="minorEastAsia"/>
                      <w:color w:val="000000" w:themeColor="text1"/>
                      <w:szCs w:val="21"/>
                      <w:lang w:val="en-US" w:eastAsia="zh-CN"/>
                      <w14:textFill>
                        <w14:solidFill>
                          <w14:schemeClr w14:val="tx1"/>
                        </w14:solidFill>
                      </w14:textFill>
                    </w:rPr>
                    <w:t>密闭式</w:t>
                  </w:r>
                  <w:r>
                    <w:rPr>
                      <w:rFonts w:hint="default" w:eastAsiaTheme="minorEastAsia"/>
                      <w:color w:val="000000" w:themeColor="text1"/>
                      <w:szCs w:val="21"/>
                      <w:lang w:val="en-US" w:eastAsia="zh-CN"/>
                      <w14:textFill>
                        <w14:solidFill>
                          <w14:schemeClr w14:val="tx1"/>
                        </w14:solidFill>
                      </w14:textFill>
                    </w:rPr>
                    <w:t>混凝土</w:t>
                  </w:r>
                  <w:r>
                    <w:rPr>
                      <w:rFonts w:hint="eastAsia" w:eastAsiaTheme="minorEastAsia"/>
                      <w:color w:val="000000" w:themeColor="text1"/>
                      <w:szCs w:val="21"/>
                      <w:lang w:val="en-US" w:eastAsia="zh-CN"/>
                      <w14:textFill>
                        <w14:solidFill>
                          <w14:schemeClr w14:val="tx1"/>
                        </w14:solidFill>
                      </w14:textFill>
                    </w:rPr>
                    <w:t>配料仓</w:t>
                  </w:r>
                  <w:r>
                    <w:rPr>
                      <w:rFonts w:hint="default" w:eastAsiaTheme="minorEastAsia"/>
                      <w:color w:val="000000" w:themeColor="text1"/>
                      <w:szCs w:val="21"/>
                      <w:lang w:val="en-US" w:eastAsia="zh-CN"/>
                      <w14:textFill>
                        <w14:solidFill>
                          <w14:schemeClr w14:val="tx1"/>
                        </w14:solidFill>
                      </w14:textFill>
                    </w:rPr>
                    <w:t>三个，</w:t>
                  </w:r>
                  <w:r>
                    <w:rPr>
                      <w:rFonts w:hint="eastAsia" w:eastAsiaTheme="minorEastAsia"/>
                      <w:color w:val="000000" w:themeColor="text1"/>
                      <w:szCs w:val="21"/>
                      <w:lang w:val="en-US" w:eastAsia="zh-CN"/>
                      <w14:textFill>
                        <w14:solidFill>
                          <w14:schemeClr w14:val="tx1"/>
                        </w14:solidFill>
                      </w14:textFill>
                    </w:rPr>
                    <w:t>单个</w:t>
                  </w:r>
                  <w:r>
                    <w:rPr>
                      <w:rFonts w:hint="default" w:eastAsiaTheme="minorEastAsia"/>
                      <w:color w:val="000000" w:themeColor="text1"/>
                      <w:szCs w:val="21"/>
                      <w:lang w:val="en-US" w:eastAsia="zh-CN"/>
                      <w14:textFill>
                        <w14:solidFill>
                          <w14:schemeClr w14:val="tx1"/>
                        </w14:solidFill>
                      </w14:textFill>
                    </w:rPr>
                    <w:t>储量约200吨，两个</w:t>
                  </w:r>
                  <w:r>
                    <w:rPr>
                      <w:rFonts w:hint="eastAsia" w:eastAsiaTheme="minorEastAsia"/>
                      <w:color w:val="000000" w:themeColor="text1"/>
                      <w:szCs w:val="21"/>
                      <w:lang w:val="en-US" w:eastAsia="zh-CN"/>
                      <w14:textFill>
                        <w14:solidFill>
                          <w14:schemeClr w14:val="tx1"/>
                        </w14:solidFill>
                      </w14:textFill>
                    </w:rPr>
                    <w:t>配</w:t>
                  </w:r>
                  <w:r>
                    <w:rPr>
                      <w:rFonts w:hint="default" w:eastAsiaTheme="minorEastAsia"/>
                      <w:color w:val="000000" w:themeColor="text1"/>
                      <w:szCs w:val="21"/>
                      <w:lang w:val="en-US" w:eastAsia="zh-CN"/>
                      <w14:textFill>
                        <w14:solidFill>
                          <w14:schemeClr w14:val="tx1"/>
                        </w14:solidFill>
                      </w14:textFill>
                    </w:rPr>
                    <w:t>料仓存储</w:t>
                  </w:r>
                  <w:r>
                    <w:rPr>
                      <w:rFonts w:hint="eastAsia" w:eastAsiaTheme="minorEastAsia"/>
                      <w:color w:val="000000" w:themeColor="text1"/>
                      <w:szCs w:val="21"/>
                      <w:lang w:val="en-US" w:eastAsia="zh-CN"/>
                      <w14:textFill>
                        <w14:solidFill>
                          <w14:schemeClr w14:val="tx1"/>
                        </w14:solidFill>
                      </w14:textFill>
                    </w:rPr>
                    <w:t>砂子</w:t>
                  </w:r>
                  <w:r>
                    <w:rPr>
                      <w:rFonts w:hint="default" w:eastAsiaTheme="minorEastAsia"/>
                      <w:color w:val="000000" w:themeColor="text1"/>
                      <w:szCs w:val="21"/>
                      <w:lang w:val="en-US" w:eastAsia="zh-CN"/>
                      <w14:textFill>
                        <w14:solidFill>
                          <w14:schemeClr w14:val="tx1"/>
                        </w14:solidFill>
                      </w14:textFill>
                    </w:rPr>
                    <w:t>，一个</w:t>
                  </w:r>
                  <w:r>
                    <w:rPr>
                      <w:rFonts w:hint="eastAsia" w:eastAsiaTheme="minorEastAsia"/>
                      <w:color w:val="000000" w:themeColor="text1"/>
                      <w:szCs w:val="21"/>
                      <w:lang w:val="en-US" w:eastAsia="zh-CN"/>
                      <w14:textFill>
                        <w14:solidFill>
                          <w14:schemeClr w14:val="tx1"/>
                        </w14:solidFill>
                      </w14:textFill>
                    </w:rPr>
                    <w:t>配</w:t>
                  </w:r>
                  <w:r>
                    <w:rPr>
                      <w:rFonts w:hint="default" w:eastAsiaTheme="minorEastAsia"/>
                      <w:color w:val="000000" w:themeColor="text1"/>
                      <w:szCs w:val="21"/>
                      <w:lang w:val="en-US" w:eastAsia="zh-CN"/>
                      <w14:textFill>
                        <w14:solidFill>
                          <w14:schemeClr w14:val="tx1"/>
                        </w14:solidFill>
                      </w14:textFill>
                    </w:rPr>
                    <w:t>料仓存储5mm</w:t>
                  </w:r>
                  <w:r>
                    <w:rPr>
                      <w:rFonts w:hint="eastAsia" w:eastAsiaTheme="minorEastAsia"/>
                      <w:color w:val="000000" w:themeColor="text1"/>
                      <w:szCs w:val="21"/>
                      <w:lang w:val="en-US" w:eastAsia="zh-CN"/>
                      <w14:textFill>
                        <w14:solidFill>
                          <w14:schemeClr w14:val="tx1"/>
                        </w14:solidFill>
                      </w14:textFill>
                    </w:rPr>
                    <w:t>～</w:t>
                  </w:r>
                  <w:r>
                    <w:rPr>
                      <w:rFonts w:hint="default" w:eastAsiaTheme="minorEastAsia"/>
                      <w:color w:val="000000" w:themeColor="text1"/>
                      <w:szCs w:val="21"/>
                      <w:lang w:val="en-US" w:eastAsia="zh-CN"/>
                      <w14:textFill>
                        <w14:solidFill>
                          <w14:schemeClr w14:val="tx1"/>
                        </w14:solidFill>
                      </w14:textFill>
                    </w:rPr>
                    <w:t>25mm</w:t>
                  </w:r>
                  <w:r>
                    <w:rPr>
                      <w:rFonts w:hint="eastAsia" w:eastAsiaTheme="minorEastAsia"/>
                      <w:color w:val="000000" w:themeColor="text1"/>
                      <w:szCs w:val="21"/>
                      <w:lang w:val="en-US" w:eastAsia="zh-CN"/>
                      <w14:textFill>
                        <w14:solidFill>
                          <w14:schemeClr w14:val="tx1"/>
                        </w14:solidFill>
                      </w14:textFill>
                    </w:rPr>
                    <w:t>石子</w:t>
                  </w:r>
                </w:p>
              </w:tc>
              <w:tc>
                <w:tcPr>
                  <w:tcW w:w="744" w:type="dxa"/>
                  <w:vAlign w:val="center"/>
                </w:tcPr>
                <w:p w14:paraId="12D8D56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26300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restart"/>
                  <w:vAlign w:val="center"/>
                </w:tcPr>
                <w:p w14:paraId="238DB43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公用工程</w:t>
                  </w:r>
                </w:p>
              </w:tc>
              <w:tc>
                <w:tcPr>
                  <w:tcW w:w="1531" w:type="dxa"/>
                  <w:gridSpan w:val="2"/>
                  <w:vAlign w:val="center"/>
                </w:tcPr>
                <w:p w14:paraId="73C6A9A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供水</w:t>
                  </w:r>
                </w:p>
              </w:tc>
              <w:tc>
                <w:tcPr>
                  <w:tcW w:w="5075" w:type="dxa"/>
                  <w:vAlign w:val="center"/>
                </w:tcPr>
                <w:p w14:paraId="4C8D950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依托厂区现有供水系统（自备水井供给，已取得取水许可证，证书编号：D610322G2024-0014，见附件9）</w:t>
                  </w:r>
                </w:p>
              </w:tc>
              <w:tc>
                <w:tcPr>
                  <w:tcW w:w="744" w:type="dxa"/>
                  <w:vAlign w:val="center"/>
                </w:tcPr>
                <w:p w14:paraId="65C3995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依托现有</w:t>
                  </w:r>
                </w:p>
              </w:tc>
            </w:tr>
            <w:tr w14:paraId="577C6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09D6084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648A35D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供电</w:t>
                  </w:r>
                </w:p>
              </w:tc>
              <w:tc>
                <w:tcPr>
                  <w:tcW w:w="5075" w:type="dxa"/>
                  <w:vAlign w:val="center"/>
                </w:tcPr>
                <w:p w14:paraId="0DC557F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市政供电电网</w:t>
                  </w:r>
                </w:p>
              </w:tc>
              <w:tc>
                <w:tcPr>
                  <w:tcW w:w="744" w:type="dxa"/>
                  <w:vAlign w:val="center"/>
                </w:tcPr>
                <w:p w14:paraId="25630C2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依托现有</w:t>
                  </w:r>
                </w:p>
              </w:tc>
            </w:tr>
            <w:tr w14:paraId="2349C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07" w:type="dxa"/>
                  <w:vMerge w:val="continue"/>
                  <w:vAlign w:val="center"/>
                </w:tcPr>
                <w:p w14:paraId="07D22BF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2A8CF94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采暖</w:t>
                  </w:r>
                </w:p>
              </w:tc>
              <w:tc>
                <w:tcPr>
                  <w:tcW w:w="5075" w:type="dxa"/>
                  <w:vAlign w:val="center"/>
                </w:tcPr>
                <w:p w14:paraId="1706C0F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办公室采暖采用空调</w:t>
                  </w:r>
                </w:p>
              </w:tc>
              <w:tc>
                <w:tcPr>
                  <w:tcW w:w="744" w:type="dxa"/>
                  <w:vAlign w:val="center"/>
                </w:tcPr>
                <w:p w14:paraId="51B9909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依托现有</w:t>
                  </w:r>
                </w:p>
              </w:tc>
            </w:tr>
            <w:tr w14:paraId="039FC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restart"/>
                  <w:vAlign w:val="center"/>
                </w:tcPr>
                <w:p w14:paraId="57D3DC6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bookmarkStart w:id="24" w:name="OLE_LINK198" w:colFirst="2" w:colLast="3"/>
                  <w:r>
                    <w:rPr>
                      <w:rFonts w:eastAsiaTheme="minorEastAsia"/>
                      <w:color w:val="000000" w:themeColor="text1"/>
                      <w:szCs w:val="21"/>
                      <w14:textFill>
                        <w14:solidFill>
                          <w14:schemeClr w14:val="tx1"/>
                        </w14:solidFill>
                      </w14:textFill>
                    </w:rPr>
                    <w:t>环保工程</w:t>
                  </w:r>
                </w:p>
              </w:tc>
              <w:tc>
                <w:tcPr>
                  <w:tcW w:w="494" w:type="dxa"/>
                  <w:vMerge w:val="restart"/>
                  <w:vAlign w:val="center"/>
                </w:tcPr>
                <w:p w14:paraId="773A642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废气治理</w:t>
                  </w:r>
                </w:p>
              </w:tc>
              <w:tc>
                <w:tcPr>
                  <w:tcW w:w="1037" w:type="dxa"/>
                  <w:vMerge w:val="restart"/>
                  <w:vAlign w:val="center"/>
                </w:tcPr>
                <w:p w14:paraId="5712224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机制砂生产线</w:t>
                  </w:r>
                </w:p>
              </w:tc>
              <w:tc>
                <w:tcPr>
                  <w:tcW w:w="5075" w:type="dxa"/>
                  <w:vAlign w:val="center"/>
                </w:tcPr>
                <w:p w14:paraId="39AB55B8">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bookmarkStart w:id="25" w:name="OLE_LINK197"/>
                  <w:r>
                    <w:rPr>
                      <w:rFonts w:hint="eastAsia" w:cs="Times New Roman" w:eastAsiaTheme="minorEastAsia"/>
                      <w:color w:val="000000" w:themeColor="text1"/>
                      <w:kern w:val="2"/>
                      <w:sz w:val="21"/>
                      <w:szCs w:val="21"/>
                      <w:lang w:val="en-US" w:eastAsia="zh-CN" w:bidi="ar-SA"/>
                      <w14:textFill>
                        <w14:solidFill>
                          <w14:schemeClr w14:val="tx1"/>
                        </w14:solidFill>
                      </w14:textFill>
                    </w:rPr>
                    <w:t>骨料（</w:t>
                  </w:r>
                  <w:r>
                    <w:rPr>
                      <w:rFonts w:hint="eastAsia" w:eastAsiaTheme="minorEastAsia"/>
                      <w:color w:val="000000" w:themeColor="text1"/>
                      <w:szCs w:val="21"/>
                      <w:lang w:val="en-US" w:eastAsia="zh-CN"/>
                      <w14:textFill>
                        <w14:solidFill>
                          <w14:schemeClr w14:val="tx1"/>
                        </w14:solidFill>
                      </w14:textFill>
                    </w:rPr>
                    <w:t>25mm～70mm</w:t>
                  </w:r>
                  <w:r>
                    <w:rPr>
                      <w:rFonts w:hint="eastAsia" w:cs="Times New Roman" w:eastAsiaTheme="minorEastAsia"/>
                      <w:color w:val="000000" w:themeColor="text1"/>
                      <w:kern w:val="2"/>
                      <w:sz w:val="21"/>
                      <w:szCs w:val="21"/>
                      <w:lang w:val="en-US" w:eastAsia="zh-CN" w:bidi="ar-SA"/>
                      <w14:textFill>
                        <w14:solidFill>
                          <w14:schemeClr w14:val="tx1"/>
                        </w14:solidFill>
                      </w14:textFill>
                    </w:rPr>
                    <w:t>）破碎粉尘采用脉冲式布袋除尘器处理后经1根15m高排气筒（DA103）排放</w:t>
                  </w:r>
                  <w:bookmarkEnd w:id="25"/>
                </w:p>
              </w:tc>
              <w:tc>
                <w:tcPr>
                  <w:tcW w:w="744" w:type="dxa"/>
                  <w:vAlign w:val="center"/>
                </w:tcPr>
                <w:p w14:paraId="39333ABC">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1BD72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1F6A5FC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179255D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Merge w:val="continue"/>
                  <w:vAlign w:val="center"/>
                </w:tcPr>
                <w:p w14:paraId="76C6C4E1">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5075" w:type="dxa"/>
                  <w:vAlign w:val="center"/>
                </w:tcPr>
                <w:p w14:paraId="210F0F8A">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制砂楼破碎、筛分粉尘采用脉冲式布袋除尘器处理后经1根15m高排气筒（DA104）排放</w:t>
                  </w:r>
                </w:p>
              </w:tc>
              <w:tc>
                <w:tcPr>
                  <w:tcW w:w="744" w:type="dxa"/>
                  <w:vAlign w:val="center"/>
                </w:tcPr>
                <w:p w14:paraId="4D09C3E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bookmarkEnd w:id="24"/>
            <w:tr w14:paraId="6FE9D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4130B44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5F6F68F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Merge w:val="continue"/>
                  <w:vAlign w:val="center"/>
                </w:tcPr>
                <w:p w14:paraId="4167C88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5075" w:type="dxa"/>
                  <w:vAlign w:val="center"/>
                </w:tcPr>
                <w:p w14:paraId="5C15D031">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cs="Times New Roman" w:eastAsiaTheme="minorEastAsia"/>
                      <w:color w:val="000000" w:themeColor="text1"/>
                      <w:kern w:val="2"/>
                      <w:sz w:val="21"/>
                      <w:szCs w:val="21"/>
                      <w:lang w:val="en-US" w:eastAsia="zh-CN" w:bidi="ar-SA"/>
                      <w14:textFill>
                        <w14:solidFill>
                          <w14:schemeClr w14:val="tx1"/>
                        </w14:solidFill>
                      </w14:textFill>
                    </w:rPr>
                  </w:pPr>
                  <w:bookmarkStart w:id="26" w:name="OLE_LINK199"/>
                  <w:r>
                    <w:rPr>
                      <w:rFonts w:hint="eastAsia" w:cs="Times New Roman" w:eastAsiaTheme="minorEastAsia"/>
                      <w:color w:val="000000" w:themeColor="text1"/>
                      <w:kern w:val="2"/>
                      <w:sz w:val="21"/>
                      <w:szCs w:val="21"/>
                      <w:lang w:val="en-US" w:eastAsia="zh-CN" w:bidi="ar-SA"/>
                      <w14:textFill>
                        <w14:solidFill>
                          <w14:schemeClr w14:val="tx1"/>
                        </w14:solidFill>
                      </w14:textFill>
                    </w:rPr>
                    <w:t>机制砂成品仓呼吸粉尘采用</w:t>
                  </w:r>
                  <w:bookmarkStart w:id="27" w:name="OLE_LINK196"/>
                  <w:r>
                    <w:rPr>
                      <w:rFonts w:hint="eastAsia" w:cs="Times New Roman" w:eastAsiaTheme="minorEastAsia"/>
                      <w:color w:val="000000" w:themeColor="text1"/>
                      <w:kern w:val="2"/>
                      <w:sz w:val="21"/>
                      <w:szCs w:val="21"/>
                      <w:lang w:val="en-US" w:eastAsia="zh-CN" w:bidi="ar-SA"/>
                      <w14:textFill>
                        <w14:solidFill>
                          <w14:schemeClr w14:val="tx1"/>
                        </w14:solidFill>
                      </w14:textFill>
                    </w:rPr>
                    <w:t>仓顶脉冲式布袋除尘器处理后经1根排气筒（DA105）排放</w:t>
                  </w:r>
                  <w:bookmarkEnd w:id="26"/>
                  <w:bookmarkEnd w:id="27"/>
                </w:p>
              </w:tc>
              <w:tc>
                <w:tcPr>
                  <w:tcW w:w="744" w:type="dxa"/>
                  <w:vAlign w:val="center"/>
                </w:tcPr>
                <w:p w14:paraId="486B0DFC">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68CEF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5025D26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50D33CA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Merge w:val="continue"/>
                  <w:vAlign w:val="center"/>
                </w:tcPr>
                <w:p w14:paraId="14982D4E">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5075" w:type="dxa"/>
                  <w:vAlign w:val="center"/>
                </w:tcPr>
                <w:p w14:paraId="0B0F4EA9">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cs="Times New Roman" w:eastAsiaTheme="minorEastAsia"/>
                      <w:color w:val="000000" w:themeColor="text1"/>
                      <w:kern w:val="2"/>
                      <w:sz w:val="21"/>
                      <w:szCs w:val="21"/>
                      <w:lang w:val="en-US" w:eastAsia="zh-CN" w:bidi="ar-SA"/>
                      <w14:textFill>
                        <w14:solidFill>
                          <w14:schemeClr w14:val="tx1"/>
                        </w14:solidFill>
                      </w14:textFill>
                    </w:rPr>
                  </w:pPr>
                  <w:bookmarkStart w:id="28" w:name="OLE_LINK200"/>
                  <w:r>
                    <w:rPr>
                      <w:rFonts w:hint="eastAsia" w:cs="Times New Roman" w:eastAsiaTheme="minorEastAsia"/>
                      <w:color w:val="000000" w:themeColor="text1"/>
                      <w:kern w:val="2"/>
                      <w:sz w:val="21"/>
                      <w:szCs w:val="21"/>
                      <w:lang w:val="en-US" w:eastAsia="zh-CN" w:bidi="ar-SA"/>
                      <w14:textFill>
                        <w14:solidFill>
                          <w14:schemeClr w14:val="tx1"/>
                        </w14:solidFill>
                      </w14:textFill>
                    </w:rPr>
                    <w:t>10mm</w:t>
                  </w:r>
                  <w:r>
                    <w:rPr>
                      <w:rFonts w:hint="eastAsia" w:eastAsiaTheme="minorEastAsia"/>
                      <w:color w:val="000000" w:themeColor="text1"/>
                      <w:szCs w:val="21"/>
                      <w:lang w:val="en-US" w:eastAsia="zh-CN"/>
                      <w14:textFill>
                        <w14:solidFill>
                          <w14:schemeClr w14:val="tx1"/>
                        </w14:solidFill>
                      </w14:textFill>
                    </w:rPr>
                    <w:t>～</w:t>
                  </w:r>
                  <w:r>
                    <w:rPr>
                      <w:rFonts w:hint="eastAsia" w:cs="Times New Roman" w:eastAsiaTheme="minorEastAsia"/>
                      <w:color w:val="000000" w:themeColor="text1"/>
                      <w:kern w:val="2"/>
                      <w:sz w:val="21"/>
                      <w:szCs w:val="21"/>
                      <w:lang w:val="en-US" w:eastAsia="zh-CN" w:bidi="ar-SA"/>
                      <w14:textFill>
                        <w14:solidFill>
                          <w14:schemeClr w14:val="tx1"/>
                        </w14:solidFill>
                      </w14:textFill>
                    </w:rPr>
                    <w:t>25mm骨料成品仓呼吸粉尘采用仓顶脉冲式布袋除尘器处理后经1根排气筒（DA106）排放</w:t>
                  </w:r>
                  <w:bookmarkEnd w:id="28"/>
                </w:p>
              </w:tc>
              <w:tc>
                <w:tcPr>
                  <w:tcW w:w="744" w:type="dxa"/>
                  <w:vAlign w:val="center"/>
                </w:tcPr>
                <w:p w14:paraId="582DD28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1CBB7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25A98451">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3AF34EC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Merge w:val="continue"/>
                  <w:vAlign w:val="center"/>
                </w:tcPr>
                <w:p w14:paraId="2B01963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5075" w:type="dxa"/>
                  <w:vAlign w:val="center"/>
                </w:tcPr>
                <w:p w14:paraId="4A0776E4">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机制砂物料输送储存粉尘采用在输送皮带转接处设置脉冲式布袋除尘器（3套）处理</w:t>
                  </w:r>
                </w:p>
              </w:tc>
              <w:tc>
                <w:tcPr>
                  <w:tcW w:w="744" w:type="dxa"/>
                  <w:vAlign w:val="center"/>
                </w:tcPr>
                <w:p w14:paraId="3D940DF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5CC7A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10599FE1">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705E6F1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Merge w:val="continue"/>
                  <w:vAlign w:val="center"/>
                </w:tcPr>
                <w:p w14:paraId="567101D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5075" w:type="dxa"/>
                  <w:vAlign w:val="center"/>
                </w:tcPr>
                <w:p w14:paraId="307B132F">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机制砂原料仓呼吸性粉尘采用仓顶脉冲式布袋除尘器处理</w:t>
                  </w:r>
                </w:p>
              </w:tc>
              <w:tc>
                <w:tcPr>
                  <w:tcW w:w="744" w:type="dxa"/>
                  <w:vAlign w:val="center"/>
                </w:tcPr>
                <w:p w14:paraId="435B2786">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6E01B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07" w:type="dxa"/>
                  <w:vMerge w:val="continue"/>
                  <w:vAlign w:val="center"/>
                </w:tcPr>
                <w:p w14:paraId="3BAE998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08DC6045">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Merge w:val="restart"/>
                  <w:vAlign w:val="center"/>
                </w:tcPr>
                <w:p w14:paraId="2987528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预拌混凝土生产线</w:t>
                  </w:r>
                </w:p>
              </w:tc>
              <w:tc>
                <w:tcPr>
                  <w:tcW w:w="5075" w:type="dxa"/>
                  <w:vAlign w:val="center"/>
                </w:tcPr>
                <w:p w14:paraId="484D1F44">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物料混合搅拌粉尘采用主楼脉冲式布袋除尘器（2套）处理</w:t>
                  </w:r>
                </w:p>
              </w:tc>
              <w:tc>
                <w:tcPr>
                  <w:tcW w:w="744" w:type="dxa"/>
                  <w:shd w:val="clear" w:color="auto" w:fill="auto"/>
                  <w:vAlign w:val="center"/>
                </w:tcPr>
                <w:p w14:paraId="377F7F4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5E5DA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2837D509">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729C53F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Merge w:val="continue"/>
                  <w:vAlign w:val="center"/>
                </w:tcPr>
                <w:p w14:paraId="03762CCA">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5075" w:type="dxa"/>
                  <w:vAlign w:val="center"/>
                </w:tcPr>
                <w:p w14:paraId="2FD94035">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物料输送储存粉尘采用地仓除尘系统（在平带皮机与斜皮带机交汇处设置脉冲式布袋除尘器2套）处理</w:t>
                  </w:r>
                </w:p>
              </w:tc>
              <w:tc>
                <w:tcPr>
                  <w:tcW w:w="744" w:type="dxa"/>
                  <w:shd w:val="clear" w:color="auto" w:fill="auto"/>
                  <w:vAlign w:val="center"/>
                </w:tcPr>
                <w:p w14:paraId="3B444FBE">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6618A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6E6EE9E3">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1FC70F33">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Merge w:val="continue"/>
                  <w:vAlign w:val="center"/>
                </w:tcPr>
                <w:p w14:paraId="50D38DB6">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5075" w:type="dxa"/>
                  <w:vAlign w:val="center"/>
                </w:tcPr>
                <w:p w14:paraId="0D01A178">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筒仓呼吸性粉尘采用仓顶脉冲式布袋除尘器（共8套，其中200t水泥仓2个，100t粉煤灰仓2个，100t矿粉仓2个，外加剂仓2个）处理</w:t>
                  </w:r>
                </w:p>
              </w:tc>
              <w:tc>
                <w:tcPr>
                  <w:tcW w:w="744" w:type="dxa"/>
                  <w:shd w:val="clear" w:color="auto" w:fill="auto"/>
                  <w:vAlign w:val="center"/>
                </w:tcPr>
                <w:p w14:paraId="11CE1FC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605F2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2E657E2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24E7D41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Align w:val="center"/>
                </w:tcPr>
                <w:p w14:paraId="5F2FF63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车辆运输扬尘</w:t>
                  </w:r>
                </w:p>
              </w:tc>
              <w:tc>
                <w:tcPr>
                  <w:tcW w:w="5075" w:type="dxa"/>
                  <w:vAlign w:val="center"/>
                </w:tcPr>
                <w:p w14:paraId="2597A373">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车辆运输扬尘采取覆盖等封闭方式进行运输，设置洗车台，厂区地面硬化并加大对地面的清扫和洒水频率，控制车速等措施，减少车辆运输产生的扬尘</w:t>
                  </w:r>
                </w:p>
              </w:tc>
              <w:tc>
                <w:tcPr>
                  <w:tcW w:w="744" w:type="dxa"/>
                  <w:shd w:val="clear" w:color="auto" w:fill="auto"/>
                  <w:vAlign w:val="center"/>
                </w:tcPr>
                <w:p w14:paraId="0592582D">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35168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5AF309A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Merge w:val="restart"/>
                  <w:vAlign w:val="center"/>
                </w:tcPr>
                <w:p w14:paraId="684697D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废水治理</w:t>
                  </w:r>
                </w:p>
              </w:tc>
              <w:tc>
                <w:tcPr>
                  <w:tcW w:w="5075" w:type="dxa"/>
                  <w:vAlign w:val="center"/>
                </w:tcPr>
                <w:p w14:paraId="621F928F">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车辆冲洗废水经洗车平台沉淀池沉淀后回用于洗车，不外排</w:t>
                  </w:r>
                </w:p>
              </w:tc>
              <w:tc>
                <w:tcPr>
                  <w:tcW w:w="744" w:type="dxa"/>
                  <w:vAlign w:val="center"/>
                </w:tcPr>
                <w:p w14:paraId="4BF0E508">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依托现有</w:t>
                  </w:r>
                </w:p>
              </w:tc>
            </w:tr>
            <w:tr w14:paraId="26F4C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6590CCF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Merge w:val="continue"/>
                  <w:vAlign w:val="center"/>
                </w:tcPr>
                <w:p w14:paraId="4F1AAB91">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p>
              </w:tc>
              <w:tc>
                <w:tcPr>
                  <w:tcW w:w="5075" w:type="dxa"/>
                  <w:vAlign w:val="center"/>
                </w:tcPr>
                <w:p w14:paraId="0023C0F9">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设备（搅拌机）清洗废水经收集后，通过砂石分离设备配套的污水处理系统沉淀后回用于混凝土生产，不外排</w:t>
                  </w:r>
                </w:p>
              </w:tc>
              <w:tc>
                <w:tcPr>
                  <w:tcW w:w="744" w:type="dxa"/>
                  <w:vAlign w:val="center"/>
                </w:tcPr>
                <w:p w14:paraId="70916AE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47B6B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3DAC2367">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Merge w:val="continue"/>
                  <w:vAlign w:val="center"/>
                </w:tcPr>
                <w:p w14:paraId="3A7D574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p>
              </w:tc>
              <w:tc>
                <w:tcPr>
                  <w:tcW w:w="5075" w:type="dxa"/>
                  <w:vAlign w:val="center"/>
                </w:tcPr>
                <w:p w14:paraId="7BE27B47">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本项目不新增劳动定员，无新增生活污水</w:t>
                  </w:r>
                </w:p>
              </w:tc>
              <w:tc>
                <w:tcPr>
                  <w:tcW w:w="744" w:type="dxa"/>
                  <w:vAlign w:val="center"/>
                </w:tcPr>
                <w:p w14:paraId="130CB0F5">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w:t>
                  </w:r>
                </w:p>
              </w:tc>
            </w:tr>
            <w:tr w14:paraId="4BB95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636D345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531" w:type="dxa"/>
                  <w:gridSpan w:val="2"/>
                  <w:vAlign w:val="center"/>
                </w:tcPr>
                <w:p w14:paraId="1EB82896">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eastAsiaTheme="minorEastAsia"/>
                      <w:color w:val="000000" w:themeColor="text1"/>
                      <w:szCs w:val="21"/>
                      <w14:textFill>
                        <w14:solidFill>
                          <w14:schemeClr w14:val="tx1"/>
                        </w14:solidFill>
                      </w14:textFill>
                    </w:rPr>
                    <w:t>噪声</w:t>
                  </w:r>
                  <w:r>
                    <w:rPr>
                      <w:rFonts w:hint="eastAsia" w:eastAsiaTheme="minorEastAsia"/>
                      <w:color w:val="000000" w:themeColor="text1"/>
                      <w:szCs w:val="21"/>
                      <w:lang w:val="en-US" w:eastAsia="zh-CN"/>
                      <w14:textFill>
                        <w14:solidFill>
                          <w14:schemeClr w14:val="tx1"/>
                        </w14:solidFill>
                      </w14:textFill>
                    </w:rPr>
                    <w:t>治理</w:t>
                  </w:r>
                </w:p>
              </w:tc>
              <w:tc>
                <w:tcPr>
                  <w:tcW w:w="5075" w:type="dxa"/>
                  <w:vAlign w:val="center"/>
                </w:tcPr>
                <w:p w14:paraId="75D0952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选用低噪声设备、基础减振、合理布局、厂房隔声等</w:t>
                  </w:r>
                </w:p>
              </w:tc>
              <w:tc>
                <w:tcPr>
                  <w:tcW w:w="744" w:type="dxa"/>
                  <w:vAlign w:val="center"/>
                </w:tcPr>
                <w:p w14:paraId="25F9F3C6">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22CFD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70E727C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restart"/>
                  <w:vAlign w:val="center"/>
                </w:tcPr>
                <w:p w14:paraId="6DCDBB71">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eastAsiaTheme="minorEastAsia"/>
                      <w:color w:val="000000" w:themeColor="text1"/>
                      <w:szCs w:val="21"/>
                      <w14:textFill>
                        <w14:solidFill>
                          <w14:schemeClr w14:val="tx1"/>
                        </w14:solidFill>
                      </w14:textFill>
                    </w:rPr>
                    <w:t>固废</w:t>
                  </w:r>
                  <w:r>
                    <w:rPr>
                      <w:rFonts w:hint="eastAsia" w:eastAsiaTheme="minorEastAsia"/>
                      <w:color w:val="000000" w:themeColor="text1"/>
                      <w:szCs w:val="21"/>
                      <w:lang w:val="en-US" w:eastAsia="zh-CN"/>
                      <w14:textFill>
                        <w14:solidFill>
                          <w14:schemeClr w14:val="tx1"/>
                        </w14:solidFill>
                      </w14:textFill>
                    </w:rPr>
                    <w:t>治理</w:t>
                  </w:r>
                </w:p>
              </w:tc>
              <w:tc>
                <w:tcPr>
                  <w:tcW w:w="1037" w:type="dxa"/>
                  <w:vAlign w:val="center"/>
                </w:tcPr>
                <w:p w14:paraId="1FE37501">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除尘器收集粉尘</w:t>
                  </w:r>
                </w:p>
              </w:tc>
              <w:tc>
                <w:tcPr>
                  <w:tcW w:w="5075" w:type="dxa"/>
                  <w:vAlign w:val="center"/>
                </w:tcPr>
                <w:p w14:paraId="3EFEACC8">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除尘器收集粉尘经收集后回用于生产</w:t>
                  </w:r>
                </w:p>
              </w:tc>
              <w:tc>
                <w:tcPr>
                  <w:tcW w:w="744" w:type="dxa"/>
                  <w:vAlign w:val="center"/>
                </w:tcPr>
                <w:p w14:paraId="492BC0F6">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新建</w:t>
                  </w:r>
                </w:p>
              </w:tc>
            </w:tr>
            <w:tr w14:paraId="16023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07" w:type="dxa"/>
                  <w:vMerge w:val="continue"/>
                  <w:vAlign w:val="center"/>
                </w:tcPr>
                <w:p w14:paraId="063DAA3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494" w:type="dxa"/>
                  <w:vMerge w:val="continue"/>
                  <w:vAlign w:val="center"/>
                </w:tcPr>
                <w:p w14:paraId="376E06F5">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37" w:type="dxa"/>
                  <w:vAlign w:val="center"/>
                </w:tcPr>
                <w:p w14:paraId="7C392F9E">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废润</w:t>
                  </w:r>
                </w:p>
                <w:p w14:paraId="00FFB29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滑油</w:t>
                  </w:r>
                </w:p>
              </w:tc>
              <w:tc>
                <w:tcPr>
                  <w:tcW w:w="5075" w:type="dxa"/>
                  <w:vAlign w:val="center"/>
                </w:tcPr>
                <w:p w14:paraId="0A219F5B">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废润滑油经收集后送至厂区现有危废贮存库暂存，依托现有水泥窑协同处置100000t/a危险废物项目进行协同处置</w:t>
                  </w:r>
                </w:p>
              </w:tc>
              <w:tc>
                <w:tcPr>
                  <w:tcW w:w="744" w:type="dxa"/>
                  <w:vMerge w:val="restart"/>
                  <w:vAlign w:val="center"/>
                </w:tcPr>
                <w:p w14:paraId="72B26214">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依托现有</w:t>
                  </w:r>
                </w:p>
              </w:tc>
            </w:tr>
            <w:tr w14:paraId="695E5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07" w:type="dxa"/>
                  <w:vMerge w:val="restart"/>
                  <w:vAlign w:val="center"/>
                </w:tcPr>
                <w:p w14:paraId="74C0D59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依托工程</w:t>
                  </w:r>
                </w:p>
              </w:tc>
              <w:tc>
                <w:tcPr>
                  <w:tcW w:w="1531" w:type="dxa"/>
                  <w:gridSpan w:val="2"/>
                  <w:vAlign w:val="center"/>
                </w:tcPr>
                <w:p w14:paraId="3DFB2D7C">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骨料</w:t>
                  </w:r>
                </w:p>
              </w:tc>
              <w:tc>
                <w:tcPr>
                  <w:tcW w:w="5075" w:type="dxa"/>
                  <w:vAlign w:val="center"/>
                </w:tcPr>
                <w:p w14:paraId="58F08510">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年产50万吨骨料项目</w:t>
                  </w:r>
                </w:p>
              </w:tc>
              <w:tc>
                <w:tcPr>
                  <w:tcW w:w="744" w:type="dxa"/>
                  <w:vMerge w:val="restart"/>
                  <w:vAlign w:val="center"/>
                </w:tcPr>
                <w:p w14:paraId="4E7EC28C">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依托现有</w:t>
                  </w:r>
                </w:p>
              </w:tc>
            </w:tr>
            <w:tr w14:paraId="1C881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0AAE7953">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p>
              </w:tc>
              <w:tc>
                <w:tcPr>
                  <w:tcW w:w="1531" w:type="dxa"/>
                  <w:gridSpan w:val="2"/>
                  <w:vAlign w:val="center"/>
                </w:tcPr>
                <w:p w14:paraId="4A787FB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危废处理</w:t>
                  </w:r>
                </w:p>
              </w:tc>
              <w:tc>
                <w:tcPr>
                  <w:tcW w:w="5075" w:type="dxa"/>
                  <w:vAlign w:val="center"/>
                </w:tcPr>
                <w:p w14:paraId="1F560945">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eastAsia"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利用水泥窑协同处置100000t/a危险废物项目</w:t>
                  </w:r>
                </w:p>
              </w:tc>
              <w:tc>
                <w:tcPr>
                  <w:tcW w:w="744" w:type="dxa"/>
                  <w:vMerge w:val="continue"/>
                  <w:vAlign w:val="center"/>
                </w:tcPr>
                <w:p w14:paraId="75D4FC2E">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p>
              </w:tc>
            </w:tr>
            <w:tr w14:paraId="18489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07" w:type="dxa"/>
                  <w:vMerge w:val="continue"/>
                  <w:vAlign w:val="center"/>
                </w:tcPr>
                <w:p w14:paraId="44A531B0">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p>
              </w:tc>
              <w:tc>
                <w:tcPr>
                  <w:tcW w:w="1531" w:type="dxa"/>
                  <w:gridSpan w:val="2"/>
                  <w:vAlign w:val="center"/>
                </w:tcPr>
                <w:p w14:paraId="2834FE8E">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车辆冲洗废水</w:t>
                  </w:r>
                </w:p>
              </w:tc>
              <w:tc>
                <w:tcPr>
                  <w:tcW w:w="5075" w:type="dxa"/>
                  <w:vAlign w:val="center"/>
                </w:tcPr>
                <w:p w14:paraId="4FB4ADA3">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洗车台+沉淀池</w:t>
                  </w:r>
                </w:p>
              </w:tc>
              <w:tc>
                <w:tcPr>
                  <w:tcW w:w="744" w:type="dxa"/>
                  <w:vMerge w:val="continue"/>
                  <w:vAlign w:val="center"/>
                </w:tcPr>
                <w:p w14:paraId="77838D9F">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p>
              </w:tc>
            </w:tr>
            <w:tr w14:paraId="75428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14:paraId="7128220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p>
              </w:tc>
              <w:tc>
                <w:tcPr>
                  <w:tcW w:w="1531" w:type="dxa"/>
                  <w:gridSpan w:val="2"/>
                  <w:vAlign w:val="center"/>
                </w:tcPr>
                <w:p w14:paraId="3EAF043B">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污水处理站</w:t>
                  </w:r>
                </w:p>
              </w:tc>
              <w:tc>
                <w:tcPr>
                  <w:tcW w:w="5075" w:type="dxa"/>
                  <w:vAlign w:val="center"/>
                </w:tcPr>
                <w:p w14:paraId="38024C8C">
                  <w:pPr>
                    <w:keepNext w:val="0"/>
                    <w:keepLines w:val="0"/>
                    <w:pageBreakBefore w:val="0"/>
                    <w:widowControl/>
                    <w:kinsoku/>
                    <w:wordWrap/>
                    <w:overflowPunct/>
                    <w:topLinePunct w:val="0"/>
                    <w:autoSpaceDE/>
                    <w:autoSpaceDN/>
                    <w:bidi w:val="0"/>
                    <w:adjustRightInd w:val="0"/>
                    <w:snapToGrid w:val="0"/>
                    <w:spacing w:line="240" w:lineRule="atLeast"/>
                    <w:jc w:val="left"/>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本项目不新增劳动定员，无新增生活污水。现有生活污水经厂区污水处理站</w:t>
                  </w:r>
                  <w:r>
                    <w:rPr>
                      <w:rFonts w:hint="eastAsia" w:eastAsiaTheme="minorEastAsia"/>
                      <w:color w:val="000000" w:themeColor="text1"/>
                      <w:szCs w:val="21"/>
                      <w:lang w:val="en-US" w:eastAsia="zh-CN"/>
                      <w14:textFill>
                        <w14:solidFill>
                          <w14:schemeClr w14:val="tx1"/>
                        </w14:solidFill>
                      </w14:textFill>
                    </w:rPr>
                    <w:t>（设计处理规模300m</w:t>
                  </w:r>
                  <w:r>
                    <w:rPr>
                      <w:rFonts w:hint="eastAsia" w:eastAsiaTheme="minorEastAsia"/>
                      <w:color w:val="000000" w:themeColor="text1"/>
                      <w:szCs w:val="21"/>
                      <w:vertAlign w:val="superscript"/>
                      <w:lang w:val="en-US" w:eastAsia="zh-CN"/>
                      <w14:textFill>
                        <w14:solidFill>
                          <w14:schemeClr w14:val="tx1"/>
                        </w14:solidFill>
                      </w14:textFill>
                    </w:rPr>
                    <w:t>3</w:t>
                  </w:r>
                  <w:r>
                    <w:rPr>
                      <w:rFonts w:hint="eastAsia" w:eastAsiaTheme="minorEastAsia"/>
                      <w:color w:val="000000" w:themeColor="text1"/>
                      <w:szCs w:val="21"/>
                      <w:lang w:val="en-US" w:eastAsia="zh-CN"/>
                      <w14:textFill>
                        <w14:solidFill>
                          <w14:schemeClr w14:val="tx1"/>
                        </w14:solidFill>
                      </w14:textFill>
                    </w:rPr>
                    <w:t>/d，采用“溶气式气浮机+一体化MBR污水设备+食盐电解二氧化氯发生器消毒”工艺）处理后，全部回用于厂区洒扫抑尘和绿地浇洒，不外排</w:t>
                  </w:r>
                </w:p>
              </w:tc>
              <w:tc>
                <w:tcPr>
                  <w:tcW w:w="744" w:type="dxa"/>
                  <w:vMerge w:val="continue"/>
                  <w:vAlign w:val="center"/>
                </w:tcPr>
                <w:p w14:paraId="5EA6A012">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p>
              </w:tc>
            </w:tr>
          </w:tbl>
          <w:p w14:paraId="6695F3B2">
            <w:pPr>
              <w:numPr>
                <w:ilvl w:val="0"/>
                <w:numId w:val="7"/>
              </w:numPr>
              <w:adjustRightInd w:val="0"/>
              <w:snapToGrid w:val="0"/>
              <w:spacing w:line="360" w:lineRule="auto"/>
              <w:ind w:firstLine="480" w:firstLineChars="20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产品方案</w:t>
            </w:r>
          </w:p>
          <w:p w14:paraId="48A1814B">
            <w:pPr>
              <w:numPr>
                <w:ilvl w:val="0"/>
                <w:numId w:val="0"/>
              </w:num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本</w:t>
            </w:r>
            <w:r>
              <w:rPr>
                <w:rFonts w:hint="eastAsia" w:eastAsiaTheme="minorEastAsia"/>
                <w:color w:val="000000" w:themeColor="text1"/>
                <w:sz w:val="24"/>
                <w14:textFill>
                  <w14:solidFill>
                    <w14:schemeClr w14:val="tx1"/>
                  </w14:solidFill>
                </w14:textFill>
              </w:rPr>
              <w:t>项目</w:t>
            </w:r>
            <w:r>
              <w:rPr>
                <w:rFonts w:hint="eastAsia" w:eastAsiaTheme="minorEastAsia"/>
                <w:color w:val="000000" w:themeColor="text1"/>
                <w:sz w:val="24"/>
                <w:lang w:val="en-US" w:eastAsia="zh-CN"/>
                <w14:textFill>
                  <w14:solidFill>
                    <w14:schemeClr w14:val="tx1"/>
                  </w14:solidFill>
                </w14:textFill>
              </w:rPr>
              <w:t>年产精品机制砂40万t/a，年产预拌混凝土90万m</w:t>
            </w:r>
            <w:r>
              <w:rPr>
                <w:rFonts w:hint="eastAsia" w:eastAsiaTheme="minorEastAsia"/>
                <w:color w:val="000000" w:themeColor="text1"/>
                <w:sz w:val="24"/>
                <w:vertAlign w:val="superscript"/>
                <w:lang w:val="en-US" w:eastAsia="zh-CN"/>
                <w14:textFill>
                  <w14:solidFill>
                    <w14:schemeClr w14:val="tx1"/>
                  </w14:solidFill>
                </w14:textFill>
              </w:rPr>
              <w:t>3</w:t>
            </w:r>
            <w:r>
              <w:rPr>
                <w:rFonts w:hint="eastAsia" w:eastAsiaTheme="minorEastAsia"/>
                <w:color w:val="000000" w:themeColor="text1"/>
                <w:sz w:val="24"/>
                <w:lang w:val="en-US" w:eastAsia="zh-CN"/>
                <w14:textFill>
                  <w14:solidFill>
                    <w14:schemeClr w14:val="tx1"/>
                  </w14:solidFill>
                </w14:textFill>
              </w:rPr>
              <w:t>/a</w:t>
            </w:r>
            <w:r>
              <w:rPr>
                <w:rFonts w:hint="eastAsia"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具体</w:t>
            </w:r>
            <w:r>
              <w:rPr>
                <w:rFonts w:eastAsiaTheme="minorEastAsia"/>
                <w:color w:val="000000" w:themeColor="text1"/>
                <w:sz w:val="24"/>
                <w14:textFill>
                  <w14:solidFill>
                    <w14:schemeClr w14:val="tx1"/>
                  </w14:solidFill>
                </w14:textFill>
              </w:rPr>
              <w:t>产品方案见表2-</w:t>
            </w:r>
            <w:r>
              <w:rPr>
                <w:rFonts w:hint="eastAsia" w:eastAsiaTheme="minorEastAsia"/>
                <w:color w:val="000000" w:themeColor="text1"/>
                <w:sz w:val="24"/>
                <w:lang w:val="en-US" w:eastAsia="zh-CN"/>
                <w14:textFill>
                  <w14:solidFill>
                    <w14:schemeClr w14:val="tx1"/>
                  </w14:solidFill>
                </w14:textFill>
              </w:rPr>
              <w:t>3</w:t>
            </w:r>
            <w:r>
              <w:rPr>
                <w:rFonts w:eastAsiaTheme="minorEastAsia"/>
                <w:color w:val="000000" w:themeColor="text1"/>
                <w:sz w:val="24"/>
                <w14:textFill>
                  <w14:solidFill>
                    <w14:schemeClr w14:val="tx1"/>
                  </w14:solidFill>
                </w14:textFill>
              </w:rPr>
              <w:t>。</w:t>
            </w:r>
          </w:p>
          <w:p w14:paraId="0F1F83E3">
            <w:pPr>
              <w:adjustRightInd w:val="0"/>
              <w:snapToGrid w:val="0"/>
              <w:ind w:firstLine="422" w:firstLineChars="200"/>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表2-</w:t>
            </w:r>
            <w:r>
              <w:rPr>
                <w:rFonts w:hint="eastAsia" w:eastAsiaTheme="minorEastAsia"/>
                <w:b/>
                <w:bCs/>
                <w:color w:val="000000" w:themeColor="text1"/>
                <w:szCs w:val="21"/>
                <w:lang w:val="en-US" w:eastAsia="zh-CN"/>
                <w14:textFill>
                  <w14:solidFill>
                    <w14:schemeClr w14:val="tx1"/>
                  </w14:solidFill>
                </w14:textFill>
              </w:rPr>
              <w:t xml:space="preserve">3 </w:t>
            </w:r>
            <w:r>
              <w:rPr>
                <w:rFonts w:eastAsiaTheme="minorEastAsia"/>
                <w:b/>
                <w:bCs/>
                <w:color w:val="000000" w:themeColor="text1"/>
                <w:szCs w:val="21"/>
                <w14:textFill>
                  <w14:solidFill>
                    <w14:schemeClr w14:val="tx1"/>
                  </w14:solidFill>
                </w14:textFill>
              </w:rPr>
              <w:t xml:space="preserve"> 项目产品方案</w:t>
            </w:r>
          </w:p>
          <w:tbl>
            <w:tblPr>
              <w:tblStyle w:val="31"/>
              <w:tblW w:w="80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62"/>
              <w:gridCol w:w="850"/>
              <w:gridCol w:w="938"/>
              <w:gridCol w:w="1225"/>
              <w:gridCol w:w="2955"/>
            </w:tblGrid>
            <w:tr w14:paraId="44F28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vAlign w:val="center"/>
                </w:tcPr>
                <w:p w14:paraId="2528AB1B">
                  <w:pPr>
                    <w:jc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序号</w:t>
                  </w:r>
                </w:p>
              </w:tc>
              <w:tc>
                <w:tcPr>
                  <w:tcW w:w="845" w:type="pct"/>
                  <w:tcBorders>
                    <w:tl2br w:val="nil"/>
                    <w:tr2bl w:val="nil"/>
                  </w:tcBorders>
                  <w:vAlign w:val="center"/>
                </w:tcPr>
                <w:p w14:paraId="0D80B167">
                  <w:pPr>
                    <w:jc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产品名称</w:t>
                  </w:r>
                </w:p>
              </w:tc>
              <w:tc>
                <w:tcPr>
                  <w:tcW w:w="527" w:type="pct"/>
                  <w:tcBorders>
                    <w:tl2br w:val="nil"/>
                    <w:tr2bl w:val="nil"/>
                  </w:tcBorders>
                  <w:vAlign w:val="center"/>
                </w:tcPr>
                <w:p w14:paraId="642FD9F7">
                  <w:pPr>
                    <w:jc w:val="cente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lang w:val="en-US" w:eastAsia="zh-CN"/>
                      <w14:textFill>
                        <w14:solidFill>
                          <w14:schemeClr w14:val="tx1"/>
                        </w14:solidFill>
                      </w14:textFill>
                    </w:rPr>
                    <w:t>单位</w:t>
                  </w:r>
                </w:p>
              </w:tc>
              <w:tc>
                <w:tcPr>
                  <w:tcW w:w="582" w:type="pct"/>
                  <w:tcBorders>
                    <w:tl2br w:val="nil"/>
                    <w:tr2bl w:val="nil"/>
                  </w:tcBorders>
                  <w:vAlign w:val="center"/>
                </w:tcPr>
                <w:p w14:paraId="283C45C9">
                  <w:pPr>
                    <w:jc w:val="cente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lang w:val="en-US" w:eastAsia="zh-CN"/>
                      <w14:textFill>
                        <w14:solidFill>
                          <w14:schemeClr w14:val="tx1"/>
                        </w14:solidFill>
                      </w14:textFill>
                    </w:rPr>
                    <w:t>年产量</w:t>
                  </w:r>
                </w:p>
              </w:tc>
              <w:tc>
                <w:tcPr>
                  <w:tcW w:w="760" w:type="pct"/>
                  <w:tcBorders>
                    <w:tl2br w:val="nil"/>
                    <w:tr2bl w:val="nil"/>
                  </w:tcBorders>
                  <w:vAlign w:val="center"/>
                </w:tcPr>
                <w:p w14:paraId="00522C5A">
                  <w:pPr>
                    <w:jc w:val="center"/>
                    <w:rPr>
                      <w:rFonts w:hint="eastAsia" w:cs="Times New Roman" w:eastAsiaTheme="minorEastAsia"/>
                      <w:b/>
                      <w:bCs/>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lang w:val="en-US" w:eastAsia="zh-CN"/>
                      <w14:textFill>
                        <w14:solidFill>
                          <w14:schemeClr w14:val="tx1"/>
                        </w14:solidFill>
                      </w14:textFill>
                    </w:rPr>
                    <w:t>规格</w:t>
                  </w:r>
                </w:p>
              </w:tc>
              <w:tc>
                <w:tcPr>
                  <w:tcW w:w="1834" w:type="pct"/>
                  <w:tcBorders>
                    <w:tl2br w:val="nil"/>
                    <w:tr2bl w:val="nil"/>
                  </w:tcBorders>
                  <w:vAlign w:val="center"/>
                </w:tcPr>
                <w:p w14:paraId="12F32D92">
                  <w:pPr>
                    <w:jc w:val="cente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lang w:val="en-US" w:eastAsia="zh-CN"/>
                      <w14:textFill>
                        <w14:solidFill>
                          <w14:schemeClr w14:val="tx1"/>
                        </w14:solidFill>
                      </w14:textFill>
                    </w:rPr>
                    <w:t>备注</w:t>
                  </w:r>
                </w:p>
              </w:tc>
            </w:tr>
            <w:tr w14:paraId="68BFB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vAlign w:val="center"/>
                </w:tcPr>
                <w:p w14:paraId="54B8020D">
                  <w:pPr>
                    <w:jc w:val="center"/>
                    <w:rPr>
                      <w:rFonts w:hint="default" w:ascii="Times New Roman" w:hAnsi="Times New Roman" w:cs="Times New Roman" w:eastAsiaTheme="minorEastAsia"/>
                      <w:b w:val="0"/>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color w:val="000000" w:themeColor="text1"/>
                      <w:kern w:val="0"/>
                      <w:sz w:val="21"/>
                      <w:szCs w:val="21"/>
                      <w14:textFill>
                        <w14:solidFill>
                          <w14:schemeClr w14:val="tx1"/>
                        </w14:solidFill>
                      </w14:textFill>
                    </w:rPr>
                    <w:t>1</w:t>
                  </w:r>
                </w:p>
              </w:tc>
              <w:tc>
                <w:tcPr>
                  <w:tcW w:w="845" w:type="pct"/>
                  <w:tcBorders>
                    <w:tl2br w:val="nil"/>
                    <w:tr2bl w:val="nil"/>
                  </w:tcBorders>
                  <w:vAlign w:val="center"/>
                </w:tcPr>
                <w:p w14:paraId="0277E8E1">
                  <w:pPr>
                    <w:jc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精品机制砂</w:t>
                  </w:r>
                </w:p>
              </w:tc>
              <w:tc>
                <w:tcPr>
                  <w:tcW w:w="527" w:type="pct"/>
                  <w:tcBorders>
                    <w:tl2br w:val="nil"/>
                    <w:tr2bl w:val="nil"/>
                  </w:tcBorders>
                  <w:vAlign w:val="center"/>
                </w:tcPr>
                <w:p w14:paraId="1F5F1C4D">
                  <w:pPr>
                    <w:widowControl/>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万t/a</w:t>
                  </w:r>
                </w:p>
              </w:tc>
              <w:tc>
                <w:tcPr>
                  <w:tcW w:w="582" w:type="pct"/>
                  <w:tcBorders>
                    <w:tl2br w:val="nil"/>
                    <w:tr2bl w:val="nil"/>
                  </w:tcBorders>
                  <w:vAlign w:val="center"/>
                </w:tcPr>
                <w:p w14:paraId="6C3ED6A4">
                  <w:pPr>
                    <w:widowControl/>
                    <w:jc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40</w:t>
                  </w:r>
                </w:p>
              </w:tc>
              <w:tc>
                <w:tcPr>
                  <w:tcW w:w="760" w:type="pct"/>
                  <w:tcBorders>
                    <w:tl2br w:val="nil"/>
                    <w:tr2bl w:val="nil"/>
                  </w:tcBorders>
                  <w:shd w:val="clear" w:color="auto" w:fill="auto"/>
                  <w:vAlign w:val="center"/>
                </w:tcPr>
                <w:p w14:paraId="6950F2F1">
                  <w:pPr>
                    <w:widowControl/>
                    <w:jc w:val="center"/>
                    <w:rPr>
                      <w:rFonts w:hint="default" w:cs="Times New Roman" w:eastAsiaTheme="minorEastAsia"/>
                      <w:color w:val="000000" w:themeColor="text1"/>
                      <w:kern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0-</w:t>
                  </w:r>
                  <w:r>
                    <w:rPr>
                      <w:rFonts w:hint="eastAsia" w:cs="Times New Roman" w:eastAsiaTheme="minorEastAsia"/>
                      <w:color w:val="000000" w:themeColor="text1"/>
                      <w:kern w:val="0"/>
                      <w:sz w:val="21"/>
                      <w:szCs w:val="21"/>
                      <w:lang w:val="en-US" w:eastAsia="zh-CN"/>
                      <w14:textFill>
                        <w14:solidFill>
                          <w14:schemeClr w14:val="tx1"/>
                        </w14:solidFill>
                      </w14:textFill>
                    </w:rPr>
                    <w:t>4.75mm</w:t>
                  </w:r>
                </w:p>
              </w:tc>
              <w:tc>
                <w:tcPr>
                  <w:tcW w:w="1834" w:type="pct"/>
                  <w:tcBorders>
                    <w:tl2br w:val="nil"/>
                    <w:tr2bl w:val="nil"/>
                  </w:tcBorders>
                  <w:vAlign w:val="center"/>
                </w:tcPr>
                <w:p w14:paraId="7115F3E5">
                  <w:pPr>
                    <w:jc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主要产品（其中机制干砂30万t/a，机制湿砂10万t/a）</w:t>
                  </w:r>
                </w:p>
              </w:tc>
            </w:tr>
            <w:tr w14:paraId="7EE1D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vAlign w:val="center"/>
                </w:tcPr>
                <w:p w14:paraId="17745E6A">
                  <w:pPr>
                    <w:jc w:val="center"/>
                    <w:rPr>
                      <w:rFonts w:hint="eastAsia" w:ascii="Times New Roman" w:hAnsi="Times New Roman" w:cs="Times New Roman" w:eastAsiaTheme="minorEastAsia"/>
                      <w:b w:val="0"/>
                      <w:bCs/>
                      <w:color w:val="000000" w:themeColor="text1"/>
                      <w:kern w:val="0"/>
                      <w:sz w:val="21"/>
                      <w:szCs w:val="21"/>
                      <w:lang w:val="en-US" w:eastAsia="zh-CN"/>
                      <w14:textFill>
                        <w14:solidFill>
                          <w14:schemeClr w14:val="tx1"/>
                        </w14:solidFill>
                      </w14:textFill>
                    </w:rPr>
                  </w:pPr>
                  <w:r>
                    <w:rPr>
                      <w:rFonts w:hint="eastAsia" w:cs="Times New Roman" w:eastAsiaTheme="minorEastAsia"/>
                      <w:b w:val="0"/>
                      <w:bCs/>
                      <w:color w:val="000000" w:themeColor="text1"/>
                      <w:kern w:val="0"/>
                      <w:sz w:val="21"/>
                      <w:szCs w:val="21"/>
                      <w:lang w:val="en-US" w:eastAsia="zh-CN"/>
                      <w14:textFill>
                        <w14:solidFill>
                          <w14:schemeClr w14:val="tx1"/>
                        </w14:solidFill>
                      </w14:textFill>
                    </w:rPr>
                    <w:t>2</w:t>
                  </w:r>
                </w:p>
              </w:tc>
              <w:tc>
                <w:tcPr>
                  <w:tcW w:w="845" w:type="pct"/>
                  <w:tcBorders>
                    <w:tl2br w:val="nil"/>
                    <w:tr2bl w:val="nil"/>
                  </w:tcBorders>
                  <w:vAlign w:val="center"/>
                </w:tcPr>
                <w:p w14:paraId="13EFCA23">
                  <w:pPr>
                    <w:jc w:val="center"/>
                    <w:rPr>
                      <w:rFonts w:hint="default"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石粉</w:t>
                  </w:r>
                </w:p>
              </w:tc>
              <w:tc>
                <w:tcPr>
                  <w:tcW w:w="527" w:type="pct"/>
                  <w:tcBorders>
                    <w:tl2br w:val="nil"/>
                    <w:tr2bl w:val="nil"/>
                  </w:tcBorders>
                  <w:vAlign w:val="center"/>
                </w:tcPr>
                <w:p w14:paraId="7C1A90A7">
                  <w:pPr>
                    <w:widowControl/>
                    <w:jc w:val="center"/>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万t/a</w:t>
                  </w:r>
                </w:p>
              </w:tc>
              <w:tc>
                <w:tcPr>
                  <w:tcW w:w="582" w:type="pct"/>
                  <w:tcBorders>
                    <w:tl2br w:val="nil"/>
                    <w:tr2bl w:val="nil"/>
                  </w:tcBorders>
                  <w:vAlign w:val="center"/>
                </w:tcPr>
                <w:p w14:paraId="71CE7FB2">
                  <w:pPr>
                    <w:widowControl/>
                    <w:jc w:val="center"/>
                    <w:rPr>
                      <w:rFonts w:hint="default"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10</w:t>
                  </w:r>
                </w:p>
              </w:tc>
              <w:tc>
                <w:tcPr>
                  <w:tcW w:w="760" w:type="pct"/>
                  <w:tcBorders>
                    <w:tl2br w:val="nil"/>
                    <w:tr2bl w:val="nil"/>
                  </w:tcBorders>
                  <w:shd w:val="clear" w:color="auto" w:fill="auto"/>
                  <w:vAlign w:val="center"/>
                </w:tcPr>
                <w:p w14:paraId="593B3891">
                  <w:pPr>
                    <w:widowControl/>
                    <w:jc w:val="center"/>
                    <w:rPr>
                      <w:rFonts w:hint="default" w:cs="Times New Roman" w:eastAsiaTheme="minorEastAsia"/>
                      <w:color w:val="000000" w:themeColor="text1"/>
                      <w:kern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0-0.075</w:t>
                  </w:r>
                  <w:r>
                    <w:rPr>
                      <w:rFonts w:hint="eastAsia" w:cs="Times New Roman" w:eastAsiaTheme="minorEastAsia"/>
                      <w:color w:val="000000" w:themeColor="text1"/>
                      <w:kern w:val="0"/>
                      <w:sz w:val="21"/>
                      <w:szCs w:val="21"/>
                      <w:lang w:val="en-US" w:eastAsia="zh-CN"/>
                      <w14:textFill>
                        <w14:solidFill>
                          <w14:schemeClr w14:val="tx1"/>
                        </w14:solidFill>
                      </w14:textFill>
                    </w:rPr>
                    <w:t>mm</w:t>
                  </w:r>
                </w:p>
              </w:tc>
              <w:tc>
                <w:tcPr>
                  <w:tcW w:w="1834" w:type="pct"/>
                  <w:tcBorders>
                    <w:tl2br w:val="nil"/>
                    <w:tr2bl w:val="nil"/>
                  </w:tcBorders>
                  <w:vAlign w:val="center"/>
                </w:tcPr>
                <w:p w14:paraId="490989D7">
                  <w:pPr>
                    <w:jc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副产品</w:t>
                  </w:r>
                </w:p>
              </w:tc>
            </w:tr>
            <w:tr w14:paraId="63403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vAlign w:val="center"/>
                </w:tcPr>
                <w:p w14:paraId="7E3EEE1F">
                  <w:pPr>
                    <w:jc w:val="center"/>
                    <w:rPr>
                      <w:rFonts w:hint="default" w:ascii="Times New Roman" w:hAnsi="Times New Roman" w:cs="Times New Roman" w:eastAsiaTheme="minorEastAsia"/>
                      <w:b w:val="0"/>
                      <w:bCs/>
                      <w:color w:val="000000" w:themeColor="text1"/>
                      <w:kern w:val="0"/>
                      <w:sz w:val="21"/>
                      <w:szCs w:val="21"/>
                      <w:lang w:val="en-US" w:eastAsia="zh-CN"/>
                      <w14:textFill>
                        <w14:solidFill>
                          <w14:schemeClr w14:val="tx1"/>
                        </w14:solidFill>
                      </w14:textFill>
                    </w:rPr>
                  </w:pPr>
                  <w:r>
                    <w:rPr>
                      <w:rFonts w:hint="eastAsia" w:cs="Times New Roman" w:eastAsiaTheme="minorEastAsia"/>
                      <w:b w:val="0"/>
                      <w:bCs/>
                      <w:color w:val="000000" w:themeColor="text1"/>
                      <w:kern w:val="0"/>
                      <w:sz w:val="21"/>
                      <w:szCs w:val="21"/>
                      <w:lang w:val="en-US" w:eastAsia="zh-CN"/>
                      <w14:textFill>
                        <w14:solidFill>
                          <w14:schemeClr w14:val="tx1"/>
                        </w14:solidFill>
                      </w14:textFill>
                    </w:rPr>
                    <w:t>3</w:t>
                  </w:r>
                </w:p>
              </w:tc>
              <w:tc>
                <w:tcPr>
                  <w:tcW w:w="845" w:type="pct"/>
                  <w:tcBorders>
                    <w:tl2br w:val="nil"/>
                    <w:tr2bl w:val="nil"/>
                  </w:tcBorders>
                  <w:vAlign w:val="center"/>
                </w:tcPr>
                <w:p w14:paraId="25518616">
                  <w:pPr>
                    <w:jc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预拌混凝土</w:t>
                  </w:r>
                </w:p>
              </w:tc>
              <w:tc>
                <w:tcPr>
                  <w:tcW w:w="527" w:type="pct"/>
                  <w:tcBorders>
                    <w:tl2br w:val="nil"/>
                    <w:tr2bl w:val="nil"/>
                  </w:tcBorders>
                  <w:vAlign w:val="center"/>
                </w:tcPr>
                <w:p w14:paraId="7F225E8B">
                  <w:pPr>
                    <w:widowControl/>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万m</w:t>
                  </w:r>
                  <w:r>
                    <w:rPr>
                      <w:rFonts w:hint="eastAsia" w:eastAsiaTheme="minorEastAsia"/>
                      <w:color w:val="000000" w:themeColor="text1"/>
                      <w:sz w:val="21"/>
                      <w:szCs w:val="21"/>
                      <w:vertAlign w:val="superscript"/>
                      <w:lang w:val="en-US" w:eastAsia="zh-CN"/>
                      <w14:textFill>
                        <w14:solidFill>
                          <w14:schemeClr w14:val="tx1"/>
                        </w14:solidFill>
                      </w14:textFill>
                    </w:rPr>
                    <w:t>3</w:t>
                  </w:r>
                  <w:r>
                    <w:rPr>
                      <w:rFonts w:hint="eastAsia" w:eastAsiaTheme="minorEastAsia"/>
                      <w:color w:val="000000" w:themeColor="text1"/>
                      <w:sz w:val="21"/>
                      <w:szCs w:val="21"/>
                      <w:lang w:val="en-US" w:eastAsia="zh-CN"/>
                      <w14:textFill>
                        <w14:solidFill>
                          <w14:schemeClr w14:val="tx1"/>
                        </w14:solidFill>
                      </w14:textFill>
                    </w:rPr>
                    <w:t>/a</w:t>
                  </w:r>
                </w:p>
              </w:tc>
              <w:tc>
                <w:tcPr>
                  <w:tcW w:w="582" w:type="pct"/>
                  <w:tcBorders>
                    <w:tl2br w:val="nil"/>
                    <w:tr2bl w:val="nil"/>
                  </w:tcBorders>
                  <w:vAlign w:val="center"/>
                </w:tcPr>
                <w:p w14:paraId="313C605F">
                  <w:pPr>
                    <w:widowControl/>
                    <w:jc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90</w:t>
                  </w:r>
                </w:p>
              </w:tc>
              <w:tc>
                <w:tcPr>
                  <w:tcW w:w="760" w:type="pct"/>
                  <w:tcBorders>
                    <w:tl2br w:val="nil"/>
                    <w:tr2bl w:val="nil"/>
                  </w:tcBorders>
                  <w:shd w:val="clear" w:color="auto" w:fill="auto"/>
                  <w:vAlign w:val="center"/>
                </w:tcPr>
                <w:p w14:paraId="2760C0F4">
                  <w:pPr>
                    <w:widowControl/>
                    <w:jc w:val="center"/>
                    <w:rPr>
                      <w:rFonts w:hint="eastAsia" w:cs="Times New Roman" w:eastAsiaTheme="minorEastAsia"/>
                      <w:color w:val="000000" w:themeColor="text1"/>
                      <w:kern w:val="0"/>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C15-C60</w:t>
                  </w:r>
                </w:p>
              </w:tc>
              <w:tc>
                <w:tcPr>
                  <w:tcW w:w="1834" w:type="pct"/>
                  <w:tcBorders>
                    <w:tl2br w:val="nil"/>
                    <w:tr2bl w:val="nil"/>
                  </w:tcBorders>
                  <w:vAlign w:val="center"/>
                </w:tcPr>
                <w:p w14:paraId="07376868">
                  <w:pPr>
                    <w:jc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主要产品</w:t>
                  </w:r>
                </w:p>
              </w:tc>
            </w:tr>
          </w:tbl>
          <w:p w14:paraId="56FB6D22">
            <w:pPr>
              <w:adjustRightInd w:val="0"/>
              <w:snapToGrid w:val="0"/>
              <w:spacing w:line="360" w:lineRule="auto"/>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2.4 主要生产设备</w:t>
            </w:r>
          </w:p>
          <w:p w14:paraId="1FD753F3">
            <w:pPr>
              <w:pStyle w:val="39"/>
              <w:spacing w:line="360" w:lineRule="auto"/>
              <w:ind w:firstLine="480" w:firstLineChars="200"/>
              <w:rPr>
                <w:rFonts w:ascii="Times New Roman" w:hAnsi="Times New Roman" w:cs="Times New Roman" w:eastAsiaTheme="minorEastAsia"/>
                <w:color w:val="000000" w:themeColor="text1"/>
                <w:sz w:val="24"/>
                <w14:textFill>
                  <w14:solidFill>
                    <w14:schemeClr w14:val="tx1"/>
                  </w14:solidFill>
                </w14:textFill>
              </w:rPr>
            </w:pPr>
            <w:r>
              <w:rPr>
                <w:rFonts w:ascii="Times New Roman" w:hAnsi="Times New Roman" w:cs="Times New Roman" w:eastAsiaTheme="minorEastAsia"/>
                <w:color w:val="000000" w:themeColor="text1"/>
                <w:sz w:val="24"/>
                <w14:textFill>
                  <w14:solidFill>
                    <w14:schemeClr w14:val="tx1"/>
                  </w14:solidFill>
                </w14:textFill>
              </w:rPr>
              <w:t>本项目</w:t>
            </w:r>
            <w:bookmarkStart w:id="29" w:name="OLE_LINK86"/>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干式制砂设备</w:t>
            </w:r>
            <w:bookmarkEnd w:id="29"/>
            <w:r>
              <w:rPr>
                <w:rFonts w:hint="eastAsia" w:ascii="Times New Roman" w:hAnsi="Times New Roman" w:cs="Times New Roman" w:eastAsiaTheme="minorEastAsia"/>
                <w:color w:val="000000" w:themeColor="text1"/>
                <w:sz w:val="24"/>
                <w:lang w:val="en-US" w:eastAsia="zh-CN"/>
                <w14:textFill>
                  <w14:solidFill>
                    <w14:schemeClr w14:val="tx1"/>
                  </w14:solidFill>
                </w14:textFill>
              </w:rPr>
              <w:t>配置清单</w:t>
            </w:r>
            <w:r>
              <w:rPr>
                <w:rFonts w:ascii="Times New Roman" w:hAnsi="Times New Roman" w:cs="Times New Roman" w:eastAsiaTheme="minorEastAsia"/>
                <w:color w:val="000000" w:themeColor="text1"/>
                <w:sz w:val="24"/>
                <w14:textFill>
                  <w14:solidFill>
                    <w14:schemeClr w14:val="tx1"/>
                  </w14:solidFill>
                </w14:textFill>
              </w:rPr>
              <w:t>见表</w:t>
            </w:r>
            <w:r>
              <w:rPr>
                <w:rFonts w:ascii="Times New Roman" w:hAnsi="Times New Roman" w:cs="Times New Roman" w:eastAsiaTheme="minorEastAsia"/>
                <w:color w:val="000000" w:themeColor="text1"/>
                <w:sz w:val="24"/>
                <w:lang w:val="en-US"/>
                <w14:textFill>
                  <w14:solidFill>
                    <w14:schemeClr w14:val="tx1"/>
                  </w14:solidFill>
                </w14:textFill>
              </w:rPr>
              <w:t>2-</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4</w:t>
            </w:r>
            <w:r>
              <w:rPr>
                <w:rFonts w:ascii="Times New Roman" w:hAnsi="Times New Roman" w:cs="Times New Roman" w:eastAsiaTheme="minorEastAsia"/>
                <w:color w:val="000000" w:themeColor="text1"/>
                <w:sz w:val="24"/>
                <w14:textFill>
                  <w14:solidFill>
                    <w14:schemeClr w14:val="tx1"/>
                  </w14:solidFill>
                </w14:textFill>
              </w:rPr>
              <w:t>。</w:t>
            </w:r>
          </w:p>
          <w:p w14:paraId="300A32E6">
            <w:pPr>
              <w:pStyle w:val="39"/>
              <w:tabs>
                <w:tab w:val="left" w:pos="1041"/>
              </w:tabs>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表2</w:t>
            </w:r>
            <w:r>
              <w:rPr>
                <w:rFonts w:ascii="Times New Roman" w:hAnsi="Times New Roman" w:cs="Times New Roman" w:eastAsiaTheme="minorEastAsia"/>
                <w:b/>
                <w:color w:val="000000" w:themeColor="text1"/>
                <w:szCs w:val="21"/>
                <w:lang w:val="en-US"/>
                <w14:textFill>
                  <w14:solidFill>
                    <w14:schemeClr w14:val="tx1"/>
                  </w14:solidFill>
                </w14:textFill>
              </w:rPr>
              <w:t>-</w:t>
            </w:r>
            <w:r>
              <w:rPr>
                <w:rFonts w:hint="eastAsia" w:ascii="Times New Roman" w:hAnsi="Times New Roman" w:cs="Times New Roman" w:eastAsiaTheme="minorEastAsia"/>
                <w:b/>
                <w:color w:val="000000" w:themeColor="text1"/>
                <w:szCs w:val="21"/>
                <w:lang w:val="en-US" w:eastAsia="zh-CN"/>
                <w14:textFill>
                  <w14:solidFill>
                    <w14:schemeClr w14:val="tx1"/>
                  </w14:solidFill>
                </w14:textFill>
              </w:rPr>
              <w:t>4</w:t>
            </w:r>
            <w:r>
              <w:rPr>
                <w:rFonts w:ascii="Times New Roman" w:hAnsi="Times New Roman" w:cs="Times New Roman" w:eastAsiaTheme="minorEastAsia"/>
                <w:b/>
                <w:color w:val="000000" w:themeColor="text1"/>
                <w:szCs w:val="21"/>
                <w:lang w:val="en-US"/>
                <w14:textFill>
                  <w14:solidFill>
                    <w14:schemeClr w14:val="tx1"/>
                  </w14:solidFill>
                </w14:textFill>
              </w:rPr>
              <w:t xml:space="preserve">  </w:t>
            </w:r>
            <w:r>
              <w:rPr>
                <w:rFonts w:hint="eastAsia" w:ascii="Times New Roman" w:hAnsi="Times New Roman" w:cs="Times New Roman" w:eastAsiaTheme="minorEastAsia"/>
                <w:b/>
                <w:color w:val="000000" w:themeColor="text1"/>
                <w:szCs w:val="21"/>
                <w:lang w:val="en-US" w:eastAsia="zh-CN"/>
                <w14:textFill>
                  <w14:solidFill>
                    <w14:schemeClr w14:val="tx1"/>
                  </w14:solidFill>
                </w14:textFill>
              </w:rPr>
              <w:t>项目</w:t>
            </w:r>
            <w:bookmarkStart w:id="30" w:name="OLE_LINK85"/>
            <w:r>
              <w:rPr>
                <w:rFonts w:hint="eastAsia" w:ascii="Times New Roman" w:hAnsi="Times New Roman" w:cs="Times New Roman" w:eastAsiaTheme="minorEastAsia"/>
                <w:b/>
                <w:color w:val="000000" w:themeColor="text1"/>
                <w:szCs w:val="21"/>
                <w:lang w:val="en-US" w:eastAsia="zh-CN"/>
                <w14:textFill>
                  <w14:solidFill>
                    <w14:schemeClr w14:val="tx1"/>
                  </w14:solidFill>
                </w14:textFill>
              </w:rPr>
              <w:t>干式制砂设备</w:t>
            </w:r>
            <w:bookmarkEnd w:id="30"/>
            <w:r>
              <w:rPr>
                <w:rFonts w:hint="eastAsia" w:ascii="Times New Roman" w:hAnsi="Times New Roman" w:cs="Times New Roman" w:eastAsiaTheme="minorEastAsia"/>
                <w:b/>
                <w:color w:val="000000" w:themeColor="text1"/>
                <w:szCs w:val="21"/>
                <w:lang w:val="en-US" w:eastAsia="zh-CN"/>
                <w14:textFill>
                  <w14:solidFill>
                    <w14:schemeClr w14:val="tx1"/>
                  </w14:solidFill>
                </w14:textFill>
              </w:rPr>
              <w:t>配置清单</w:t>
            </w:r>
          </w:p>
          <w:tbl>
            <w:tblPr>
              <w:tblStyle w:val="30"/>
              <w:tblW w:w="507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3"/>
              <w:gridCol w:w="1988"/>
              <w:gridCol w:w="3250"/>
              <w:gridCol w:w="737"/>
              <w:gridCol w:w="675"/>
              <w:gridCol w:w="706"/>
            </w:tblGrid>
            <w:tr w14:paraId="039BB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FFFFFF"/>
                  <w:noWrap w:val="0"/>
                  <w:vAlign w:val="center"/>
                </w:tcPr>
                <w:p w14:paraId="0037474D">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bookmarkStart w:id="31" w:name="OLE_LINK42" w:colFirst="5" w:colLast="6"/>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238" w:type="pct"/>
                  <w:tcBorders>
                    <w:tl2br w:val="nil"/>
                    <w:tr2bl w:val="nil"/>
                  </w:tcBorders>
                  <w:shd w:val="clear" w:color="auto" w:fill="FFFFFF"/>
                  <w:noWrap w:val="0"/>
                  <w:vAlign w:val="center"/>
                </w:tcPr>
                <w:p w14:paraId="4FA2FA1B">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2023" w:type="pct"/>
                  <w:tcBorders>
                    <w:tl2br w:val="nil"/>
                    <w:tr2bl w:val="nil"/>
                  </w:tcBorders>
                  <w:shd w:val="clear" w:color="auto" w:fill="FFFFFF"/>
                  <w:noWrap w:val="0"/>
                  <w:vAlign w:val="center"/>
                </w:tcPr>
                <w:p w14:paraId="702736F6">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规格</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/参数</w:t>
                  </w:r>
                </w:p>
              </w:tc>
              <w:tc>
                <w:tcPr>
                  <w:tcW w:w="458" w:type="pct"/>
                  <w:tcBorders>
                    <w:tl2br w:val="nil"/>
                    <w:tr2bl w:val="nil"/>
                  </w:tcBorders>
                  <w:shd w:val="clear" w:color="auto" w:fill="FFFFFF"/>
                  <w:noWrap w:val="0"/>
                  <w:vAlign w:val="center"/>
                </w:tcPr>
                <w:p w14:paraId="05FF578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数量</w:t>
                  </w:r>
                </w:p>
              </w:tc>
              <w:tc>
                <w:tcPr>
                  <w:tcW w:w="420" w:type="pct"/>
                  <w:tcBorders>
                    <w:tl2br w:val="nil"/>
                    <w:tr2bl w:val="nil"/>
                  </w:tcBorders>
                  <w:shd w:val="clear" w:color="auto" w:fill="FFFFFF"/>
                  <w:noWrap w:val="0"/>
                  <w:vAlign w:val="center"/>
                </w:tcPr>
                <w:p w14:paraId="7E4E1226">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单位</w:t>
                  </w:r>
                </w:p>
              </w:tc>
              <w:tc>
                <w:tcPr>
                  <w:tcW w:w="439" w:type="pct"/>
                  <w:tcBorders>
                    <w:tl2br w:val="nil"/>
                    <w:tr2bl w:val="nil"/>
                  </w:tcBorders>
                  <w:shd w:val="clear" w:color="auto" w:fill="FFFFFF"/>
                  <w:noWrap w:val="0"/>
                  <w:vAlign w:val="center"/>
                </w:tcPr>
                <w:p w14:paraId="78903962">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t>备注</w:t>
                  </w:r>
                </w:p>
              </w:tc>
            </w:tr>
            <w:bookmarkEnd w:id="31"/>
            <w:tr w14:paraId="54A64F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D9D9D9"/>
                  <w:noWrap/>
                  <w:vAlign w:val="center"/>
                </w:tcPr>
                <w:p w14:paraId="4601732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整机参数</w:t>
                  </w:r>
                </w:p>
              </w:tc>
            </w:tr>
            <w:tr w14:paraId="472B7B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FFFFFF"/>
                  <w:noWrap w:val="0"/>
                  <w:vAlign w:val="center"/>
                </w:tcPr>
                <w:p w14:paraId="453801C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1238" w:type="pct"/>
                  <w:tcBorders>
                    <w:tl2br w:val="nil"/>
                    <w:tr2bl w:val="nil"/>
                  </w:tcBorders>
                  <w:shd w:val="clear" w:color="auto" w:fill="auto"/>
                  <w:noWrap w:val="0"/>
                  <w:vAlign w:val="center"/>
                </w:tcPr>
                <w:p w14:paraId="4D1986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设备型号</w:t>
                  </w:r>
                </w:p>
              </w:tc>
              <w:tc>
                <w:tcPr>
                  <w:tcW w:w="3342" w:type="pct"/>
                  <w:gridSpan w:val="4"/>
                  <w:tcBorders>
                    <w:tl2br w:val="nil"/>
                    <w:tr2bl w:val="nil"/>
                  </w:tcBorders>
                  <w:shd w:val="clear" w:color="auto" w:fill="auto"/>
                  <w:noWrap w:val="0"/>
                  <w:vAlign w:val="center"/>
                </w:tcPr>
                <w:p w14:paraId="56763FB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GLV7150</w:t>
                  </w:r>
                </w:p>
              </w:tc>
            </w:tr>
            <w:tr w14:paraId="631647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FFFFFF"/>
                  <w:noWrap w:val="0"/>
                  <w:vAlign w:val="center"/>
                </w:tcPr>
                <w:p w14:paraId="1822B33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w:t>
                  </w:r>
                </w:p>
              </w:tc>
              <w:tc>
                <w:tcPr>
                  <w:tcW w:w="1238" w:type="pct"/>
                  <w:tcBorders>
                    <w:tl2br w:val="nil"/>
                    <w:tr2bl w:val="nil"/>
                  </w:tcBorders>
                  <w:shd w:val="clear" w:color="auto" w:fill="auto"/>
                  <w:noWrap w:val="0"/>
                  <w:vAlign w:val="center"/>
                </w:tcPr>
                <w:p w14:paraId="613F22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设备名称</w:t>
                  </w:r>
                </w:p>
              </w:tc>
              <w:tc>
                <w:tcPr>
                  <w:tcW w:w="3342" w:type="pct"/>
                  <w:gridSpan w:val="4"/>
                  <w:tcBorders>
                    <w:tl2br w:val="nil"/>
                    <w:tr2bl w:val="nil"/>
                  </w:tcBorders>
                  <w:shd w:val="clear" w:color="auto" w:fill="auto"/>
                  <w:noWrap w:val="0"/>
                  <w:vAlign w:val="center"/>
                </w:tcPr>
                <w:p w14:paraId="3AB26BB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干式制砂设备</w:t>
                  </w:r>
                </w:p>
              </w:tc>
            </w:tr>
            <w:tr w14:paraId="6BDB89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FFFFFF"/>
                  <w:noWrap w:val="0"/>
                  <w:vAlign w:val="center"/>
                </w:tcPr>
                <w:p w14:paraId="57F8203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3</w:t>
                  </w:r>
                </w:p>
              </w:tc>
              <w:tc>
                <w:tcPr>
                  <w:tcW w:w="1238" w:type="pct"/>
                  <w:tcBorders>
                    <w:tl2br w:val="nil"/>
                    <w:tr2bl w:val="nil"/>
                  </w:tcBorders>
                  <w:shd w:val="clear" w:color="auto" w:fill="auto"/>
                  <w:noWrap w:val="0"/>
                  <w:vAlign w:val="center"/>
                </w:tcPr>
                <w:p w14:paraId="3B34E1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生产能力</w:t>
                  </w:r>
                </w:p>
              </w:tc>
              <w:tc>
                <w:tcPr>
                  <w:tcW w:w="3342" w:type="pct"/>
                  <w:gridSpan w:val="4"/>
                  <w:tcBorders>
                    <w:tl2br w:val="nil"/>
                    <w:tr2bl w:val="nil"/>
                  </w:tcBorders>
                  <w:shd w:val="clear" w:color="auto" w:fill="auto"/>
                  <w:noWrap w:val="0"/>
                  <w:vAlign w:val="center"/>
                </w:tcPr>
                <w:p w14:paraId="1C996B4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标准工况下最大处理量150t/h</w:t>
                  </w:r>
                </w:p>
              </w:tc>
            </w:tr>
            <w:tr w14:paraId="768F4B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FFFFFF"/>
                  <w:noWrap w:val="0"/>
                  <w:vAlign w:val="center"/>
                </w:tcPr>
                <w:p w14:paraId="028F6B2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w:t>
                  </w:r>
                </w:p>
              </w:tc>
              <w:tc>
                <w:tcPr>
                  <w:tcW w:w="1238" w:type="pct"/>
                  <w:tcBorders>
                    <w:tl2br w:val="nil"/>
                    <w:tr2bl w:val="nil"/>
                  </w:tcBorders>
                  <w:shd w:val="clear" w:color="auto" w:fill="auto"/>
                  <w:noWrap w:val="0"/>
                  <w:vAlign w:val="center"/>
                </w:tcPr>
                <w:p w14:paraId="49FE9D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电压</w:t>
                  </w:r>
                </w:p>
              </w:tc>
              <w:tc>
                <w:tcPr>
                  <w:tcW w:w="3342" w:type="pct"/>
                  <w:gridSpan w:val="4"/>
                  <w:tcBorders>
                    <w:tl2br w:val="nil"/>
                    <w:tr2bl w:val="nil"/>
                  </w:tcBorders>
                  <w:shd w:val="clear" w:color="auto" w:fill="auto"/>
                  <w:noWrap w:val="0"/>
                  <w:vAlign w:val="center"/>
                </w:tcPr>
                <w:p w14:paraId="1CF80DE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三相电压380V 50Hz</w:t>
                  </w:r>
                </w:p>
              </w:tc>
            </w:tr>
            <w:tr w14:paraId="50FB1F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FFFFFF"/>
                  <w:noWrap w:val="0"/>
                  <w:vAlign w:val="center"/>
                </w:tcPr>
                <w:p w14:paraId="2886A4D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w:t>
                  </w:r>
                </w:p>
              </w:tc>
              <w:tc>
                <w:tcPr>
                  <w:tcW w:w="1238" w:type="pct"/>
                  <w:tcBorders>
                    <w:tl2br w:val="nil"/>
                    <w:tr2bl w:val="nil"/>
                  </w:tcBorders>
                  <w:shd w:val="clear" w:color="auto" w:fill="auto"/>
                  <w:noWrap w:val="0"/>
                  <w:vAlign w:val="center"/>
                </w:tcPr>
                <w:p w14:paraId="1380CB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预估总功率</w:t>
                  </w:r>
                </w:p>
              </w:tc>
              <w:tc>
                <w:tcPr>
                  <w:tcW w:w="3342" w:type="pct"/>
                  <w:gridSpan w:val="4"/>
                  <w:tcBorders>
                    <w:tl2br w:val="nil"/>
                    <w:tr2bl w:val="nil"/>
                  </w:tcBorders>
                  <w:shd w:val="clear" w:color="auto" w:fill="auto"/>
                  <w:noWrap w:val="0"/>
                  <w:vAlign w:val="center"/>
                </w:tcPr>
                <w:p w14:paraId="4370226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450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w:t>
                  </w:r>
                </w:p>
              </w:tc>
            </w:tr>
            <w:tr w14:paraId="52DFA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FFFFFF"/>
                  <w:noWrap/>
                  <w:vAlign w:val="center"/>
                </w:tcPr>
                <w:p w14:paraId="2660B8F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系统配置</w:t>
                  </w:r>
                </w:p>
              </w:tc>
            </w:tr>
            <w:tr w14:paraId="0ED3CB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FFFFFF"/>
                  <w:noWrap/>
                  <w:vAlign w:val="center"/>
                </w:tcPr>
                <w:p w14:paraId="2CDD018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第一部分：破碎系统（25mm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70mm骨料）</w:t>
                  </w:r>
                </w:p>
              </w:tc>
            </w:tr>
            <w:tr w14:paraId="535B48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6C1D25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580" w:type="pct"/>
                  <w:gridSpan w:val="5"/>
                  <w:tcBorders>
                    <w:tl2br w:val="nil"/>
                    <w:tr2bl w:val="nil"/>
                  </w:tcBorders>
                  <w:shd w:val="clear" w:color="auto" w:fill="D9D9D9"/>
                  <w:noWrap w:val="0"/>
                  <w:vAlign w:val="center"/>
                </w:tcPr>
                <w:p w14:paraId="029B0C5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反击破模块</w:t>
                  </w:r>
                </w:p>
              </w:tc>
            </w:tr>
            <w:tr w14:paraId="666200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6340139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32" w:name="OLE_LINK27"/>
                  <w:bookmarkStart w:id="33" w:name="OLE_LINK68" w:colFirst="0" w:colLast="0"/>
                </w:p>
              </w:tc>
              <w:tc>
                <w:tcPr>
                  <w:tcW w:w="1238" w:type="pct"/>
                  <w:tcBorders>
                    <w:tl2br w:val="nil"/>
                    <w:tr2bl w:val="nil"/>
                  </w:tcBorders>
                  <w:noWrap w:val="0"/>
                  <w:vAlign w:val="center"/>
                </w:tcPr>
                <w:p w14:paraId="65D089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反击式破碎机</w:t>
                  </w:r>
                </w:p>
              </w:tc>
              <w:tc>
                <w:tcPr>
                  <w:tcW w:w="2023" w:type="pct"/>
                  <w:tcBorders>
                    <w:tl2br w:val="nil"/>
                    <w:tr2bl w:val="nil"/>
                  </w:tcBorders>
                  <w:noWrap w:val="0"/>
                  <w:vAlign w:val="center"/>
                </w:tcPr>
                <w:p w14:paraId="0246D0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IH1110T（三腔-液压版）</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w:t>
                  </w:r>
                </w:p>
              </w:tc>
              <w:tc>
                <w:tcPr>
                  <w:tcW w:w="458" w:type="pct"/>
                  <w:tcBorders>
                    <w:tl2br w:val="nil"/>
                    <w:tr2bl w:val="nil"/>
                  </w:tcBorders>
                  <w:noWrap w:val="0"/>
                  <w:vAlign w:val="center"/>
                </w:tcPr>
                <w:p w14:paraId="2E434E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1AE720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FFFFFF"/>
                  <w:noWrap w:val="0"/>
                  <w:vAlign w:val="center"/>
                </w:tcPr>
                <w:p w14:paraId="12D65B3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0559F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auto"/>
                  <w:noWrap w:val="0"/>
                  <w:vAlign w:val="center"/>
                </w:tcPr>
                <w:p w14:paraId="08EE23F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auto"/>
                  <w:noWrap w:val="0"/>
                  <w:vAlign w:val="center"/>
                </w:tcPr>
                <w:p w14:paraId="30784E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反击式破碎机</w:t>
                  </w:r>
                </w:p>
                <w:p w14:paraId="1C0786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钢结构</w:t>
                  </w:r>
                </w:p>
              </w:tc>
              <w:tc>
                <w:tcPr>
                  <w:tcW w:w="2023" w:type="pct"/>
                  <w:tcBorders>
                    <w:tl2br w:val="nil"/>
                    <w:tr2bl w:val="nil"/>
                  </w:tcBorders>
                  <w:shd w:val="clear" w:color="auto" w:fill="FFFFFF"/>
                  <w:noWrap w:val="0"/>
                  <w:vAlign w:val="center"/>
                </w:tcPr>
                <w:p w14:paraId="110709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仓斗和检修平台等</w:t>
                  </w:r>
                </w:p>
              </w:tc>
              <w:tc>
                <w:tcPr>
                  <w:tcW w:w="458" w:type="pct"/>
                  <w:tcBorders>
                    <w:tl2br w:val="nil"/>
                    <w:tr2bl w:val="nil"/>
                  </w:tcBorders>
                  <w:shd w:val="clear" w:color="auto" w:fill="auto"/>
                  <w:noWrap w:val="0"/>
                  <w:vAlign w:val="center"/>
                </w:tcPr>
                <w:p w14:paraId="766DE5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auto"/>
                  <w:noWrap w:val="0"/>
                  <w:vAlign w:val="center"/>
                </w:tcPr>
                <w:p w14:paraId="4ABFB5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1BEE24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004D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1F87D20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0F2051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反击式破碎机</w:t>
                  </w:r>
                </w:p>
                <w:p w14:paraId="62D522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液压站</w:t>
                  </w:r>
                </w:p>
              </w:tc>
              <w:tc>
                <w:tcPr>
                  <w:tcW w:w="2023" w:type="pct"/>
                  <w:tcBorders>
                    <w:tl2br w:val="nil"/>
                    <w:tr2bl w:val="nil"/>
                  </w:tcBorders>
                  <w:noWrap w:val="0"/>
                  <w:vAlign w:val="center"/>
                </w:tcPr>
                <w:p w14:paraId="2E0B75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3.2kW</w:t>
                  </w:r>
                </w:p>
              </w:tc>
              <w:tc>
                <w:tcPr>
                  <w:tcW w:w="458" w:type="pct"/>
                  <w:tcBorders>
                    <w:tl2br w:val="nil"/>
                    <w:tr2bl w:val="nil"/>
                  </w:tcBorders>
                  <w:noWrap w:val="0"/>
                  <w:vAlign w:val="center"/>
                </w:tcPr>
                <w:p w14:paraId="2E620C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13FA86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79FBAA0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bookmarkStart w:id="34" w:name="OLE_LINK43"/>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bookmarkEnd w:id="34"/>
                </w:p>
              </w:tc>
            </w:tr>
            <w:tr w14:paraId="63CA9A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auto"/>
                  <w:noWrap w:val="0"/>
                  <w:vAlign w:val="center"/>
                </w:tcPr>
                <w:p w14:paraId="4926F37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6060AE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混凝土安装基础</w:t>
                  </w:r>
                </w:p>
              </w:tc>
              <w:tc>
                <w:tcPr>
                  <w:tcW w:w="2023" w:type="pct"/>
                  <w:tcBorders>
                    <w:tl2br w:val="nil"/>
                    <w:tr2bl w:val="nil"/>
                  </w:tcBorders>
                  <w:shd w:val="clear" w:color="auto" w:fill="FFFFFF"/>
                  <w:noWrap w:val="0"/>
                  <w:vAlign w:val="center"/>
                </w:tcPr>
                <w:p w14:paraId="21B06A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含安装平台、预埋板、爬梯、栏杆</w:t>
                  </w:r>
                </w:p>
              </w:tc>
              <w:tc>
                <w:tcPr>
                  <w:tcW w:w="458" w:type="pct"/>
                  <w:tcBorders>
                    <w:tl2br w:val="nil"/>
                    <w:tr2bl w:val="nil"/>
                  </w:tcBorders>
                  <w:shd w:val="clear" w:color="auto" w:fill="FFFFFF"/>
                  <w:noWrap w:val="0"/>
                  <w:vAlign w:val="center"/>
                </w:tcPr>
                <w:p w14:paraId="27D802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45095A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427CEF4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32"/>
            <w:bookmarkEnd w:id="33"/>
            <w:tr w14:paraId="0AF699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0B5443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580" w:type="pct"/>
                  <w:gridSpan w:val="5"/>
                  <w:tcBorders>
                    <w:tl2br w:val="nil"/>
                    <w:tr2bl w:val="nil"/>
                  </w:tcBorders>
                  <w:shd w:val="clear" w:color="auto" w:fill="D9D9D9"/>
                  <w:noWrap w:val="0"/>
                  <w:vAlign w:val="center"/>
                </w:tcPr>
                <w:p w14:paraId="14A9ED7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GMC150除尘器模块</w:t>
                  </w:r>
                </w:p>
              </w:tc>
            </w:tr>
            <w:tr w14:paraId="4D10BE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11AC9D5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35" w:name="OLE_LINK44" w:colFirst="5" w:colLast="5"/>
                </w:p>
              </w:tc>
              <w:tc>
                <w:tcPr>
                  <w:tcW w:w="1238" w:type="pct"/>
                  <w:tcBorders>
                    <w:tl2br w:val="nil"/>
                    <w:tr2bl w:val="nil"/>
                  </w:tcBorders>
                  <w:noWrap w:val="0"/>
                  <w:vAlign w:val="center"/>
                </w:tcPr>
                <w:p w14:paraId="5B2DCA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除尘器</w:t>
                  </w:r>
                </w:p>
              </w:tc>
              <w:tc>
                <w:tcPr>
                  <w:tcW w:w="2023" w:type="pct"/>
                  <w:tcBorders>
                    <w:tl2br w:val="nil"/>
                    <w:tr2bl w:val="nil"/>
                  </w:tcBorders>
                  <w:noWrap w:val="0"/>
                  <w:vAlign w:val="center"/>
                </w:tcPr>
                <w:p w14:paraId="7B983C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GMC150</w:t>
                  </w:r>
                </w:p>
              </w:tc>
              <w:tc>
                <w:tcPr>
                  <w:tcW w:w="458" w:type="pct"/>
                  <w:tcBorders>
                    <w:tl2br w:val="nil"/>
                    <w:tr2bl w:val="nil"/>
                  </w:tcBorders>
                  <w:noWrap w:val="0"/>
                  <w:vAlign w:val="center"/>
                </w:tcPr>
                <w:p w14:paraId="30A89B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FA132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2509B3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63C79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77B4CD1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59212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引风机</w:t>
                  </w:r>
                </w:p>
              </w:tc>
              <w:tc>
                <w:tcPr>
                  <w:tcW w:w="2023" w:type="pct"/>
                  <w:tcBorders>
                    <w:tl2br w:val="nil"/>
                    <w:tr2bl w:val="nil"/>
                  </w:tcBorders>
                  <w:noWrap w:val="0"/>
                  <w:vAlign w:val="center"/>
                </w:tcPr>
                <w:p w14:paraId="721E33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30kW</w:t>
                  </w:r>
                </w:p>
              </w:tc>
              <w:tc>
                <w:tcPr>
                  <w:tcW w:w="458" w:type="pct"/>
                  <w:tcBorders>
                    <w:tl2br w:val="nil"/>
                    <w:tr2bl w:val="nil"/>
                  </w:tcBorders>
                  <w:noWrap w:val="0"/>
                  <w:vAlign w:val="center"/>
                </w:tcPr>
                <w:p w14:paraId="698581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9F3DA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3247990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65D6C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777AEA0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DBABF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除尘管路</w:t>
                  </w:r>
                </w:p>
              </w:tc>
              <w:tc>
                <w:tcPr>
                  <w:tcW w:w="2023" w:type="pct"/>
                  <w:tcBorders>
                    <w:tl2br w:val="nil"/>
                    <w:tr2bl w:val="nil"/>
                  </w:tcBorders>
                  <w:noWrap w:val="0"/>
                  <w:vAlign w:val="center"/>
                </w:tcPr>
                <w:p w14:paraId="3F222F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加长</w:t>
                  </w:r>
                </w:p>
              </w:tc>
              <w:tc>
                <w:tcPr>
                  <w:tcW w:w="458" w:type="pct"/>
                  <w:tcBorders>
                    <w:tl2br w:val="nil"/>
                    <w:tr2bl w:val="nil"/>
                  </w:tcBorders>
                  <w:noWrap w:val="0"/>
                  <w:vAlign w:val="center"/>
                </w:tcPr>
                <w:p w14:paraId="79192D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4BA8C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6D8016D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35"/>
            <w:tr w14:paraId="78A0AC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304815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4580" w:type="pct"/>
                  <w:gridSpan w:val="5"/>
                  <w:tcBorders>
                    <w:tl2br w:val="nil"/>
                    <w:tr2bl w:val="nil"/>
                  </w:tcBorders>
                  <w:shd w:val="clear" w:color="auto" w:fill="D9D9D9"/>
                  <w:noWrap w:val="0"/>
                  <w:vAlign w:val="center"/>
                </w:tcPr>
                <w:p w14:paraId="00CB4B5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A-1皮带输送机（</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进反击破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2B2C8F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022E4A0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36" w:name="OLE_LINK69" w:colFirst="0" w:colLast="0"/>
                  <w:bookmarkStart w:id="37" w:name="OLE_LINK45" w:colFirst="5" w:colLast="5"/>
                </w:p>
              </w:tc>
              <w:tc>
                <w:tcPr>
                  <w:tcW w:w="1238" w:type="pct"/>
                  <w:tcBorders>
                    <w:tl2br w:val="nil"/>
                    <w:tr2bl w:val="nil"/>
                  </w:tcBorders>
                  <w:noWrap w:val="0"/>
                  <w:vAlign w:val="center"/>
                </w:tcPr>
                <w:p w14:paraId="06DEBD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电机</w:t>
                  </w:r>
                </w:p>
              </w:tc>
              <w:tc>
                <w:tcPr>
                  <w:tcW w:w="2023" w:type="pct"/>
                  <w:tcBorders>
                    <w:tl2br w:val="nil"/>
                    <w:tr2bl w:val="nil"/>
                  </w:tcBorders>
                  <w:noWrap w:val="0"/>
                  <w:vAlign w:val="center"/>
                </w:tcPr>
                <w:p w14:paraId="0E6FCD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w:t>
                  </w:r>
                </w:p>
              </w:tc>
              <w:tc>
                <w:tcPr>
                  <w:tcW w:w="458" w:type="pct"/>
                  <w:tcBorders>
                    <w:tl2br w:val="nil"/>
                    <w:tr2bl w:val="nil"/>
                  </w:tcBorders>
                  <w:noWrap w:val="0"/>
                  <w:vAlign w:val="center"/>
                </w:tcPr>
                <w:p w14:paraId="6C9EED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B8C42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45E65A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AE302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5725C63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01A9AC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输送机中心距</w:t>
                  </w:r>
                </w:p>
              </w:tc>
              <w:tc>
                <w:tcPr>
                  <w:tcW w:w="2023" w:type="pct"/>
                  <w:tcBorders>
                    <w:tl2br w:val="nil"/>
                    <w:tr2bl w:val="nil"/>
                  </w:tcBorders>
                  <w:noWrap w:val="0"/>
                  <w:vAlign w:val="center"/>
                </w:tcPr>
                <w:p w14:paraId="6FCAF8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458" w:type="pct"/>
                  <w:tcBorders>
                    <w:tl2br w:val="nil"/>
                    <w:tr2bl w:val="nil"/>
                  </w:tcBorders>
                  <w:noWrap w:val="0"/>
                  <w:vAlign w:val="center"/>
                </w:tcPr>
                <w:p w14:paraId="538E3B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D949A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25772D0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7554F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8A0063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FA10B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皮带规格（周长）</w:t>
                  </w:r>
                </w:p>
              </w:tc>
              <w:tc>
                <w:tcPr>
                  <w:tcW w:w="2023" w:type="pct"/>
                  <w:tcBorders>
                    <w:tl2br w:val="nil"/>
                    <w:tr2bl w:val="nil"/>
                  </w:tcBorders>
                  <w:noWrap w:val="0"/>
                  <w:vAlign w:val="center"/>
                </w:tcPr>
                <w:p w14:paraId="5C669C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NN200+5×(4.5+1.5)B800-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458" w:type="pct"/>
                  <w:tcBorders>
                    <w:tl2br w:val="nil"/>
                    <w:tr2bl w:val="nil"/>
                  </w:tcBorders>
                  <w:noWrap w:val="0"/>
                  <w:vAlign w:val="center"/>
                </w:tcPr>
                <w:p w14:paraId="788A57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58B96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6E3DCA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752C5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493C74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A95EA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坠重装置</w:t>
                  </w:r>
                </w:p>
              </w:tc>
              <w:tc>
                <w:tcPr>
                  <w:tcW w:w="2023" w:type="pct"/>
                  <w:tcBorders>
                    <w:tl2br w:val="nil"/>
                    <w:tr2bl w:val="nil"/>
                  </w:tcBorders>
                  <w:noWrap w:val="0"/>
                  <w:vAlign w:val="center"/>
                </w:tcPr>
                <w:p w14:paraId="62855FD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1B23FC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6EE42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3DBD81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3055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7D7D7" w:themeFill="background1" w:themeFillShade="D8"/>
                  <w:noWrap w:val="0"/>
                  <w:vAlign w:val="center"/>
                </w:tcPr>
                <w:p w14:paraId="69F4F53B">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4</w:t>
                  </w:r>
                </w:p>
              </w:tc>
              <w:tc>
                <w:tcPr>
                  <w:tcW w:w="4580" w:type="pct"/>
                  <w:gridSpan w:val="5"/>
                  <w:tcBorders>
                    <w:tl2br w:val="nil"/>
                    <w:tr2bl w:val="nil"/>
                  </w:tcBorders>
                  <w:shd w:val="clear" w:color="auto" w:fill="D7D7D7" w:themeFill="background1" w:themeFillShade="D8"/>
                  <w:noWrap w:val="0"/>
                  <w:vAlign w:val="center"/>
                </w:tcPr>
                <w:p w14:paraId="41133406">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A-1皮带输送机（</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反击破出料进客户原有皮带</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7E14A7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49E22C1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auto"/>
                  <w:noWrap w:val="0"/>
                  <w:vAlign w:val="center"/>
                </w:tcPr>
                <w:p w14:paraId="06863E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电机</w:t>
                  </w:r>
                </w:p>
              </w:tc>
              <w:tc>
                <w:tcPr>
                  <w:tcW w:w="2023" w:type="pct"/>
                  <w:tcBorders>
                    <w:tl2br w:val="nil"/>
                    <w:tr2bl w:val="nil"/>
                  </w:tcBorders>
                  <w:shd w:val="clear" w:color="auto" w:fill="auto"/>
                  <w:noWrap w:val="0"/>
                  <w:vAlign w:val="center"/>
                </w:tcPr>
                <w:p w14:paraId="29228FA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w:t>
                  </w:r>
                </w:p>
              </w:tc>
              <w:tc>
                <w:tcPr>
                  <w:tcW w:w="458" w:type="pct"/>
                  <w:tcBorders>
                    <w:tl2br w:val="nil"/>
                    <w:tr2bl w:val="nil"/>
                  </w:tcBorders>
                  <w:shd w:val="clear" w:color="auto" w:fill="auto"/>
                  <w:noWrap w:val="0"/>
                  <w:vAlign w:val="center"/>
                </w:tcPr>
                <w:p w14:paraId="663537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auto"/>
                  <w:noWrap w:val="0"/>
                  <w:vAlign w:val="center"/>
                </w:tcPr>
                <w:p w14:paraId="4570F0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409AC7E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DAA16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CA7FAF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auto"/>
                  <w:noWrap w:val="0"/>
                  <w:vAlign w:val="center"/>
                </w:tcPr>
                <w:p w14:paraId="2CF2EC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输送机中心距</w:t>
                  </w:r>
                </w:p>
              </w:tc>
              <w:tc>
                <w:tcPr>
                  <w:tcW w:w="2023" w:type="pct"/>
                  <w:tcBorders>
                    <w:tl2br w:val="nil"/>
                    <w:tr2bl w:val="nil"/>
                  </w:tcBorders>
                  <w:shd w:val="clear" w:color="auto" w:fill="auto"/>
                  <w:noWrap w:val="0"/>
                  <w:vAlign w:val="center"/>
                </w:tcPr>
                <w:p w14:paraId="3294003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458" w:type="pct"/>
                  <w:tcBorders>
                    <w:tl2br w:val="nil"/>
                    <w:tr2bl w:val="nil"/>
                  </w:tcBorders>
                  <w:shd w:val="clear" w:color="auto" w:fill="auto"/>
                  <w:noWrap w:val="0"/>
                  <w:vAlign w:val="center"/>
                </w:tcPr>
                <w:p w14:paraId="674B8B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auto"/>
                  <w:noWrap w:val="0"/>
                  <w:vAlign w:val="center"/>
                </w:tcPr>
                <w:p w14:paraId="4D7BA0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8141C1B">
                  <w:pPr>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2FA17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9B1FA4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auto"/>
                  <w:noWrap w:val="0"/>
                  <w:vAlign w:val="center"/>
                </w:tcPr>
                <w:p w14:paraId="31C739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皮带规格（周长）</w:t>
                  </w:r>
                </w:p>
              </w:tc>
              <w:tc>
                <w:tcPr>
                  <w:tcW w:w="2023" w:type="pct"/>
                  <w:tcBorders>
                    <w:tl2br w:val="nil"/>
                    <w:tr2bl w:val="nil"/>
                  </w:tcBorders>
                  <w:shd w:val="clear" w:color="auto" w:fill="auto"/>
                  <w:noWrap w:val="0"/>
                  <w:vAlign w:val="center"/>
                </w:tcPr>
                <w:p w14:paraId="246D82F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NN200+5×(4.5+1.5)B800-</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458" w:type="pct"/>
                  <w:tcBorders>
                    <w:tl2br w:val="nil"/>
                    <w:tr2bl w:val="nil"/>
                  </w:tcBorders>
                  <w:shd w:val="clear" w:color="auto" w:fill="auto"/>
                  <w:noWrap w:val="0"/>
                  <w:vAlign w:val="center"/>
                </w:tcPr>
                <w:p w14:paraId="1E0946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auto"/>
                  <w:noWrap w:val="0"/>
                  <w:vAlign w:val="center"/>
                </w:tcPr>
                <w:p w14:paraId="109EA1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45A57D1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8FBD0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D57EAE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auto"/>
                  <w:noWrap w:val="0"/>
                  <w:vAlign w:val="center"/>
                </w:tcPr>
                <w:p w14:paraId="429791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坠重装置</w:t>
                  </w:r>
                </w:p>
              </w:tc>
              <w:tc>
                <w:tcPr>
                  <w:tcW w:w="2023" w:type="pct"/>
                  <w:tcBorders>
                    <w:tl2br w:val="nil"/>
                    <w:tr2bl w:val="nil"/>
                  </w:tcBorders>
                  <w:shd w:val="clear" w:color="auto" w:fill="auto"/>
                  <w:noWrap w:val="0"/>
                  <w:vAlign w:val="center"/>
                </w:tcPr>
                <w:p w14:paraId="0794F977">
                  <w:pPr>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auto"/>
                  <w:noWrap w:val="0"/>
                  <w:vAlign w:val="center"/>
                </w:tcPr>
                <w:p w14:paraId="291C5F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auto"/>
                  <w:noWrap w:val="0"/>
                  <w:vAlign w:val="center"/>
                </w:tcPr>
                <w:p w14:paraId="1A9A3F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3C3E032">
                  <w:pPr>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36"/>
            <w:tr w14:paraId="3A7A0A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25EB3B6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5</w:t>
                  </w:r>
                </w:p>
              </w:tc>
              <w:tc>
                <w:tcPr>
                  <w:tcW w:w="1238" w:type="pct"/>
                  <w:tcBorders>
                    <w:tl2br w:val="nil"/>
                    <w:tr2bl w:val="nil"/>
                  </w:tcBorders>
                  <w:shd w:val="clear" w:color="auto" w:fill="D9D9D9"/>
                  <w:noWrap w:val="0"/>
                  <w:vAlign w:val="center"/>
                </w:tcPr>
                <w:p w14:paraId="2493875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电控系统</w:t>
                  </w:r>
                </w:p>
              </w:tc>
              <w:tc>
                <w:tcPr>
                  <w:tcW w:w="2023" w:type="pct"/>
                  <w:tcBorders>
                    <w:tl2br w:val="nil"/>
                    <w:tr2bl w:val="nil"/>
                  </w:tcBorders>
                  <w:shd w:val="clear" w:color="auto" w:fill="D9D9D9"/>
                  <w:noWrap w:val="0"/>
                  <w:vAlign w:val="center"/>
                </w:tcPr>
                <w:p w14:paraId="1196D9B8">
                  <w:pPr>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D9D9D9"/>
                  <w:noWrap w:val="0"/>
                  <w:vAlign w:val="center"/>
                </w:tcPr>
                <w:p w14:paraId="02F3C9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D9D9D9"/>
                  <w:noWrap w:val="0"/>
                  <w:vAlign w:val="center"/>
                </w:tcPr>
                <w:p w14:paraId="4433A4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D9D9D9"/>
                  <w:noWrap w:val="0"/>
                  <w:vAlign w:val="center"/>
                </w:tcPr>
                <w:p w14:paraId="29F0B41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37"/>
            <w:tr w14:paraId="22F9E8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FFFFFF"/>
                  <w:noWrap/>
                  <w:vAlign w:val="center"/>
                </w:tcPr>
                <w:p w14:paraId="3C4CA8C1">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第</w:t>
                  </w: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二</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部分：干式制砂设备</w:t>
                  </w:r>
                </w:p>
              </w:tc>
            </w:tr>
            <w:tr w14:paraId="1F958B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2C9D824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w:t>
                  </w:r>
                </w:p>
              </w:tc>
              <w:tc>
                <w:tcPr>
                  <w:tcW w:w="4580" w:type="pct"/>
                  <w:gridSpan w:val="5"/>
                  <w:tcBorders>
                    <w:tl2br w:val="nil"/>
                    <w:tr2bl w:val="nil"/>
                  </w:tcBorders>
                  <w:shd w:val="clear" w:color="auto" w:fill="D9D9D9"/>
                  <w:noWrap w:val="0"/>
                  <w:vAlign w:val="center"/>
                </w:tcPr>
                <w:p w14:paraId="758B6A42">
                  <w:pPr>
                    <w:jc w:val="center"/>
                    <w:rPr>
                      <w:rFonts w:hint="default"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原料中转储存系统（终端客户自备）</w:t>
                  </w:r>
                </w:p>
              </w:tc>
            </w:tr>
            <w:tr w14:paraId="51FDA8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0A2938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4580" w:type="pct"/>
                  <w:gridSpan w:val="5"/>
                  <w:tcBorders>
                    <w:tl2br w:val="nil"/>
                    <w:tr2bl w:val="nil"/>
                  </w:tcBorders>
                  <w:shd w:val="clear" w:color="auto" w:fill="D9D9D9"/>
                  <w:noWrap w:val="0"/>
                  <w:vAlign w:val="center"/>
                </w:tcPr>
                <w:p w14:paraId="3BC73809">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0-10出料溜管改造</w:t>
                  </w:r>
                </w:p>
              </w:tc>
            </w:tr>
            <w:tr w14:paraId="23DA32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noWrap w:val="0"/>
                  <w:vAlign w:val="center"/>
                </w:tcPr>
                <w:p w14:paraId="555A2F3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38" w:name="OLE_LINK73" w:colFirst="0" w:colLast="0"/>
                  <w:bookmarkStart w:id="39" w:name="OLE_LINK28" w:colFirst="5" w:colLast="5"/>
                </w:p>
              </w:tc>
              <w:tc>
                <w:tcPr>
                  <w:tcW w:w="1238" w:type="pct"/>
                  <w:tcBorders>
                    <w:tl2br w:val="nil"/>
                    <w:tr2bl w:val="nil"/>
                  </w:tcBorders>
                  <w:noWrap w:val="0"/>
                  <w:vAlign w:val="center"/>
                </w:tcPr>
                <w:p w14:paraId="4E10AF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引一路进料到提升机</w:t>
                  </w:r>
                </w:p>
              </w:tc>
              <w:tc>
                <w:tcPr>
                  <w:tcW w:w="2023" w:type="pct"/>
                  <w:tcBorders>
                    <w:tl2br w:val="nil"/>
                    <w:tr2bl w:val="nil"/>
                  </w:tcBorders>
                  <w:noWrap w:val="0"/>
                  <w:vAlign w:val="center"/>
                </w:tcPr>
                <w:p w14:paraId="6AB3FC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442E18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0D07C7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05060E2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59FC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7D7D7" w:themeFill="background1" w:themeFillShade="D8"/>
                  <w:noWrap w:val="0"/>
                  <w:vAlign w:val="center"/>
                </w:tcPr>
                <w:p w14:paraId="24AC23CD">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1.2</w:t>
                  </w:r>
                </w:p>
              </w:tc>
              <w:tc>
                <w:tcPr>
                  <w:tcW w:w="4580" w:type="pct"/>
                  <w:gridSpan w:val="5"/>
                  <w:tcBorders>
                    <w:tl2br w:val="nil"/>
                    <w:tr2bl w:val="nil"/>
                  </w:tcBorders>
                  <w:shd w:val="clear" w:color="auto" w:fill="D7D7D7" w:themeFill="background1" w:themeFillShade="D8"/>
                  <w:noWrap w:val="0"/>
                  <w:vAlign w:val="center"/>
                </w:tcPr>
                <w:p w14:paraId="41970D86">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提升机AE-1</w:t>
                  </w:r>
                </w:p>
              </w:tc>
            </w:tr>
            <w:tr w14:paraId="0F587D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23EC42B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8C0F6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板链式提升机</w:t>
                  </w:r>
                </w:p>
              </w:tc>
              <w:tc>
                <w:tcPr>
                  <w:tcW w:w="2023" w:type="pct"/>
                  <w:tcBorders>
                    <w:tl2br w:val="nil"/>
                    <w:tr2bl w:val="nil"/>
                  </w:tcBorders>
                  <w:noWrap w:val="0"/>
                  <w:vAlign w:val="center"/>
                </w:tcPr>
                <w:p w14:paraId="19BB50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提升机NSE200-27m（37kW）</w:t>
                  </w:r>
                </w:p>
              </w:tc>
              <w:tc>
                <w:tcPr>
                  <w:tcW w:w="458" w:type="pct"/>
                  <w:tcBorders>
                    <w:tl2br w:val="nil"/>
                    <w:tr2bl w:val="nil"/>
                  </w:tcBorders>
                  <w:noWrap w:val="0"/>
                  <w:vAlign w:val="center"/>
                </w:tcPr>
                <w:p w14:paraId="5586F3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69EDA2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1D46462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5ACE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CFDD8B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BB6A6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辅助传动</w:t>
                  </w:r>
                </w:p>
              </w:tc>
              <w:tc>
                <w:tcPr>
                  <w:tcW w:w="2023" w:type="pct"/>
                  <w:tcBorders>
                    <w:tl2br w:val="nil"/>
                    <w:tr2bl w:val="nil"/>
                  </w:tcBorders>
                  <w:noWrap w:val="0"/>
                  <w:vAlign w:val="center"/>
                </w:tcPr>
                <w:p w14:paraId="480B9E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4kW</w:t>
                  </w:r>
                </w:p>
              </w:tc>
              <w:tc>
                <w:tcPr>
                  <w:tcW w:w="458" w:type="pct"/>
                  <w:tcBorders>
                    <w:tl2br w:val="nil"/>
                    <w:tr2bl w:val="nil"/>
                  </w:tcBorders>
                  <w:noWrap w:val="0"/>
                  <w:vAlign w:val="center"/>
                </w:tcPr>
                <w:p w14:paraId="6F619F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E8B5F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63CFBEF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DCCD5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CD1CCC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D28FC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从动轴失速检测</w:t>
                  </w:r>
                </w:p>
              </w:tc>
              <w:tc>
                <w:tcPr>
                  <w:tcW w:w="2023" w:type="pct"/>
                  <w:tcBorders>
                    <w:tl2br w:val="nil"/>
                    <w:tr2bl w:val="nil"/>
                  </w:tcBorders>
                  <w:noWrap w:val="0"/>
                  <w:vAlign w:val="center"/>
                </w:tcPr>
                <w:p w14:paraId="2E3BEA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auto"/>
                  <w:noWrap w:val="0"/>
                  <w:vAlign w:val="center"/>
                </w:tcPr>
                <w:p w14:paraId="508278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auto"/>
                  <w:noWrap w:val="0"/>
                  <w:vAlign w:val="center"/>
                </w:tcPr>
                <w:p w14:paraId="0BAAEA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779B39A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C35DB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7D7D7" w:themeFill="background1" w:themeFillShade="D8"/>
                  <w:noWrap w:val="0"/>
                  <w:vAlign w:val="center"/>
                </w:tcPr>
                <w:p w14:paraId="0E4F068D">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1.3</w:t>
                  </w:r>
                </w:p>
              </w:tc>
              <w:tc>
                <w:tcPr>
                  <w:tcW w:w="4580" w:type="pct"/>
                  <w:gridSpan w:val="5"/>
                  <w:tcBorders>
                    <w:tl2br w:val="nil"/>
                    <w:tr2bl w:val="nil"/>
                  </w:tcBorders>
                  <w:shd w:val="clear" w:color="auto" w:fill="D7D7D7" w:themeFill="background1" w:themeFillShade="D8"/>
                  <w:noWrap w:val="0"/>
                  <w:vAlign w:val="center"/>
                </w:tcPr>
                <w:p w14:paraId="3C6C573F">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中转仓模块</w:t>
                  </w:r>
                </w:p>
              </w:tc>
            </w:tr>
            <w:tr w14:paraId="2EBE72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0BD44A4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6734F6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中转仓</w:t>
                  </w:r>
                </w:p>
              </w:tc>
              <w:tc>
                <w:tcPr>
                  <w:tcW w:w="2023" w:type="pct"/>
                  <w:tcBorders>
                    <w:tl2br w:val="nil"/>
                    <w:tr2bl w:val="nil"/>
                  </w:tcBorders>
                  <w:noWrap w:val="0"/>
                  <w:vAlign w:val="center"/>
                </w:tcPr>
                <w:p w14:paraId="2F8F16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钢结构，容量：1200t</w:t>
                  </w:r>
                </w:p>
              </w:tc>
              <w:tc>
                <w:tcPr>
                  <w:tcW w:w="458" w:type="pct"/>
                  <w:tcBorders>
                    <w:tl2br w:val="nil"/>
                    <w:tr2bl w:val="nil"/>
                  </w:tcBorders>
                  <w:shd w:val="clear" w:color="auto" w:fill="auto"/>
                  <w:noWrap w:val="0"/>
                  <w:vAlign w:val="center"/>
                </w:tcPr>
                <w:p w14:paraId="2A865D46">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w:t>
                  </w:r>
                </w:p>
              </w:tc>
              <w:tc>
                <w:tcPr>
                  <w:tcW w:w="420" w:type="pct"/>
                  <w:tcBorders>
                    <w:tl2br w:val="nil"/>
                    <w:tr2bl w:val="nil"/>
                  </w:tcBorders>
                  <w:shd w:val="clear" w:color="auto" w:fill="auto"/>
                  <w:noWrap w:val="0"/>
                  <w:vAlign w:val="center"/>
                </w:tcPr>
                <w:p w14:paraId="607BFCFA">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套</w:t>
                  </w:r>
                </w:p>
              </w:tc>
              <w:tc>
                <w:tcPr>
                  <w:tcW w:w="439" w:type="pct"/>
                  <w:tcBorders>
                    <w:tl2br w:val="nil"/>
                    <w:tr2bl w:val="nil"/>
                  </w:tcBorders>
                  <w:shd w:val="clear" w:color="auto" w:fill="auto"/>
                  <w:noWrap w:val="0"/>
                  <w:vAlign w:val="center"/>
                </w:tcPr>
                <w:p w14:paraId="4CB928A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81604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88E4B0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5F3D8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仓顶除尘器</w:t>
                  </w:r>
                </w:p>
              </w:tc>
              <w:tc>
                <w:tcPr>
                  <w:tcW w:w="2023" w:type="pct"/>
                  <w:tcBorders>
                    <w:tl2br w:val="nil"/>
                    <w:tr2bl w:val="nil"/>
                  </w:tcBorders>
                  <w:noWrap w:val="0"/>
                  <w:vAlign w:val="center"/>
                </w:tcPr>
                <w:p w14:paraId="6697BC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xml:space="preserve">NMC6 </w:t>
                  </w:r>
                  <w:r>
                    <w:rPr>
                      <w:rFonts w:hint="eastAsia" w:ascii="Times New Roman" w:hAnsi="Times New Roman" w:cs="Times New Roman"/>
                      <w:color w:val="000000" w:themeColor="text1"/>
                      <w:kern w:val="0"/>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kern w:val="0"/>
                      <w:sz w:val="21"/>
                      <w:szCs w:val="21"/>
                      <w14:textFill>
                        <w14:solidFill>
                          <w14:schemeClr w14:val="tx1"/>
                        </w14:solidFill>
                      </w14:textFill>
                    </w:rPr>
                    <w:t>2.2kW</w:t>
                  </w:r>
                </w:p>
              </w:tc>
              <w:tc>
                <w:tcPr>
                  <w:tcW w:w="458" w:type="pct"/>
                  <w:tcBorders>
                    <w:tl2br w:val="nil"/>
                    <w:tr2bl w:val="nil"/>
                  </w:tcBorders>
                  <w:shd w:val="clear" w:color="auto" w:fill="auto"/>
                  <w:noWrap w:val="0"/>
                  <w:vAlign w:val="center"/>
                </w:tcPr>
                <w:p w14:paraId="136D4ED1">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w:t>
                  </w:r>
                </w:p>
              </w:tc>
              <w:tc>
                <w:tcPr>
                  <w:tcW w:w="420" w:type="pct"/>
                  <w:tcBorders>
                    <w:tl2br w:val="nil"/>
                    <w:tr2bl w:val="nil"/>
                  </w:tcBorders>
                  <w:shd w:val="clear" w:color="auto" w:fill="auto"/>
                  <w:noWrap w:val="0"/>
                  <w:vAlign w:val="center"/>
                </w:tcPr>
                <w:p w14:paraId="2D049BD5">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套</w:t>
                  </w:r>
                </w:p>
              </w:tc>
              <w:tc>
                <w:tcPr>
                  <w:tcW w:w="439" w:type="pct"/>
                  <w:tcBorders>
                    <w:tl2br w:val="nil"/>
                    <w:tr2bl w:val="nil"/>
                  </w:tcBorders>
                  <w:shd w:val="clear" w:color="auto" w:fill="auto"/>
                  <w:noWrap w:val="0"/>
                  <w:vAlign w:val="center"/>
                </w:tcPr>
                <w:p w14:paraId="04AF9F4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C74B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9B65FE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BBEC5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料位计</w:t>
                  </w:r>
                </w:p>
              </w:tc>
              <w:tc>
                <w:tcPr>
                  <w:tcW w:w="2023" w:type="pct"/>
                  <w:tcBorders>
                    <w:tl2br w:val="nil"/>
                    <w:tr2bl w:val="nil"/>
                  </w:tcBorders>
                  <w:noWrap w:val="0"/>
                  <w:vAlign w:val="center"/>
                </w:tcPr>
                <w:p w14:paraId="5AD750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auto"/>
                  <w:noWrap w:val="0"/>
                  <w:vAlign w:val="center"/>
                </w:tcPr>
                <w:p w14:paraId="4858C380">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w:t>
                  </w:r>
                </w:p>
              </w:tc>
              <w:tc>
                <w:tcPr>
                  <w:tcW w:w="420" w:type="pct"/>
                  <w:tcBorders>
                    <w:tl2br w:val="nil"/>
                    <w:tr2bl w:val="nil"/>
                  </w:tcBorders>
                  <w:shd w:val="clear" w:color="auto" w:fill="auto"/>
                  <w:noWrap w:val="0"/>
                  <w:vAlign w:val="center"/>
                </w:tcPr>
                <w:p w14:paraId="2CF66AAB">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个</w:t>
                  </w:r>
                </w:p>
              </w:tc>
              <w:tc>
                <w:tcPr>
                  <w:tcW w:w="439" w:type="pct"/>
                  <w:tcBorders>
                    <w:tl2br w:val="nil"/>
                    <w:tr2bl w:val="nil"/>
                  </w:tcBorders>
                  <w:shd w:val="clear" w:color="auto" w:fill="auto"/>
                  <w:noWrap w:val="0"/>
                  <w:vAlign w:val="center"/>
                </w:tcPr>
                <w:p w14:paraId="706B785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37E2F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noWrap w:val="0"/>
                  <w:vAlign w:val="center"/>
                </w:tcPr>
                <w:p w14:paraId="4F3ABE51">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1.4</w:t>
                  </w:r>
                </w:p>
              </w:tc>
              <w:tc>
                <w:tcPr>
                  <w:tcW w:w="4580" w:type="pct"/>
                  <w:gridSpan w:val="5"/>
                  <w:tcBorders>
                    <w:tl2br w:val="nil"/>
                    <w:tr2bl w:val="nil"/>
                  </w:tcBorders>
                  <w:noWrap w:val="0"/>
                  <w:vAlign w:val="center"/>
                </w:tcPr>
                <w:p w14:paraId="4CDC7688">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回料皮带机改造</w:t>
                  </w:r>
                </w:p>
              </w:tc>
            </w:tr>
            <w:tr w14:paraId="0E2B12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noWrap w:val="0"/>
                  <w:vAlign w:val="center"/>
                </w:tcPr>
                <w:p w14:paraId="2DA5D08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5427F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皮带机加长中心距约8m</w:t>
                  </w:r>
                </w:p>
              </w:tc>
              <w:tc>
                <w:tcPr>
                  <w:tcW w:w="2023" w:type="pct"/>
                  <w:tcBorders>
                    <w:tl2br w:val="nil"/>
                    <w:tr2bl w:val="nil"/>
                  </w:tcBorders>
                  <w:noWrap w:val="0"/>
                  <w:vAlign w:val="center"/>
                </w:tcPr>
                <w:p w14:paraId="6B823B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auto"/>
                  <w:noWrap w:val="0"/>
                  <w:vAlign w:val="center"/>
                </w:tcPr>
                <w:p w14:paraId="18369CDD">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w:t>
                  </w:r>
                </w:p>
              </w:tc>
              <w:tc>
                <w:tcPr>
                  <w:tcW w:w="420" w:type="pct"/>
                  <w:tcBorders>
                    <w:tl2br w:val="nil"/>
                    <w:tr2bl w:val="nil"/>
                  </w:tcBorders>
                  <w:shd w:val="clear" w:color="auto" w:fill="auto"/>
                  <w:noWrap w:val="0"/>
                  <w:vAlign w:val="center"/>
                </w:tcPr>
                <w:p w14:paraId="4EAEAB68">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套</w:t>
                  </w:r>
                </w:p>
              </w:tc>
              <w:tc>
                <w:tcPr>
                  <w:tcW w:w="439" w:type="pct"/>
                  <w:tcBorders>
                    <w:tl2br w:val="nil"/>
                    <w:tr2bl w:val="nil"/>
                  </w:tcBorders>
                  <w:noWrap w:val="0"/>
                  <w:vAlign w:val="center"/>
                </w:tcPr>
                <w:p w14:paraId="399CDF7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5B10D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419" w:type="pct"/>
                  <w:tcBorders>
                    <w:tl2br w:val="nil"/>
                    <w:tr2bl w:val="nil"/>
                  </w:tcBorders>
                  <w:shd w:val="clear" w:color="auto" w:fill="D7D7D7" w:themeFill="background1" w:themeFillShade="D8"/>
                  <w:noWrap w:val="0"/>
                  <w:vAlign w:val="center"/>
                </w:tcPr>
                <w:p w14:paraId="312E7B87">
                  <w:pPr>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4580" w:type="pct"/>
                  <w:gridSpan w:val="5"/>
                  <w:tcBorders>
                    <w:tl2br w:val="nil"/>
                    <w:tr2bl w:val="nil"/>
                  </w:tcBorders>
                  <w:shd w:val="clear" w:color="auto" w:fill="D7D7D7" w:themeFill="background1" w:themeFillShade="D8"/>
                  <w:noWrap w:val="0"/>
                  <w:vAlign w:val="center"/>
                </w:tcPr>
                <w:p w14:paraId="6F96EE1F">
                  <w:pPr>
                    <w:jc w:val="center"/>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cs="宋体"/>
                      <w:i w:val="0"/>
                      <w:iCs w:val="0"/>
                      <w:color w:val="000000" w:themeColor="text1"/>
                      <w:sz w:val="21"/>
                      <w:szCs w:val="21"/>
                      <w:highlight w:val="none"/>
                      <w:u w:val="none"/>
                      <w:lang w:val="en-US" w:eastAsia="zh-CN"/>
                      <w14:textFill>
                        <w14:solidFill>
                          <w14:schemeClr w14:val="tx1"/>
                        </w14:solidFill>
                      </w14:textFill>
                    </w:rPr>
                    <w:t>原料供料系统</w:t>
                  </w:r>
                </w:p>
              </w:tc>
            </w:tr>
            <w:tr w14:paraId="2E9AA3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7D7D7" w:themeFill="background1" w:themeFillShade="D8"/>
                  <w:noWrap w:val="0"/>
                  <w:vAlign w:val="center"/>
                </w:tcPr>
                <w:p w14:paraId="1CA9C3A4">
                  <w:pPr>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2.1</w:t>
                  </w:r>
                </w:p>
              </w:tc>
              <w:tc>
                <w:tcPr>
                  <w:tcW w:w="4580" w:type="pct"/>
                  <w:gridSpan w:val="5"/>
                  <w:tcBorders>
                    <w:tl2br w:val="nil"/>
                    <w:tr2bl w:val="nil"/>
                  </w:tcBorders>
                  <w:shd w:val="clear" w:color="auto" w:fill="D7D7D7" w:themeFill="background1" w:themeFillShade="D8"/>
                  <w:noWrap w:val="0"/>
                  <w:vAlign w:val="center"/>
                </w:tcPr>
                <w:p w14:paraId="5ED78078">
                  <w:pPr>
                    <w:jc w:val="center"/>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cs="宋体"/>
                      <w:i w:val="0"/>
                      <w:iCs w:val="0"/>
                      <w:color w:val="000000" w:themeColor="text1"/>
                      <w:sz w:val="21"/>
                      <w:szCs w:val="21"/>
                      <w:highlight w:val="none"/>
                      <w:u w:val="none"/>
                      <w:lang w:val="en-US" w:eastAsia="zh-CN"/>
                      <w14:textFill>
                        <w14:solidFill>
                          <w14:schemeClr w14:val="tx1"/>
                        </w14:solidFill>
                      </w14:textFill>
                    </w:rPr>
                    <w:t>上料模块</w:t>
                  </w:r>
                </w:p>
              </w:tc>
            </w:tr>
            <w:tr w14:paraId="4AE3A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0A24D20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FCD17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原料仓体</w:t>
                  </w:r>
                </w:p>
              </w:tc>
              <w:tc>
                <w:tcPr>
                  <w:tcW w:w="2023" w:type="pct"/>
                  <w:tcBorders>
                    <w:tl2br w:val="nil"/>
                    <w:tr2bl w:val="nil"/>
                  </w:tcBorders>
                  <w:noWrap w:val="0"/>
                  <w:vAlign w:val="center"/>
                </w:tcPr>
                <w:p w14:paraId="047A62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有效储量1000吨</w:t>
                  </w:r>
                </w:p>
              </w:tc>
              <w:tc>
                <w:tcPr>
                  <w:tcW w:w="458" w:type="pct"/>
                  <w:tcBorders>
                    <w:tl2br w:val="nil"/>
                    <w:tr2bl w:val="nil"/>
                  </w:tcBorders>
                  <w:noWrap w:val="0"/>
                  <w:vAlign w:val="center"/>
                </w:tcPr>
                <w:p w14:paraId="1C303F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BC185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10109F0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D8140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7CB524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77085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物料检测装置</w:t>
                  </w:r>
                </w:p>
              </w:tc>
              <w:tc>
                <w:tcPr>
                  <w:tcW w:w="2023" w:type="pct"/>
                  <w:tcBorders>
                    <w:tl2br w:val="nil"/>
                    <w:tr2bl w:val="nil"/>
                  </w:tcBorders>
                  <w:noWrap w:val="0"/>
                  <w:vAlign w:val="center"/>
                </w:tcPr>
                <w:p w14:paraId="76C1185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49D577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43D64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48C9E78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1C0D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5DF5C16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15141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闸门、筛网</w:t>
                  </w:r>
                </w:p>
              </w:tc>
              <w:tc>
                <w:tcPr>
                  <w:tcW w:w="2023" w:type="pct"/>
                  <w:tcBorders>
                    <w:tl2br w:val="nil"/>
                    <w:tr2bl w:val="nil"/>
                  </w:tcBorders>
                  <w:noWrap w:val="0"/>
                  <w:vAlign w:val="center"/>
                </w:tcPr>
                <w:p w14:paraId="33A8053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1D58DB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189A63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519B9ED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38"/>
            <w:tr w14:paraId="5F0512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7D7D7" w:themeFill="background1" w:themeFillShade="D8"/>
                  <w:noWrap w:val="0"/>
                  <w:vAlign w:val="center"/>
                </w:tcPr>
                <w:p w14:paraId="03F581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4580" w:type="pct"/>
                  <w:gridSpan w:val="5"/>
                  <w:tcBorders>
                    <w:tl2br w:val="nil"/>
                    <w:tr2bl w:val="nil"/>
                  </w:tcBorders>
                  <w:shd w:val="clear" w:color="auto" w:fill="D7D7D7" w:themeFill="background1" w:themeFillShade="D8"/>
                  <w:noWrap w:val="0"/>
                  <w:vAlign w:val="center"/>
                </w:tcPr>
                <w:p w14:paraId="339629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原料皮带机BF-</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14:paraId="0692C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338A4C6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0" w:name="OLE_LINK74" w:colFirst="0" w:colLast="0"/>
                </w:p>
              </w:tc>
              <w:tc>
                <w:tcPr>
                  <w:tcW w:w="1238" w:type="pct"/>
                  <w:tcBorders>
                    <w:tl2br w:val="nil"/>
                    <w:tr2bl w:val="nil"/>
                  </w:tcBorders>
                  <w:noWrap w:val="0"/>
                  <w:vAlign w:val="center"/>
                </w:tcPr>
                <w:p w14:paraId="4D3003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减速电机</w:t>
                  </w:r>
                </w:p>
              </w:tc>
              <w:tc>
                <w:tcPr>
                  <w:tcW w:w="2023" w:type="pct"/>
                  <w:tcBorders>
                    <w:tl2br w:val="nil"/>
                    <w:tr2bl w:val="nil"/>
                  </w:tcBorders>
                  <w:noWrap w:val="0"/>
                  <w:vAlign w:val="center"/>
                </w:tcPr>
                <w:p w14:paraId="5C012B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w:t>
                  </w:r>
                </w:p>
              </w:tc>
              <w:tc>
                <w:tcPr>
                  <w:tcW w:w="458" w:type="pct"/>
                  <w:tcBorders>
                    <w:tl2br w:val="nil"/>
                    <w:tr2bl w:val="nil"/>
                  </w:tcBorders>
                  <w:noWrap w:val="0"/>
                  <w:vAlign w:val="center"/>
                </w:tcPr>
                <w:p w14:paraId="6582C1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1FE0C6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7178E2E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330A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3D54A4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3ED84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2023" w:type="pct"/>
                  <w:tcBorders>
                    <w:tl2br w:val="nil"/>
                    <w:tr2bl w:val="nil"/>
                  </w:tcBorders>
                  <w:noWrap w:val="0"/>
                  <w:vAlign w:val="center"/>
                </w:tcPr>
                <w:p w14:paraId="498F51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B800-2</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458" w:type="pct"/>
                  <w:tcBorders>
                    <w:tl2br w:val="nil"/>
                    <w:tr2bl w:val="nil"/>
                  </w:tcBorders>
                  <w:noWrap w:val="0"/>
                  <w:vAlign w:val="center"/>
                </w:tcPr>
                <w:p w14:paraId="67A7A0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58219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条</w:t>
                  </w:r>
                </w:p>
              </w:tc>
              <w:tc>
                <w:tcPr>
                  <w:tcW w:w="439" w:type="pct"/>
                  <w:tcBorders>
                    <w:tl2br w:val="nil"/>
                    <w:tr2bl w:val="nil"/>
                  </w:tcBorders>
                  <w:shd w:val="clear" w:color="auto" w:fill="auto"/>
                  <w:noWrap w:val="0"/>
                  <w:vAlign w:val="center"/>
                </w:tcPr>
                <w:p w14:paraId="2D2CFEA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1D658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A67A7C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8F877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主动滚筒</w:t>
                  </w:r>
                </w:p>
              </w:tc>
              <w:tc>
                <w:tcPr>
                  <w:tcW w:w="2023" w:type="pct"/>
                  <w:tcBorders>
                    <w:tl2br w:val="nil"/>
                    <w:tr2bl w:val="nil"/>
                  </w:tcBorders>
                  <w:noWrap w:val="0"/>
                  <w:vAlign w:val="center"/>
                </w:tcPr>
                <w:p w14:paraId="12D080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摩擦片滚筒</w:t>
                  </w:r>
                </w:p>
              </w:tc>
              <w:tc>
                <w:tcPr>
                  <w:tcW w:w="458" w:type="pct"/>
                  <w:tcBorders>
                    <w:tl2br w:val="nil"/>
                    <w:tr2bl w:val="nil"/>
                  </w:tcBorders>
                  <w:noWrap w:val="0"/>
                  <w:vAlign w:val="center"/>
                </w:tcPr>
                <w:p w14:paraId="1E288B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78629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FA1F3D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AE354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7FAB858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6A0C2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清扫器</w:t>
                  </w:r>
                </w:p>
              </w:tc>
              <w:tc>
                <w:tcPr>
                  <w:tcW w:w="2023" w:type="pct"/>
                  <w:tcBorders>
                    <w:tl2br w:val="nil"/>
                    <w:tr2bl w:val="nil"/>
                  </w:tcBorders>
                  <w:noWrap w:val="0"/>
                  <w:vAlign w:val="center"/>
                </w:tcPr>
                <w:p w14:paraId="0CE01F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聚氨酯自动调整</w:t>
                  </w:r>
                </w:p>
              </w:tc>
              <w:tc>
                <w:tcPr>
                  <w:tcW w:w="458" w:type="pct"/>
                  <w:tcBorders>
                    <w:tl2br w:val="nil"/>
                    <w:tr2bl w:val="nil"/>
                  </w:tcBorders>
                  <w:noWrap w:val="0"/>
                  <w:vAlign w:val="center"/>
                </w:tcPr>
                <w:p w14:paraId="4FE6EF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52097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2408F6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47B96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16DF62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1" w:name="OLE_LINK52" w:colFirst="5" w:colLast="5"/>
                </w:p>
              </w:tc>
              <w:tc>
                <w:tcPr>
                  <w:tcW w:w="1238" w:type="pct"/>
                  <w:tcBorders>
                    <w:tl2br w:val="nil"/>
                    <w:tr2bl w:val="nil"/>
                  </w:tcBorders>
                  <w:noWrap w:val="0"/>
                  <w:vAlign w:val="center"/>
                </w:tcPr>
                <w:p w14:paraId="711C37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拉线开关</w:t>
                  </w:r>
                </w:p>
              </w:tc>
              <w:tc>
                <w:tcPr>
                  <w:tcW w:w="2023" w:type="pct"/>
                  <w:tcBorders>
                    <w:tl2br w:val="nil"/>
                    <w:tr2bl w:val="nil"/>
                  </w:tcBorders>
                  <w:shd w:val="clear" w:color="auto" w:fill="auto"/>
                  <w:noWrap w:val="0"/>
                  <w:vAlign w:val="center"/>
                </w:tcPr>
                <w:p w14:paraId="2F58F28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2277E8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5982AC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0CE0A2D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1867C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auto"/>
                  <w:noWrap w:val="0"/>
                  <w:vAlign w:val="center"/>
                </w:tcPr>
                <w:p w14:paraId="4EA52A9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1E8A14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导料斗</w:t>
                  </w:r>
                </w:p>
              </w:tc>
              <w:tc>
                <w:tcPr>
                  <w:tcW w:w="2023" w:type="pct"/>
                  <w:tcBorders>
                    <w:tl2br w:val="nil"/>
                    <w:tr2bl w:val="nil"/>
                  </w:tcBorders>
                  <w:shd w:val="clear" w:color="auto" w:fill="auto"/>
                  <w:noWrap w:val="0"/>
                  <w:vAlign w:val="center"/>
                </w:tcPr>
                <w:p w14:paraId="3A027C6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59FA66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2392F9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59ED480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bookmarkStart w:id="42" w:name="OLE_LINK51"/>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bookmarkEnd w:id="42"/>
                </w:p>
              </w:tc>
            </w:tr>
            <w:tr w14:paraId="32D5D0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528ADE7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D6961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永磁除铁器</w:t>
                  </w:r>
                </w:p>
              </w:tc>
              <w:tc>
                <w:tcPr>
                  <w:tcW w:w="2023" w:type="pct"/>
                  <w:tcBorders>
                    <w:tl2br w:val="nil"/>
                    <w:tr2bl w:val="nil"/>
                  </w:tcBorders>
                  <w:noWrap w:val="0"/>
                  <w:vAlign w:val="center"/>
                </w:tcPr>
                <w:p w14:paraId="0657C50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59B1F2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0B513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2480339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39"/>
            <w:bookmarkEnd w:id="40"/>
            <w:bookmarkEnd w:id="41"/>
            <w:tr w14:paraId="478CB0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3B61E830">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3</w:t>
                  </w:r>
                </w:p>
              </w:tc>
              <w:tc>
                <w:tcPr>
                  <w:tcW w:w="4580" w:type="pct"/>
                  <w:gridSpan w:val="5"/>
                  <w:tcBorders>
                    <w:tl2br w:val="nil"/>
                    <w:tr2bl w:val="nil"/>
                  </w:tcBorders>
                  <w:shd w:val="clear" w:color="auto" w:fill="D9D9D9"/>
                  <w:noWrap w:val="0"/>
                  <w:vAlign w:val="center"/>
                </w:tcPr>
                <w:p w14:paraId="5F67FB6C">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提升系统</w:t>
                  </w:r>
                </w:p>
              </w:tc>
            </w:tr>
            <w:tr w14:paraId="1BE560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50F885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580" w:type="pct"/>
                  <w:gridSpan w:val="5"/>
                  <w:tcBorders>
                    <w:tl2br w:val="nil"/>
                    <w:tr2bl w:val="nil"/>
                  </w:tcBorders>
                  <w:shd w:val="clear" w:color="auto" w:fill="D9D9D9"/>
                  <w:noWrap w:val="0"/>
                  <w:vAlign w:val="center"/>
                </w:tcPr>
                <w:p w14:paraId="5ACFBB7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提升机BE-1</w:t>
                  </w:r>
                </w:p>
              </w:tc>
            </w:tr>
            <w:tr w14:paraId="798E1C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73472A3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456C6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板链式提升机</w:t>
                  </w:r>
                </w:p>
              </w:tc>
              <w:tc>
                <w:tcPr>
                  <w:tcW w:w="2023" w:type="pct"/>
                  <w:tcBorders>
                    <w:tl2br w:val="nil"/>
                    <w:tr2bl w:val="nil"/>
                  </w:tcBorders>
                  <w:noWrap w:val="0"/>
                  <w:vAlign w:val="center"/>
                </w:tcPr>
                <w:p w14:paraId="167F0C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提升机NSE300-</w:t>
                  </w:r>
                  <w:r>
                    <w:rPr>
                      <w:rStyle w:val="94"/>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94"/>
                      <w:rFonts w:hint="eastAsia" w:cs="Times New Roman"/>
                      <w:color w:val="000000" w:themeColor="text1"/>
                      <w:sz w:val="21"/>
                      <w:szCs w:val="21"/>
                      <w:highlight w:val="none"/>
                      <w:lang w:val="en-US" w:eastAsia="zh-CN" w:bidi="ar"/>
                      <w14:textFill>
                        <w14:solidFill>
                          <w14:schemeClr w14:val="tx1"/>
                        </w14:solidFill>
                      </w14:textFill>
                    </w:rPr>
                    <w:t>7</w:t>
                  </w:r>
                  <w:r>
                    <w:rPr>
                      <w:rStyle w:val="94"/>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m（75kW）</w:t>
                  </w:r>
                </w:p>
              </w:tc>
              <w:tc>
                <w:tcPr>
                  <w:tcW w:w="458" w:type="pct"/>
                  <w:tcBorders>
                    <w:tl2br w:val="nil"/>
                    <w:tr2bl w:val="nil"/>
                  </w:tcBorders>
                  <w:noWrap w:val="0"/>
                  <w:vAlign w:val="center"/>
                </w:tcPr>
                <w:p w14:paraId="7DE41B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BF569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041049B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72407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14CB9D3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AFEDA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辅助传动</w:t>
                  </w:r>
                </w:p>
              </w:tc>
              <w:tc>
                <w:tcPr>
                  <w:tcW w:w="2023" w:type="pct"/>
                  <w:tcBorders>
                    <w:tl2br w:val="nil"/>
                    <w:tr2bl w:val="nil"/>
                  </w:tcBorders>
                  <w:noWrap w:val="0"/>
                  <w:vAlign w:val="center"/>
                </w:tcPr>
                <w:p w14:paraId="39E3EC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6kW</w:t>
                  </w:r>
                </w:p>
              </w:tc>
              <w:tc>
                <w:tcPr>
                  <w:tcW w:w="458" w:type="pct"/>
                  <w:tcBorders>
                    <w:tl2br w:val="nil"/>
                    <w:tr2bl w:val="nil"/>
                  </w:tcBorders>
                  <w:noWrap w:val="0"/>
                  <w:vAlign w:val="center"/>
                </w:tcPr>
                <w:p w14:paraId="5BEDC5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031E1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7292F09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DF652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0BCAE3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79218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从动轴失速检测</w:t>
                  </w:r>
                </w:p>
              </w:tc>
              <w:tc>
                <w:tcPr>
                  <w:tcW w:w="2023" w:type="pct"/>
                  <w:tcBorders>
                    <w:tl2br w:val="nil"/>
                    <w:tr2bl w:val="nil"/>
                  </w:tcBorders>
                  <w:noWrap w:val="0"/>
                  <w:vAlign w:val="center"/>
                </w:tcPr>
                <w:p w14:paraId="68A3CA7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6A4B66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30702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12B30B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F7FE8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79799B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580" w:type="pct"/>
                  <w:gridSpan w:val="5"/>
                  <w:tcBorders>
                    <w:tl2br w:val="nil"/>
                    <w:tr2bl w:val="nil"/>
                  </w:tcBorders>
                  <w:shd w:val="clear" w:color="auto" w:fill="D9D9D9"/>
                  <w:noWrap w:val="0"/>
                  <w:vAlign w:val="center"/>
                </w:tcPr>
                <w:p w14:paraId="025E52F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置顶皮带机B-1</w:t>
                  </w:r>
                </w:p>
              </w:tc>
            </w:tr>
            <w:tr w14:paraId="27683B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5B472D4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3" w:name="OLE_LINK75" w:colFirst="0" w:colLast="0"/>
                </w:p>
              </w:tc>
              <w:tc>
                <w:tcPr>
                  <w:tcW w:w="1238" w:type="pct"/>
                  <w:tcBorders>
                    <w:tl2br w:val="nil"/>
                    <w:tr2bl w:val="nil"/>
                  </w:tcBorders>
                  <w:noWrap w:val="0"/>
                  <w:vAlign w:val="center"/>
                </w:tcPr>
                <w:p w14:paraId="59F2B7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减速电机</w:t>
                  </w:r>
                </w:p>
              </w:tc>
              <w:tc>
                <w:tcPr>
                  <w:tcW w:w="2023" w:type="pct"/>
                  <w:tcBorders>
                    <w:tl2br w:val="nil"/>
                    <w:tr2bl w:val="nil"/>
                  </w:tcBorders>
                  <w:noWrap w:val="0"/>
                  <w:vAlign w:val="center"/>
                </w:tcPr>
                <w:p w14:paraId="2AD4DD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7.5kW</w:t>
                  </w:r>
                </w:p>
              </w:tc>
              <w:tc>
                <w:tcPr>
                  <w:tcW w:w="458" w:type="pct"/>
                  <w:tcBorders>
                    <w:tl2br w:val="nil"/>
                    <w:tr2bl w:val="nil"/>
                  </w:tcBorders>
                  <w:noWrap w:val="0"/>
                  <w:vAlign w:val="center"/>
                </w:tcPr>
                <w:p w14:paraId="271D6E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C1464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78C1418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8DD2B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777D5A8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4CB41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2023" w:type="pct"/>
                  <w:tcBorders>
                    <w:tl2br w:val="nil"/>
                    <w:tr2bl w:val="nil"/>
                  </w:tcBorders>
                  <w:noWrap w:val="0"/>
                  <w:vAlign w:val="center"/>
                </w:tcPr>
                <w:p w14:paraId="528490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B1000-11m</w:t>
                  </w:r>
                </w:p>
              </w:tc>
              <w:tc>
                <w:tcPr>
                  <w:tcW w:w="458" w:type="pct"/>
                  <w:tcBorders>
                    <w:tl2br w:val="nil"/>
                    <w:tr2bl w:val="nil"/>
                  </w:tcBorders>
                  <w:noWrap w:val="0"/>
                  <w:vAlign w:val="center"/>
                </w:tcPr>
                <w:p w14:paraId="461349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0DEE4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条</w:t>
                  </w:r>
                </w:p>
              </w:tc>
              <w:tc>
                <w:tcPr>
                  <w:tcW w:w="439" w:type="pct"/>
                  <w:tcBorders>
                    <w:tl2br w:val="nil"/>
                    <w:tr2bl w:val="nil"/>
                  </w:tcBorders>
                  <w:shd w:val="clear" w:color="auto" w:fill="auto"/>
                  <w:noWrap w:val="0"/>
                  <w:vAlign w:val="center"/>
                </w:tcPr>
                <w:p w14:paraId="647478D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78BD7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AE6275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E4883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主动滚筒</w:t>
                  </w:r>
                </w:p>
              </w:tc>
              <w:tc>
                <w:tcPr>
                  <w:tcW w:w="2023" w:type="pct"/>
                  <w:tcBorders>
                    <w:tl2br w:val="nil"/>
                    <w:tr2bl w:val="nil"/>
                  </w:tcBorders>
                  <w:noWrap w:val="0"/>
                  <w:vAlign w:val="center"/>
                </w:tcPr>
                <w:p w14:paraId="68F7CE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摩擦片滚筒</w:t>
                  </w:r>
                </w:p>
              </w:tc>
              <w:tc>
                <w:tcPr>
                  <w:tcW w:w="458" w:type="pct"/>
                  <w:tcBorders>
                    <w:tl2br w:val="nil"/>
                    <w:tr2bl w:val="nil"/>
                  </w:tcBorders>
                  <w:noWrap w:val="0"/>
                  <w:vAlign w:val="center"/>
                </w:tcPr>
                <w:p w14:paraId="7DB41D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698253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E324D3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85565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5C0885D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FB23A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清扫器</w:t>
                  </w:r>
                </w:p>
              </w:tc>
              <w:tc>
                <w:tcPr>
                  <w:tcW w:w="2023" w:type="pct"/>
                  <w:tcBorders>
                    <w:tl2br w:val="nil"/>
                    <w:tr2bl w:val="nil"/>
                  </w:tcBorders>
                  <w:noWrap w:val="0"/>
                  <w:vAlign w:val="center"/>
                </w:tcPr>
                <w:p w14:paraId="4F7DC0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聚氨酯自动调整</w:t>
                  </w:r>
                </w:p>
              </w:tc>
              <w:tc>
                <w:tcPr>
                  <w:tcW w:w="458" w:type="pct"/>
                  <w:tcBorders>
                    <w:tl2br w:val="nil"/>
                    <w:tr2bl w:val="nil"/>
                  </w:tcBorders>
                  <w:noWrap w:val="0"/>
                  <w:vAlign w:val="center"/>
                </w:tcPr>
                <w:p w14:paraId="72C0FE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57889E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ED194F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EEACE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65C715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6FA46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拉线开关</w:t>
                  </w:r>
                </w:p>
              </w:tc>
              <w:tc>
                <w:tcPr>
                  <w:tcW w:w="2023" w:type="pct"/>
                  <w:tcBorders>
                    <w:tl2br w:val="nil"/>
                    <w:tr2bl w:val="nil"/>
                  </w:tcBorders>
                  <w:noWrap w:val="0"/>
                  <w:vAlign w:val="center"/>
                </w:tcPr>
                <w:p w14:paraId="4AA6B23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414351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E15FB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5524320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D02D8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50089B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3FA21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导料斗</w:t>
                  </w:r>
                </w:p>
              </w:tc>
              <w:tc>
                <w:tcPr>
                  <w:tcW w:w="2023" w:type="pct"/>
                  <w:tcBorders>
                    <w:tl2br w:val="nil"/>
                    <w:tr2bl w:val="nil"/>
                  </w:tcBorders>
                  <w:noWrap w:val="0"/>
                  <w:vAlign w:val="center"/>
                </w:tcPr>
                <w:p w14:paraId="331C08C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69FC64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CCA06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5B122E6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0C4D8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6B98F5E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713A0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永磁除铁器</w:t>
                  </w:r>
                </w:p>
              </w:tc>
              <w:tc>
                <w:tcPr>
                  <w:tcW w:w="2023" w:type="pct"/>
                  <w:tcBorders>
                    <w:tl2br w:val="nil"/>
                    <w:tr2bl w:val="nil"/>
                  </w:tcBorders>
                  <w:noWrap w:val="0"/>
                  <w:vAlign w:val="center"/>
                </w:tcPr>
                <w:p w14:paraId="7BCB7C1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682D57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53D447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264A1A7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43"/>
            <w:tr w14:paraId="204A29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77B6B5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4580" w:type="pct"/>
                  <w:gridSpan w:val="5"/>
                  <w:tcBorders>
                    <w:tl2br w:val="nil"/>
                    <w:tr2bl w:val="nil"/>
                  </w:tcBorders>
                  <w:shd w:val="clear" w:color="auto" w:fill="D9D9D9"/>
                  <w:noWrap w:val="0"/>
                  <w:vAlign w:val="center"/>
                </w:tcPr>
                <w:p w14:paraId="5B94E17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回料装置</w:t>
                  </w:r>
                </w:p>
              </w:tc>
            </w:tr>
            <w:tr w14:paraId="3CA5DE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noWrap w:val="0"/>
                  <w:vAlign w:val="center"/>
                </w:tcPr>
                <w:p w14:paraId="0D00A7C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348C1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回料溜管</w:t>
                  </w:r>
                </w:p>
              </w:tc>
              <w:tc>
                <w:tcPr>
                  <w:tcW w:w="2023" w:type="pct"/>
                  <w:tcBorders>
                    <w:tl2br w:val="nil"/>
                    <w:tr2bl w:val="nil"/>
                  </w:tcBorders>
                  <w:noWrap w:val="0"/>
                  <w:vAlign w:val="center"/>
                </w:tcPr>
                <w:p w14:paraId="4D35C21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4456C3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F3BDF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5A33B2B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270B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7F223B6B">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4</w:t>
                  </w:r>
                </w:p>
              </w:tc>
              <w:tc>
                <w:tcPr>
                  <w:tcW w:w="4580" w:type="pct"/>
                  <w:gridSpan w:val="5"/>
                  <w:tcBorders>
                    <w:tl2br w:val="nil"/>
                    <w:tr2bl w:val="nil"/>
                  </w:tcBorders>
                  <w:shd w:val="clear" w:color="auto" w:fill="D9D9D9"/>
                  <w:noWrap w:val="0"/>
                  <w:vAlign w:val="center"/>
                </w:tcPr>
                <w:p w14:paraId="158ED80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破碎系统</w:t>
                  </w:r>
                </w:p>
              </w:tc>
            </w:tr>
            <w:tr w14:paraId="64047B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shd w:val="clear" w:color="auto" w:fill="auto"/>
                  <w:noWrap w:val="0"/>
                  <w:vAlign w:val="center"/>
                </w:tcPr>
                <w:p w14:paraId="0DDAE70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4" w:name="OLE_LINK76" w:colFirst="0" w:colLast="0"/>
                </w:p>
              </w:tc>
              <w:tc>
                <w:tcPr>
                  <w:tcW w:w="1238" w:type="pct"/>
                  <w:tcBorders>
                    <w:tl2br w:val="nil"/>
                    <w:tr2bl w:val="nil"/>
                  </w:tcBorders>
                  <w:shd w:val="clear" w:color="auto" w:fill="FFFFFF"/>
                  <w:noWrap w:val="0"/>
                  <w:vAlign w:val="center"/>
                </w:tcPr>
                <w:p w14:paraId="21AF2F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立轴式冲击破碎机</w:t>
                  </w:r>
                </w:p>
              </w:tc>
              <w:tc>
                <w:tcPr>
                  <w:tcW w:w="2023" w:type="pct"/>
                  <w:tcBorders>
                    <w:tl2br w:val="nil"/>
                    <w:tr2bl w:val="nil"/>
                  </w:tcBorders>
                  <w:shd w:val="clear" w:color="auto" w:fill="FFFFFF"/>
                  <w:noWrap w:val="0"/>
                  <w:vAlign w:val="center"/>
                </w:tcPr>
                <w:p w14:paraId="15A006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US7-636H/SKY</w:t>
                  </w:r>
                </w:p>
              </w:tc>
              <w:tc>
                <w:tcPr>
                  <w:tcW w:w="458" w:type="pct"/>
                  <w:tcBorders>
                    <w:tl2br w:val="nil"/>
                    <w:tr2bl w:val="nil"/>
                  </w:tcBorders>
                  <w:shd w:val="clear" w:color="auto" w:fill="FFFFFF"/>
                  <w:noWrap w:val="0"/>
                  <w:vAlign w:val="center"/>
                </w:tcPr>
                <w:p w14:paraId="0E7CCF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088344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0EA56D1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F1784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6BA2314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5FE45D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主机盖开关液压泵</w:t>
                  </w:r>
                </w:p>
              </w:tc>
              <w:tc>
                <w:tcPr>
                  <w:tcW w:w="2023" w:type="pct"/>
                  <w:tcBorders>
                    <w:tl2br w:val="nil"/>
                    <w:tr2bl w:val="nil"/>
                  </w:tcBorders>
                  <w:shd w:val="clear" w:color="auto" w:fill="FFFFFF"/>
                  <w:noWrap w:val="0"/>
                  <w:vAlign w:val="center"/>
                </w:tcPr>
                <w:p w14:paraId="3262F1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1.5kW</w:t>
                  </w:r>
                </w:p>
              </w:tc>
              <w:tc>
                <w:tcPr>
                  <w:tcW w:w="458" w:type="pct"/>
                  <w:tcBorders>
                    <w:tl2br w:val="nil"/>
                    <w:tr2bl w:val="nil"/>
                  </w:tcBorders>
                  <w:shd w:val="clear" w:color="auto" w:fill="FFFFFF"/>
                  <w:noWrap w:val="0"/>
                  <w:vAlign w:val="center"/>
                </w:tcPr>
                <w:p w14:paraId="6471A2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0DBDA8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7D11806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7D0BF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16E1110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56AC86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主电机</w:t>
                  </w:r>
                </w:p>
              </w:tc>
              <w:tc>
                <w:tcPr>
                  <w:tcW w:w="2023" w:type="pct"/>
                  <w:tcBorders>
                    <w:tl2br w:val="nil"/>
                    <w:tr2bl w:val="nil"/>
                  </w:tcBorders>
                  <w:shd w:val="clear" w:color="auto" w:fill="FFFFFF"/>
                  <w:noWrap w:val="0"/>
                  <w:vAlign w:val="center"/>
                </w:tcPr>
                <w:p w14:paraId="564439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300kW</w:t>
                  </w:r>
                </w:p>
              </w:tc>
              <w:tc>
                <w:tcPr>
                  <w:tcW w:w="458" w:type="pct"/>
                  <w:tcBorders>
                    <w:tl2br w:val="nil"/>
                    <w:tr2bl w:val="nil"/>
                  </w:tcBorders>
                  <w:shd w:val="clear" w:color="auto" w:fill="FFFFFF"/>
                  <w:noWrap w:val="0"/>
                  <w:vAlign w:val="center"/>
                </w:tcPr>
                <w:p w14:paraId="734EA1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shd w:val="clear" w:color="auto" w:fill="FFFFFF"/>
                  <w:noWrap w:val="0"/>
                  <w:vAlign w:val="center"/>
                </w:tcPr>
                <w:p w14:paraId="506D79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1D2BECC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46103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63221FB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5FF629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电动葫芦</w:t>
                  </w:r>
                </w:p>
              </w:tc>
              <w:tc>
                <w:tcPr>
                  <w:tcW w:w="2023" w:type="pct"/>
                  <w:tcBorders>
                    <w:tl2br w:val="nil"/>
                    <w:tr2bl w:val="nil"/>
                  </w:tcBorders>
                  <w:shd w:val="clear" w:color="auto" w:fill="FFFFFF"/>
                  <w:noWrap w:val="0"/>
                  <w:vAlign w:val="center"/>
                </w:tcPr>
                <w:p w14:paraId="381F51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3t×20m </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3kW</w:t>
                  </w:r>
                </w:p>
              </w:tc>
              <w:tc>
                <w:tcPr>
                  <w:tcW w:w="458" w:type="pct"/>
                  <w:tcBorders>
                    <w:tl2br w:val="nil"/>
                    <w:tr2bl w:val="nil"/>
                  </w:tcBorders>
                  <w:shd w:val="clear" w:color="auto" w:fill="FFFFFF"/>
                  <w:noWrap w:val="0"/>
                  <w:vAlign w:val="center"/>
                </w:tcPr>
                <w:p w14:paraId="7E556E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249963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47F8ABA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44"/>
            <w:tr w14:paraId="3D3BA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1E1EE7A7">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5</w:t>
                  </w:r>
                </w:p>
              </w:tc>
              <w:tc>
                <w:tcPr>
                  <w:tcW w:w="4580" w:type="pct"/>
                  <w:gridSpan w:val="5"/>
                  <w:tcBorders>
                    <w:tl2br w:val="nil"/>
                    <w:tr2bl w:val="nil"/>
                  </w:tcBorders>
                  <w:shd w:val="clear" w:color="auto" w:fill="D9D9D9"/>
                  <w:noWrap w:val="0"/>
                  <w:vAlign w:val="center"/>
                </w:tcPr>
                <w:p w14:paraId="2B6BC11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筛分系统</w:t>
                  </w:r>
                </w:p>
              </w:tc>
            </w:tr>
            <w:tr w14:paraId="7AE456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5DC1D98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5" w:name="OLE_LINK77" w:colFirst="0" w:colLast="0"/>
                </w:p>
              </w:tc>
              <w:tc>
                <w:tcPr>
                  <w:tcW w:w="1238" w:type="pct"/>
                  <w:tcBorders>
                    <w:tl2br w:val="nil"/>
                    <w:tr2bl w:val="nil"/>
                  </w:tcBorders>
                  <w:noWrap w:val="0"/>
                  <w:vAlign w:val="center"/>
                </w:tcPr>
                <w:p w14:paraId="582018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空气筛</w:t>
                  </w:r>
                </w:p>
              </w:tc>
              <w:tc>
                <w:tcPr>
                  <w:tcW w:w="2023" w:type="pct"/>
                  <w:tcBorders>
                    <w:tl2br w:val="nil"/>
                    <w:tr2bl w:val="nil"/>
                  </w:tcBorders>
                  <w:noWrap w:val="0"/>
                  <w:vAlign w:val="center"/>
                </w:tcPr>
                <w:p w14:paraId="034EF4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AS3900T</w:t>
                  </w:r>
                </w:p>
              </w:tc>
              <w:tc>
                <w:tcPr>
                  <w:tcW w:w="458" w:type="pct"/>
                  <w:tcBorders>
                    <w:tl2br w:val="nil"/>
                    <w:tr2bl w:val="nil"/>
                  </w:tcBorders>
                  <w:noWrap w:val="0"/>
                  <w:vAlign w:val="center"/>
                </w:tcPr>
                <w:p w14:paraId="1934B8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E758A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92C520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1503B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56C8BE8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001F9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集尘罩总成</w:t>
                  </w:r>
                </w:p>
              </w:tc>
              <w:tc>
                <w:tcPr>
                  <w:tcW w:w="2023" w:type="pct"/>
                  <w:tcBorders>
                    <w:tl2br w:val="nil"/>
                    <w:tr2bl w:val="nil"/>
                  </w:tcBorders>
                  <w:noWrap w:val="0"/>
                  <w:vAlign w:val="center"/>
                </w:tcPr>
                <w:p w14:paraId="6226D98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03BE5D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CF0AA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5D2B527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2FDBE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C2EEAC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EACB7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振动给料机</w:t>
                  </w:r>
                </w:p>
              </w:tc>
              <w:tc>
                <w:tcPr>
                  <w:tcW w:w="2023" w:type="pct"/>
                  <w:tcBorders>
                    <w:tl2br w:val="nil"/>
                    <w:tr2bl w:val="nil"/>
                  </w:tcBorders>
                  <w:noWrap w:val="0"/>
                  <w:vAlign w:val="center"/>
                </w:tcPr>
                <w:p w14:paraId="7126D5E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4729C3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7ED832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43FD5AD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530A0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A4048B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30743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振动电机</w:t>
                  </w:r>
                </w:p>
              </w:tc>
              <w:tc>
                <w:tcPr>
                  <w:tcW w:w="2023" w:type="pct"/>
                  <w:tcBorders>
                    <w:tl2br w:val="nil"/>
                    <w:tr2bl w:val="nil"/>
                  </w:tcBorders>
                  <w:noWrap w:val="0"/>
                  <w:vAlign w:val="center"/>
                </w:tcPr>
                <w:p w14:paraId="3BD5B8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MVE3800/1</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2.2kW</w:t>
                  </w:r>
                </w:p>
              </w:tc>
              <w:tc>
                <w:tcPr>
                  <w:tcW w:w="458" w:type="pct"/>
                  <w:tcBorders>
                    <w:tl2br w:val="nil"/>
                    <w:tr2bl w:val="nil"/>
                  </w:tcBorders>
                  <w:noWrap w:val="0"/>
                  <w:vAlign w:val="center"/>
                </w:tcPr>
                <w:p w14:paraId="509E02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420" w:type="pct"/>
                  <w:tcBorders>
                    <w:tl2br w:val="nil"/>
                    <w:tr2bl w:val="nil"/>
                  </w:tcBorders>
                  <w:noWrap w:val="0"/>
                  <w:vAlign w:val="center"/>
                </w:tcPr>
                <w:p w14:paraId="7FDCC5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3B74E18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47B3C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3E7224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78775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分散装置总成</w:t>
                  </w:r>
                </w:p>
              </w:tc>
              <w:tc>
                <w:tcPr>
                  <w:tcW w:w="2023" w:type="pct"/>
                  <w:tcBorders>
                    <w:tl2br w:val="nil"/>
                    <w:tr2bl w:val="nil"/>
                  </w:tcBorders>
                  <w:noWrap w:val="0"/>
                  <w:vAlign w:val="center"/>
                </w:tcPr>
                <w:p w14:paraId="762A966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2BCE45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4F1273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62B998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FEBE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7BC65E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63F43C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振动筛</w:t>
                  </w:r>
                </w:p>
              </w:tc>
              <w:tc>
                <w:tcPr>
                  <w:tcW w:w="2023" w:type="pct"/>
                  <w:tcBorders>
                    <w:tl2br w:val="nil"/>
                    <w:tr2bl w:val="nil"/>
                  </w:tcBorders>
                  <w:noWrap w:val="0"/>
                  <w:vAlign w:val="center"/>
                </w:tcPr>
                <w:p w14:paraId="2A9939C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7DB6E5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6A2214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7E7E88D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BB888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A9FEDA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39743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接料斗</w:t>
                  </w:r>
                </w:p>
              </w:tc>
              <w:tc>
                <w:tcPr>
                  <w:tcW w:w="2023" w:type="pct"/>
                  <w:tcBorders>
                    <w:tl2br w:val="nil"/>
                    <w:tr2bl w:val="nil"/>
                  </w:tcBorders>
                  <w:noWrap w:val="0"/>
                  <w:vAlign w:val="center"/>
                </w:tcPr>
                <w:p w14:paraId="174D50F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4FB5BF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05C408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5A1393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19585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D1B578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0936BA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分散装置振动电机</w:t>
                  </w:r>
                </w:p>
              </w:tc>
              <w:tc>
                <w:tcPr>
                  <w:tcW w:w="2023" w:type="pct"/>
                  <w:tcBorders>
                    <w:tl2br w:val="nil"/>
                    <w:tr2bl w:val="nil"/>
                  </w:tcBorders>
                  <w:noWrap w:val="0"/>
                  <w:vAlign w:val="center"/>
                </w:tcPr>
                <w:p w14:paraId="6003CE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MVE500/1 </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0.55kW</w:t>
                  </w:r>
                </w:p>
              </w:tc>
              <w:tc>
                <w:tcPr>
                  <w:tcW w:w="458" w:type="pct"/>
                  <w:tcBorders>
                    <w:tl2br w:val="nil"/>
                    <w:tr2bl w:val="nil"/>
                  </w:tcBorders>
                  <w:noWrap w:val="0"/>
                  <w:vAlign w:val="center"/>
                </w:tcPr>
                <w:p w14:paraId="238EB3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420" w:type="pct"/>
                  <w:tcBorders>
                    <w:tl2br w:val="nil"/>
                    <w:tr2bl w:val="nil"/>
                  </w:tcBorders>
                  <w:noWrap w:val="0"/>
                  <w:vAlign w:val="center"/>
                </w:tcPr>
                <w:p w14:paraId="286665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565D127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71822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D79CAA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4A8A8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振动筛振动电机</w:t>
                  </w:r>
                </w:p>
              </w:tc>
              <w:tc>
                <w:tcPr>
                  <w:tcW w:w="2023" w:type="pct"/>
                  <w:tcBorders>
                    <w:tl2br w:val="nil"/>
                    <w:tr2bl w:val="nil"/>
                  </w:tcBorders>
                  <w:noWrap w:val="0"/>
                  <w:vAlign w:val="center"/>
                </w:tcPr>
                <w:p w14:paraId="025CCF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MVE3000/1 </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2.2kW</w:t>
                  </w:r>
                </w:p>
              </w:tc>
              <w:tc>
                <w:tcPr>
                  <w:tcW w:w="458" w:type="pct"/>
                  <w:tcBorders>
                    <w:tl2br w:val="nil"/>
                    <w:tr2bl w:val="nil"/>
                  </w:tcBorders>
                  <w:noWrap w:val="0"/>
                  <w:vAlign w:val="center"/>
                </w:tcPr>
                <w:p w14:paraId="0CDC6A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420" w:type="pct"/>
                  <w:tcBorders>
                    <w:tl2br w:val="nil"/>
                    <w:tr2bl w:val="nil"/>
                  </w:tcBorders>
                  <w:noWrap w:val="0"/>
                  <w:vAlign w:val="center"/>
                </w:tcPr>
                <w:p w14:paraId="176EFB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57F2ACD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3E673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62B2C84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65F5F8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调控板电动缸</w:t>
                  </w:r>
                </w:p>
              </w:tc>
              <w:tc>
                <w:tcPr>
                  <w:tcW w:w="2023" w:type="pct"/>
                  <w:tcBorders>
                    <w:tl2br w:val="nil"/>
                    <w:tr2bl w:val="nil"/>
                  </w:tcBorders>
                  <w:noWrap w:val="0"/>
                  <w:vAlign w:val="center"/>
                </w:tcPr>
                <w:p w14:paraId="775AA1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0.1kW</w:t>
                  </w:r>
                </w:p>
              </w:tc>
              <w:tc>
                <w:tcPr>
                  <w:tcW w:w="458" w:type="pct"/>
                  <w:tcBorders>
                    <w:tl2br w:val="nil"/>
                    <w:tr2bl w:val="nil"/>
                  </w:tcBorders>
                  <w:noWrap w:val="0"/>
                  <w:vAlign w:val="center"/>
                </w:tcPr>
                <w:p w14:paraId="2B517C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0527D3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3E28A36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B0798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137C8A0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60CA2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鼓风机</w:t>
                  </w:r>
                </w:p>
              </w:tc>
              <w:tc>
                <w:tcPr>
                  <w:tcW w:w="2023" w:type="pct"/>
                  <w:tcBorders>
                    <w:tl2br w:val="nil"/>
                    <w:tr2bl w:val="nil"/>
                  </w:tcBorders>
                  <w:noWrap w:val="0"/>
                  <w:vAlign w:val="center"/>
                </w:tcPr>
                <w:p w14:paraId="57ABE9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22kW</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变频</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58" w:type="pct"/>
                  <w:tcBorders>
                    <w:tl2br w:val="nil"/>
                    <w:tr2bl w:val="nil"/>
                  </w:tcBorders>
                  <w:noWrap w:val="0"/>
                  <w:vAlign w:val="center"/>
                </w:tcPr>
                <w:p w14:paraId="295950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0D8BC4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249CB88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45"/>
            <w:tr w14:paraId="398902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7C9036A8">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6</w:t>
                  </w:r>
                </w:p>
              </w:tc>
              <w:tc>
                <w:tcPr>
                  <w:tcW w:w="4580" w:type="pct"/>
                  <w:gridSpan w:val="5"/>
                  <w:tcBorders>
                    <w:tl2br w:val="nil"/>
                    <w:tr2bl w:val="nil"/>
                  </w:tcBorders>
                  <w:shd w:val="clear" w:color="auto" w:fill="D9D9D9"/>
                  <w:noWrap w:val="0"/>
                  <w:vAlign w:val="center"/>
                </w:tcPr>
                <w:p w14:paraId="0D8FEF7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除尘系统</w:t>
                  </w:r>
                </w:p>
              </w:tc>
            </w:tr>
            <w:tr w14:paraId="4AA9D4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3122B2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580" w:type="pct"/>
                  <w:gridSpan w:val="5"/>
                  <w:tcBorders>
                    <w:tl2br w:val="nil"/>
                    <w:tr2bl w:val="nil"/>
                  </w:tcBorders>
                  <w:shd w:val="clear" w:color="auto" w:fill="D9D9D9"/>
                  <w:noWrap w:val="0"/>
                  <w:vAlign w:val="center"/>
                </w:tcPr>
                <w:p w14:paraId="7958C38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主除尘模块</w:t>
                  </w:r>
                </w:p>
              </w:tc>
            </w:tr>
            <w:tr w14:paraId="3BF0D3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759E795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6" w:name="OLE_LINK54" w:colFirst="5" w:colLast="5"/>
                  <w:bookmarkStart w:id="47" w:name="OLE_LINK78" w:colFirst="0" w:colLast="0"/>
                </w:p>
              </w:tc>
              <w:tc>
                <w:tcPr>
                  <w:tcW w:w="1238" w:type="pct"/>
                  <w:tcBorders>
                    <w:tl2br w:val="nil"/>
                    <w:tr2bl w:val="nil"/>
                  </w:tcBorders>
                  <w:noWrap w:val="0"/>
                  <w:vAlign w:val="center"/>
                </w:tcPr>
                <w:p w14:paraId="53AA2F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除尘器</w:t>
                  </w:r>
                </w:p>
              </w:tc>
              <w:tc>
                <w:tcPr>
                  <w:tcW w:w="2023" w:type="pct"/>
                  <w:tcBorders>
                    <w:tl2br w:val="nil"/>
                    <w:tr2bl w:val="nil"/>
                  </w:tcBorders>
                  <w:noWrap w:val="0"/>
                  <w:vAlign w:val="center"/>
                </w:tcPr>
                <w:p w14:paraId="182454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除尘面积：1400m</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p>
              </w:tc>
              <w:tc>
                <w:tcPr>
                  <w:tcW w:w="458" w:type="pct"/>
                  <w:tcBorders>
                    <w:tl2br w:val="nil"/>
                    <w:tr2bl w:val="nil"/>
                  </w:tcBorders>
                  <w:noWrap w:val="0"/>
                  <w:vAlign w:val="center"/>
                </w:tcPr>
                <w:p w14:paraId="016358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65FFDF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7FF1A66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1194E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E3F5D7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33B0F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滤袋</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骨架</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文氏管</w:t>
                  </w:r>
                </w:p>
              </w:tc>
              <w:tc>
                <w:tcPr>
                  <w:tcW w:w="2023" w:type="pct"/>
                  <w:tcBorders>
                    <w:tl2br w:val="nil"/>
                    <w:tr2bl w:val="nil"/>
                  </w:tcBorders>
                  <w:noWrap w:val="0"/>
                  <w:vAlign w:val="center"/>
                </w:tcPr>
                <w:p w14:paraId="1B7490D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15EF76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360</w:t>
                  </w:r>
                </w:p>
              </w:tc>
              <w:tc>
                <w:tcPr>
                  <w:tcW w:w="420" w:type="pct"/>
                  <w:tcBorders>
                    <w:tl2br w:val="nil"/>
                    <w:tr2bl w:val="nil"/>
                  </w:tcBorders>
                  <w:noWrap w:val="0"/>
                  <w:vAlign w:val="center"/>
                </w:tcPr>
                <w:p w14:paraId="7A25CD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0181403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465FB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3F2429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8" w:name="OLE_LINK53" w:colFirst="5" w:colLast="5"/>
                </w:p>
              </w:tc>
              <w:tc>
                <w:tcPr>
                  <w:tcW w:w="1238" w:type="pct"/>
                  <w:tcBorders>
                    <w:tl2br w:val="nil"/>
                    <w:tr2bl w:val="nil"/>
                  </w:tcBorders>
                  <w:noWrap w:val="0"/>
                  <w:vAlign w:val="center"/>
                </w:tcPr>
                <w:p w14:paraId="056EDD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引风机</w:t>
                  </w:r>
                </w:p>
              </w:tc>
              <w:tc>
                <w:tcPr>
                  <w:tcW w:w="2023" w:type="pct"/>
                  <w:tcBorders>
                    <w:tl2br w:val="nil"/>
                    <w:tr2bl w:val="nil"/>
                  </w:tcBorders>
                  <w:noWrap w:val="0"/>
                  <w:vAlign w:val="center"/>
                </w:tcPr>
                <w:p w14:paraId="7E9C63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功率：160kW</w:t>
                  </w:r>
                </w:p>
              </w:tc>
              <w:tc>
                <w:tcPr>
                  <w:tcW w:w="458" w:type="pct"/>
                  <w:tcBorders>
                    <w:tl2br w:val="nil"/>
                    <w:tr2bl w:val="nil"/>
                  </w:tcBorders>
                  <w:noWrap w:val="0"/>
                  <w:vAlign w:val="center"/>
                </w:tcPr>
                <w:p w14:paraId="69EC1F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C357B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00E376B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B4DFF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53E986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DDFDD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除尘管路</w:t>
                  </w:r>
                </w:p>
              </w:tc>
              <w:tc>
                <w:tcPr>
                  <w:tcW w:w="2023" w:type="pct"/>
                  <w:tcBorders>
                    <w:tl2br w:val="nil"/>
                    <w:tr2bl w:val="nil"/>
                  </w:tcBorders>
                  <w:noWrap w:val="0"/>
                  <w:vAlign w:val="center"/>
                </w:tcPr>
                <w:p w14:paraId="1EB07B1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2500BA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6AC673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03B4C3B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00BCB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7D8F036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2B454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排气烟囱</w:t>
                  </w:r>
                </w:p>
              </w:tc>
              <w:tc>
                <w:tcPr>
                  <w:tcW w:w="2023" w:type="pct"/>
                  <w:tcBorders>
                    <w:tl2br w:val="nil"/>
                    <w:tr2bl w:val="nil"/>
                  </w:tcBorders>
                  <w:noWrap w:val="0"/>
                  <w:vAlign w:val="center"/>
                </w:tcPr>
                <w:p w14:paraId="48113D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排气口离地高度</w:t>
                  </w: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15m</w:t>
                  </w:r>
                </w:p>
              </w:tc>
              <w:tc>
                <w:tcPr>
                  <w:tcW w:w="458" w:type="pct"/>
                  <w:tcBorders>
                    <w:tl2br w:val="nil"/>
                    <w:tr2bl w:val="nil"/>
                  </w:tcBorders>
                  <w:noWrap w:val="0"/>
                  <w:vAlign w:val="center"/>
                </w:tcPr>
                <w:p w14:paraId="34BF25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4B694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2A72122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46"/>
            <w:bookmarkEnd w:id="47"/>
            <w:bookmarkEnd w:id="48"/>
            <w:tr w14:paraId="0BDBC0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455788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w:t>
                  </w:r>
                </w:p>
              </w:tc>
              <w:tc>
                <w:tcPr>
                  <w:tcW w:w="4580" w:type="pct"/>
                  <w:gridSpan w:val="5"/>
                  <w:tcBorders>
                    <w:tl2br w:val="nil"/>
                    <w:tr2bl w:val="nil"/>
                  </w:tcBorders>
                  <w:shd w:val="clear" w:color="auto" w:fill="D9D9D9"/>
                  <w:noWrap w:val="0"/>
                  <w:vAlign w:val="center"/>
                </w:tcPr>
                <w:p w14:paraId="5318A11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细砂回收模块</w:t>
                  </w:r>
                </w:p>
              </w:tc>
            </w:tr>
            <w:tr w14:paraId="3ED151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6D351AE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E6AEE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回收过滤器</w:t>
                  </w:r>
                </w:p>
              </w:tc>
              <w:tc>
                <w:tcPr>
                  <w:tcW w:w="2023" w:type="pct"/>
                  <w:tcBorders>
                    <w:tl2br w:val="nil"/>
                    <w:tr2bl w:val="nil"/>
                  </w:tcBorders>
                  <w:noWrap w:val="0"/>
                  <w:vAlign w:val="center"/>
                </w:tcPr>
                <w:p w14:paraId="7766D6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PD1450</w:t>
                  </w:r>
                </w:p>
              </w:tc>
              <w:tc>
                <w:tcPr>
                  <w:tcW w:w="458" w:type="pct"/>
                  <w:tcBorders>
                    <w:tl2br w:val="nil"/>
                    <w:tr2bl w:val="nil"/>
                  </w:tcBorders>
                  <w:noWrap w:val="0"/>
                  <w:vAlign w:val="center"/>
                </w:tcPr>
                <w:p w14:paraId="060457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513102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2F44653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F8C98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6002CB0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071FD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叶轮给料器</w:t>
                  </w:r>
                </w:p>
              </w:tc>
              <w:tc>
                <w:tcPr>
                  <w:tcW w:w="2023" w:type="pct"/>
                  <w:tcBorders>
                    <w:tl2br w:val="nil"/>
                    <w:tr2bl w:val="nil"/>
                  </w:tcBorders>
                  <w:noWrap w:val="0"/>
                  <w:vAlign w:val="center"/>
                </w:tcPr>
                <w:p w14:paraId="3B7595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2.2kW</w:t>
                  </w:r>
                </w:p>
              </w:tc>
              <w:tc>
                <w:tcPr>
                  <w:tcW w:w="458" w:type="pct"/>
                  <w:tcBorders>
                    <w:tl2br w:val="nil"/>
                    <w:tr2bl w:val="nil"/>
                  </w:tcBorders>
                  <w:noWrap w:val="0"/>
                  <w:vAlign w:val="center"/>
                </w:tcPr>
                <w:p w14:paraId="6DE014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08BFC2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0C3B4C9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758DA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EE5F4F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B8E15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钢结构</w:t>
                  </w:r>
                </w:p>
              </w:tc>
              <w:tc>
                <w:tcPr>
                  <w:tcW w:w="2023" w:type="pct"/>
                  <w:tcBorders>
                    <w:tl2br w:val="nil"/>
                    <w:tr2bl w:val="nil"/>
                  </w:tcBorders>
                  <w:noWrap w:val="0"/>
                  <w:vAlign w:val="center"/>
                </w:tcPr>
                <w:p w14:paraId="4727E70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17F687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BA8E2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4727FE3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014D3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6BE9B951">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7</w:t>
                  </w:r>
                </w:p>
              </w:tc>
              <w:tc>
                <w:tcPr>
                  <w:tcW w:w="4580" w:type="pct"/>
                  <w:gridSpan w:val="5"/>
                  <w:tcBorders>
                    <w:tl2br w:val="nil"/>
                    <w:tr2bl w:val="nil"/>
                  </w:tcBorders>
                  <w:shd w:val="clear" w:color="auto" w:fill="D9D9D9"/>
                  <w:noWrap w:val="0"/>
                  <w:vAlign w:val="center"/>
                </w:tcPr>
                <w:p w14:paraId="35BE8D1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石粉储存系统</w:t>
                  </w:r>
                </w:p>
              </w:tc>
            </w:tr>
            <w:tr w14:paraId="3A0203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43EE74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580" w:type="pct"/>
                  <w:gridSpan w:val="5"/>
                  <w:tcBorders>
                    <w:tl2br w:val="nil"/>
                    <w:tr2bl w:val="nil"/>
                  </w:tcBorders>
                  <w:shd w:val="clear" w:color="auto" w:fill="D9D9D9"/>
                  <w:noWrap w:val="0"/>
                  <w:vAlign w:val="center"/>
                </w:tcPr>
                <w:p w14:paraId="3D69E38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石粉罐模块</w:t>
                  </w:r>
                </w:p>
              </w:tc>
            </w:tr>
            <w:tr w14:paraId="6558E6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4E243EB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49" w:name="OLE_LINK79" w:colFirst="0" w:colLast="0"/>
                </w:p>
              </w:tc>
              <w:tc>
                <w:tcPr>
                  <w:tcW w:w="1238" w:type="pct"/>
                  <w:tcBorders>
                    <w:tl2br w:val="nil"/>
                    <w:tr2bl w:val="nil"/>
                  </w:tcBorders>
                  <w:noWrap w:val="0"/>
                  <w:vAlign w:val="center"/>
                </w:tcPr>
                <w:p w14:paraId="67E61A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石粉罐</w:t>
                  </w:r>
                </w:p>
              </w:tc>
              <w:tc>
                <w:tcPr>
                  <w:tcW w:w="2023" w:type="pct"/>
                  <w:tcBorders>
                    <w:tl2br w:val="nil"/>
                    <w:tr2bl w:val="nil"/>
                  </w:tcBorders>
                  <w:noWrap w:val="0"/>
                  <w:vAlign w:val="center"/>
                </w:tcPr>
                <w:p w14:paraId="5B7ED1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300t，方形片装粉罐，双出口</w:t>
                  </w:r>
                </w:p>
              </w:tc>
              <w:tc>
                <w:tcPr>
                  <w:tcW w:w="458" w:type="pct"/>
                  <w:tcBorders>
                    <w:tl2br w:val="nil"/>
                    <w:tr2bl w:val="nil"/>
                  </w:tcBorders>
                  <w:noWrap w:val="0"/>
                  <w:vAlign w:val="center"/>
                </w:tcPr>
                <w:p w14:paraId="1D6D6B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C11D4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958F31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D69D5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57D40CC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012E6A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助流气缸</w:t>
                  </w:r>
                </w:p>
              </w:tc>
              <w:tc>
                <w:tcPr>
                  <w:tcW w:w="2023" w:type="pct"/>
                  <w:tcBorders>
                    <w:tl2br w:val="nil"/>
                    <w:tr2bl w:val="nil"/>
                  </w:tcBorders>
                  <w:noWrap w:val="0"/>
                  <w:vAlign w:val="center"/>
                </w:tcPr>
                <w:p w14:paraId="764643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VB（280L/min）</w:t>
                  </w:r>
                </w:p>
              </w:tc>
              <w:tc>
                <w:tcPr>
                  <w:tcW w:w="458" w:type="pct"/>
                  <w:tcBorders>
                    <w:tl2br w:val="nil"/>
                    <w:tr2bl w:val="nil"/>
                  </w:tcBorders>
                  <w:noWrap w:val="0"/>
                  <w:vAlign w:val="center"/>
                </w:tcPr>
                <w:p w14:paraId="07C0EE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420" w:type="pct"/>
                  <w:tcBorders>
                    <w:tl2br w:val="nil"/>
                    <w:tr2bl w:val="nil"/>
                  </w:tcBorders>
                  <w:noWrap w:val="0"/>
                  <w:vAlign w:val="center"/>
                </w:tcPr>
                <w:p w14:paraId="3D2FE6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27B2347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CD3F6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66C913F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0CB8DC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料位计</w:t>
                  </w:r>
                </w:p>
              </w:tc>
              <w:tc>
                <w:tcPr>
                  <w:tcW w:w="2023" w:type="pct"/>
                  <w:tcBorders>
                    <w:tl2br w:val="nil"/>
                    <w:tr2bl w:val="nil"/>
                  </w:tcBorders>
                  <w:noWrap w:val="0"/>
                  <w:vAlign w:val="center"/>
                </w:tcPr>
                <w:p w14:paraId="373D318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341A5F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19ECFE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7F5FB4C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49"/>
            <w:tr w14:paraId="014459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501911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6.2</w:t>
                  </w:r>
                </w:p>
              </w:tc>
              <w:tc>
                <w:tcPr>
                  <w:tcW w:w="4580" w:type="pct"/>
                  <w:gridSpan w:val="5"/>
                  <w:tcBorders>
                    <w:tl2br w:val="nil"/>
                    <w:tr2bl w:val="nil"/>
                  </w:tcBorders>
                  <w:shd w:val="clear" w:color="auto" w:fill="D9D9D9"/>
                  <w:noWrap w:val="0"/>
                  <w:vAlign w:val="center"/>
                </w:tcPr>
                <w:p w14:paraId="48AE0C4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散装模块</w:t>
                  </w:r>
                </w:p>
              </w:tc>
            </w:tr>
            <w:tr w14:paraId="409D01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4B766D6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A09D4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散装头</w:t>
                  </w:r>
                </w:p>
              </w:tc>
              <w:tc>
                <w:tcPr>
                  <w:tcW w:w="2023" w:type="pct"/>
                  <w:tcBorders>
                    <w:tl2br w:val="nil"/>
                    <w:tr2bl w:val="nil"/>
                  </w:tcBorders>
                  <w:noWrap w:val="0"/>
                  <w:vAlign w:val="center"/>
                </w:tcPr>
                <w:p w14:paraId="31C788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0.75kW</w:t>
                  </w:r>
                </w:p>
              </w:tc>
              <w:tc>
                <w:tcPr>
                  <w:tcW w:w="458" w:type="pct"/>
                  <w:tcBorders>
                    <w:tl2br w:val="nil"/>
                    <w:tr2bl w:val="nil"/>
                  </w:tcBorders>
                  <w:noWrap w:val="0"/>
                  <w:vAlign w:val="center"/>
                </w:tcPr>
                <w:p w14:paraId="1524C5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62B472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17B9642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0B7A9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74E06D1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50" w:name="OLE_LINK56" w:colFirst="5" w:colLast="5"/>
                </w:p>
              </w:tc>
              <w:tc>
                <w:tcPr>
                  <w:tcW w:w="1238" w:type="pct"/>
                  <w:tcBorders>
                    <w:tl2br w:val="nil"/>
                    <w:tr2bl w:val="nil"/>
                  </w:tcBorders>
                  <w:noWrap w:val="0"/>
                  <w:vAlign w:val="center"/>
                </w:tcPr>
                <w:p w14:paraId="2FC677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手动蝶阀</w:t>
                  </w:r>
                </w:p>
              </w:tc>
              <w:tc>
                <w:tcPr>
                  <w:tcW w:w="2023" w:type="pct"/>
                  <w:tcBorders>
                    <w:tl2br w:val="nil"/>
                    <w:tr2bl w:val="nil"/>
                  </w:tcBorders>
                  <w:noWrap w:val="0"/>
                  <w:vAlign w:val="center"/>
                </w:tcPr>
                <w:p w14:paraId="0539E7F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7B7B02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67AD1C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39879B3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B4F32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6815E9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71EF8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气动蝶阀</w:t>
                  </w:r>
                </w:p>
              </w:tc>
              <w:tc>
                <w:tcPr>
                  <w:tcW w:w="2023" w:type="pct"/>
                  <w:tcBorders>
                    <w:tl2br w:val="nil"/>
                    <w:tr2bl w:val="nil"/>
                  </w:tcBorders>
                  <w:noWrap w:val="0"/>
                  <w:vAlign w:val="center"/>
                </w:tcPr>
                <w:p w14:paraId="4304BB4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23B82A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481FF3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0595A49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50"/>
            <w:tr w14:paraId="23A37B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02E0699D">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8</w:t>
                  </w:r>
                </w:p>
              </w:tc>
              <w:tc>
                <w:tcPr>
                  <w:tcW w:w="4580" w:type="pct"/>
                  <w:gridSpan w:val="5"/>
                  <w:tcBorders>
                    <w:tl2br w:val="nil"/>
                    <w:tr2bl w:val="nil"/>
                  </w:tcBorders>
                  <w:shd w:val="clear" w:color="auto" w:fill="D9D9D9"/>
                  <w:noWrap w:val="0"/>
                  <w:vAlign w:val="center"/>
                </w:tcPr>
                <w:p w14:paraId="18A5581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主楼钢结构系统</w:t>
                  </w:r>
                </w:p>
              </w:tc>
            </w:tr>
            <w:tr w14:paraId="5E1704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7D7D7" w:themeFill="background1" w:themeFillShade="D8"/>
                  <w:noWrap w:val="0"/>
                  <w:vAlign w:val="center"/>
                </w:tcPr>
                <w:p w14:paraId="602856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580" w:type="pct"/>
                  <w:gridSpan w:val="5"/>
                  <w:tcBorders>
                    <w:tl2br w:val="nil"/>
                    <w:tr2bl w:val="nil"/>
                  </w:tcBorders>
                  <w:shd w:val="clear" w:color="auto" w:fill="D7D7D7" w:themeFill="background1" w:themeFillShade="D8"/>
                  <w:noWrap w:val="0"/>
                  <w:vAlign w:val="center"/>
                </w:tcPr>
                <w:p w14:paraId="0FED5F8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制砂主楼钢结构</w:t>
                  </w:r>
                </w:p>
              </w:tc>
            </w:tr>
            <w:tr w14:paraId="43EB4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29A7F79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00031A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钢结构</w:t>
                  </w:r>
                </w:p>
              </w:tc>
              <w:tc>
                <w:tcPr>
                  <w:tcW w:w="2023" w:type="pct"/>
                  <w:tcBorders>
                    <w:tl2br w:val="nil"/>
                    <w:tr2bl w:val="nil"/>
                  </w:tcBorders>
                  <w:noWrap w:val="0"/>
                  <w:vAlign w:val="center"/>
                </w:tcPr>
                <w:p w14:paraId="1F7CE5A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7E7EF5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5353CD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67EBE16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204E5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3166F8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51" w:name="OLE_LINK41" w:colFirst="1" w:colLast="6"/>
                </w:p>
              </w:tc>
              <w:tc>
                <w:tcPr>
                  <w:tcW w:w="1238" w:type="pct"/>
                  <w:tcBorders>
                    <w:tl2br w:val="nil"/>
                    <w:tr2bl w:val="nil"/>
                  </w:tcBorders>
                  <w:noWrap w:val="0"/>
                  <w:vAlign w:val="center"/>
                </w:tcPr>
                <w:p w14:paraId="57B568AA">
                  <w:pPr>
                    <w:keepNext w:val="0"/>
                    <w:keepLines w:val="0"/>
                    <w:widowControl/>
                    <w:suppressLineNumbers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一层框架混凝土</w:t>
                  </w:r>
                </w:p>
                <w:p w14:paraId="3781C5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结构</w:t>
                  </w:r>
                </w:p>
              </w:tc>
              <w:tc>
                <w:tcPr>
                  <w:tcW w:w="2023" w:type="pct"/>
                  <w:tcBorders>
                    <w:tl2br w:val="nil"/>
                    <w:tr2bl w:val="nil"/>
                  </w:tcBorders>
                  <w:noWrap w:val="0"/>
                  <w:vAlign w:val="center"/>
                </w:tcPr>
                <w:p w14:paraId="65F596D9">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auto"/>
                  <w:noWrap w:val="0"/>
                  <w:vAlign w:val="center"/>
                </w:tcPr>
                <w:p w14:paraId="61DF3A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auto"/>
                  <w:noWrap w:val="0"/>
                  <w:vAlign w:val="center"/>
                </w:tcPr>
                <w:p w14:paraId="4134B7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0D904E4E">
                  <w:pPr>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4164D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7D7D7" w:themeFill="background1" w:themeFillShade="D8"/>
                  <w:noWrap w:val="0"/>
                  <w:vAlign w:val="center"/>
                </w:tcPr>
                <w:p w14:paraId="788F04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580" w:type="pct"/>
                  <w:gridSpan w:val="5"/>
                  <w:tcBorders>
                    <w:tl2br w:val="nil"/>
                    <w:tr2bl w:val="nil"/>
                  </w:tcBorders>
                  <w:shd w:val="clear" w:color="auto" w:fill="D7D7D7" w:themeFill="background1" w:themeFillShade="D8"/>
                  <w:noWrap w:val="0"/>
                  <w:vAlign w:val="center"/>
                </w:tcPr>
                <w:p w14:paraId="70322F9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除尘主楼钢结构</w:t>
                  </w:r>
                </w:p>
              </w:tc>
            </w:tr>
            <w:tr w14:paraId="6BC5C6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7B11A3E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4C415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钢结构</w:t>
                  </w:r>
                </w:p>
              </w:tc>
              <w:tc>
                <w:tcPr>
                  <w:tcW w:w="2023" w:type="pct"/>
                  <w:tcBorders>
                    <w:tl2br w:val="nil"/>
                    <w:tr2bl w:val="nil"/>
                  </w:tcBorders>
                  <w:noWrap w:val="0"/>
                  <w:vAlign w:val="center"/>
                </w:tcPr>
                <w:p w14:paraId="28302DE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659096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C1EEA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530CE96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52" w:name="OLE_LINK57"/>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bookmarkEnd w:id="52"/>
                </w:p>
              </w:tc>
            </w:tr>
            <w:tr w14:paraId="41B6E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00B3B1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auto"/>
                  <w:noWrap w:val="0"/>
                  <w:vAlign w:val="center"/>
                </w:tcPr>
                <w:p w14:paraId="6C247B3D">
                  <w:pPr>
                    <w:keepNext w:val="0"/>
                    <w:keepLines w:val="0"/>
                    <w:widowControl/>
                    <w:suppressLineNumbers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一层框架混凝土</w:t>
                  </w:r>
                </w:p>
                <w:p w14:paraId="583917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结构</w:t>
                  </w:r>
                </w:p>
              </w:tc>
              <w:tc>
                <w:tcPr>
                  <w:tcW w:w="2023" w:type="pct"/>
                  <w:tcBorders>
                    <w:tl2br w:val="nil"/>
                    <w:tr2bl w:val="nil"/>
                  </w:tcBorders>
                  <w:shd w:val="clear" w:color="auto" w:fill="auto"/>
                  <w:noWrap w:val="0"/>
                  <w:vAlign w:val="center"/>
                </w:tcPr>
                <w:p w14:paraId="054BB3CF">
                  <w:pPr>
                    <w:jc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auto"/>
                  <w:noWrap w:val="0"/>
                  <w:vAlign w:val="center"/>
                </w:tcPr>
                <w:p w14:paraId="7A215D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auto"/>
                  <w:noWrap w:val="0"/>
                  <w:vAlign w:val="center"/>
                </w:tcPr>
                <w:p w14:paraId="24C010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1A8871E9">
                  <w:pPr>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51"/>
            <w:tr w14:paraId="2A4676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7D7D7" w:themeFill="background1" w:themeFillShade="D8"/>
                  <w:noWrap w:val="0"/>
                  <w:vAlign w:val="center"/>
                </w:tcPr>
                <w:p w14:paraId="6D286E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4580" w:type="pct"/>
                  <w:gridSpan w:val="5"/>
                  <w:tcBorders>
                    <w:tl2br w:val="nil"/>
                    <w:tr2bl w:val="nil"/>
                  </w:tcBorders>
                  <w:shd w:val="clear" w:color="auto" w:fill="D7D7D7" w:themeFill="background1" w:themeFillShade="D8"/>
                  <w:noWrap w:val="0"/>
                  <w:vAlign w:val="center"/>
                </w:tcPr>
                <w:p w14:paraId="01DE482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雨棚钢结构</w:t>
                  </w:r>
                </w:p>
              </w:tc>
            </w:tr>
            <w:tr w14:paraId="6F2C2F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419" w:type="pct"/>
                  <w:vMerge w:val="restart"/>
                  <w:tcBorders>
                    <w:tl2br w:val="nil"/>
                    <w:tr2bl w:val="nil"/>
                  </w:tcBorders>
                  <w:noWrap w:val="0"/>
                  <w:vAlign w:val="center"/>
                </w:tcPr>
                <w:p w14:paraId="32ABA29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15D49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制砂主楼雨棚</w:t>
                  </w:r>
                </w:p>
              </w:tc>
              <w:tc>
                <w:tcPr>
                  <w:tcW w:w="2023" w:type="pct"/>
                  <w:tcBorders>
                    <w:tl2br w:val="nil"/>
                    <w:tr2bl w:val="nil"/>
                  </w:tcBorders>
                  <w:noWrap w:val="0"/>
                  <w:vAlign w:val="center"/>
                </w:tcPr>
                <w:p w14:paraId="0F5753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不含棚顶彩瓦板</w:t>
                  </w:r>
                </w:p>
              </w:tc>
              <w:tc>
                <w:tcPr>
                  <w:tcW w:w="458" w:type="pct"/>
                  <w:tcBorders>
                    <w:tl2br w:val="nil"/>
                    <w:tr2bl w:val="nil"/>
                  </w:tcBorders>
                  <w:noWrap w:val="0"/>
                  <w:vAlign w:val="center"/>
                </w:tcPr>
                <w:p w14:paraId="485C9A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BF2D0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0289078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5E657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77CD8F2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6904FC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除尘主楼雨棚</w:t>
                  </w:r>
                </w:p>
              </w:tc>
              <w:tc>
                <w:tcPr>
                  <w:tcW w:w="2023" w:type="pct"/>
                  <w:tcBorders>
                    <w:tl2br w:val="nil"/>
                    <w:tr2bl w:val="nil"/>
                  </w:tcBorders>
                  <w:noWrap w:val="0"/>
                  <w:vAlign w:val="center"/>
                </w:tcPr>
                <w:p w14:paraId="6260BE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不含棚顶彩瓦板</w:t>
                  </w:r>
                </w:p>
              </w:tc>
              <w:tc>
                <w:tcPr>
                  <w:tcW w:w="458" w:type="pct"/>
                  <w:tcBorders>
                    <w:tl2br w:val="nil"/>
                    <w:tr2bl w:val="nil"/>
                  </w:tcBorders>
                  <w:noWrap w:val="0"/>
                  <w:vAlign w:val="center"/>
                </w:tcPr>
                <w:p w14:paraId="0D9DE8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B8481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5AE94D7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89424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15EB2096">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9</w:t>
                  </w:r>
                </w:p>
              </w:tc>
              <w:tc>
                <w:tcPr>
                  <w:tcW w:w="4580" w:type="pct"/>
                  <w:gridSpan w:val="5"/>
                  <w:tcBorders>
                    <w:tl2br w:val="nil"/>
                    <w:tr2bl w:val="nil"/>
                  </w:tcBorders>
                  <w:shd w:val="clear" w:color="auto" w:fill="D9D9D9"/>
                  <w:noWrap w:val="0"/>
                  <w:vAlign w:val="center"/>
                </w:tcPr>
                <w:p w14:paraId="13C8ABEE">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气路系统</w:t>
                  </w:r>
                </w:p>
              </w:tc>
            </w:tr>
            <w:tr w14:paraId="5387D3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713A27D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53" w:name="OLE_LINK58" w:colFirst="5" w:colLast="5"/>
                  <w:bookmarkStart w:id="54" w:name="OLE_LINK80" w:colFirst="0" w:colLast="0"/>
                </w:p>
              </w:tc>
              <w:tc>
                <w:tcPr>
                  <w:tcW w:w="1238" w:type="pct"/>
                  <w:tcBorders>
                    <w:tl2br w:val="nil"/>
                    <w:tr2bl w:val="nil"/>
                  </w:tcBorders>
                  <w:noWrap w:val="0"/>
                  <w:vAlign w:val="center"/>
                </w:tcPr>
                <w:p w14:paraId="029E3C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螺杆式压缩机</w:t>
                  </w:r>
                </w:p>
              </w:tc>
              <w:tc>
                <w:tcPr>
                  <w:tcW w:w="2023" w:type="pct"/>
                  <w:tcBorders>
                    <w:tl2br w:val="nil"/>
                    <w:tr2bl w:val="nil"/>
                  </w:tcBorders>
                  <w:noWrap w:val="0"/>
                  <w:vAlign w:val="center"/>
                </w:tcPr>
                <w:p w14:paraId="69F4F1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22kW</w:t>
                  </w:r>
                </w:p>
              </w:tc>
              <w:tc>
                <w:tcPr>
                  <w:tcW w:w="458" w:type="pct"/>
                  <w:tcBorders>
                    <w:tl2br w:val="nil"/>
                    <w:tr2bl w:val="nil"/>
                  </w:tcBorders>
                  <w:noWrap w:val="0"/>
                  <w:vAlign w:val="center"/>
                </w:tcPr>
                <w:p w14:paraId="59D6CE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24173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77543D9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D0E77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5F8D3C4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FD8A1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冷干机</w:t>
                  </w:r>
                </w:p>
              </w:tc>
              <w:tc>
                <w:tcPr>
                  <w:tcW w:w="2023" w:type="pct"/>
                  <w:tcBorders>
                    <w:tl2br w:val="nil"/>
                    <w:tr2bl w:val="nil"/>
                  </w:tcBorders>
                  <w:noWrap w:val="0"/>
                  <w:vAlign w:val="center"/>
                </w:tcPr>
                <w:p w14:paraId="76E3C8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1.05kW</w:t>
                  </w:r>
                </w:p>
              </w:tc>
              <w:tc>
                <w:tcPr>
                  <w:tcW w:w="458" w:type="pct"/>
                  <w:tcBorders>
                    <w:tl2br w:val="nil"/>
                    <w:tr2bl w:val="nil"/>
                  </w:tcBorders>
                  <w:noWrap w:val="0"/>
                  <w:vAlign w:val="center"/>
                </w:tcPr>
                <w:p w14:paraId="7ECDF9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2B33D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3C14822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A4646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73243EA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21F19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储气罐</w:t>
                  </w:r>
                </w:p>
              </w:tc>
              <w:tc>
                <w:tcPr>
                  <w:tcW w:w="2023" w:type="pct"/>
                  <w:tcBorders>
                    <w:tl2br w:val="nil"/>
                    <w:tr2bl w:val="nil"/>
                  </w:tcBorders>
                  <w:noWrap w:val="0"/>
                  <w:vAlign w:val="center"/>
                </w:tcPr>
                <w:p w14:paraId="515E47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/10kg</w:t>
                  </w:r>
                </w:p>
              </w:tc>
              <w:tc>
                <w:tcPr>
                  <w:tcW w:w="458" w:type="pct"/>
                  <w:tcBorders>
                    <w:tl2br w:val="nil"/>
                    <w:tr2bl w:val="nil"/>
                  </w:tcBorders>
                  <w:noWrap w:val="0"/>
                  <w:vAlign w:val="center"/>
                </w:tcPr>
                <w:p w14:paraId="615EA6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D2A5B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3DE39D2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AB96F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1DE97BC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03983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气路元件及附件</w:t>
                  </w:r>
                </w:p>
              </w:tc>
              <w:tc>
                <w:tcPr>
                  <w:tcW w:w="2023" w:type="pct"/>
                  <w:tcBorders>
                    <w:tl2br w:val="nil"/>
                    <w:tr2bl w:val="nil"/>
                  </w:tcBorders>
                  <w:noWrap w:val="0"/>
                  <w:vAlign w:val="center"/>
                </w:tcPr>
                <w:p w14:paraId="0464833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600B41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B17F7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5E6F644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4DDF4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ED981D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5583B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压力开关</w:t>
                  </w:r>
                </w:p>
              </w:tc>
              <w:tc>
                <w:tcPr>
                  <w:tcW w:w="2023" w:type="pct"/>
                  <w:tcBorders>
                    <w:tl2br w:val="nil"/>
                    <w:tr2bl w:val="nil"/>
                  </w:tcBorders>
                  <w:noWrap w:val="0"/>
                  <w:vAlign w:val="center"/>
                </w:tcPr>
                <w:p w14:paraId="71A67C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检测系统压力执行系统联锁启停</w:t>
                  </w:r>
                </w:p>
              </w:tc>
              <w:tc>
                <w:tcPr>
                  <w:tcW w:w="458" w:type="pct"/>
                  <w:tcBorders>
                    <w:tl2br w:val="nil"/>
                    <w:tr2bl w:val="nil"/>
                  </w:tcBorders>
                  <w:noWrap w:val="0"/>
                  <w:vAlign w:val="center"/>
                </w:tcPr>
                <w:p w14:paraId="6F25AE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AC962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noWrap w:val="0"/>
                  <w:vAlign w:val="center"/>
                </w:tcPr>
                <w:p w14:paraId="0FB1F06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53"/>
            <w:bookmarkEnd w:id="54"/>
            <w:tr w14:paraId="5DFE14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08FD254E">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10</w:t>
                  </w:r>
                </w:p>
              </w:tc>
              <w:tc>
                <w:tcPr>
                  <w:tcW w:w="4580" w:type="pct"/>
                  <w:gridSpan w:val="5"/>
                  <w:tcBorders>
                    <w:tl2br w:val="nil"/>
                    <w:tr2bl w:val="nil"/>
                  </w:tcBorders>
                  <w:shd w:val="clear" w:color="auto" w:fill="D9D9D9"/>
                  <w:noWrap w:val="0"/>
                  <w:vAlign w:val="center"/>
                </w:tcPr>
                <w:p w14:paraId="6BCEB6B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电控系统</w:t>
                  </w:r>
                </w:p>
              </w:tc>
            </w:tr>
            <w:tr w14:paraId="44B762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419" w:type="pct"/>
                  <w:vMerge w:val="restart"/>
                  <w:tcBorders>
                    <w:tl2br w:val="nil"/>
                    <w:tr2bl w:val="nil"/>
                  </w:tcBorders>
                  <w:noWrap w:val="0"/>
                  <w:vAlign w:val="center"/>
                </w:tcPr>
                <w:p w14:paraId="5CBEA19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16C60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控制室</w:t>
                  </w:r>
                </w:p>
              </w:tc>
              <w:tc>
                <w:tcPr>
                  <w:tcW w:w="2023" w:type="pct"/>
                  <w:tcBorders>
                    <w:tl2br w:val="nil"/>
                    <w:tr2bl w:val="nil"/>
                  </w:tcBorders>
                  <w:noWrap w:val="0"/>
                  <w:vAlign w:val="center"/>
                </w:tcPr>
                <w:p w14:paraId="314043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混凝土结构</w:t>
                  </w:r>
                </w:p>
              </w:tc>
              <w:tc>
                <w:tcPr>
                  <w:tcW w:w="458" w:type="pct"/>
                  <w:tcBorders>
                    <w:tl2br w:val="nil"/>
                    <w:tr2bl w:val="nil"/>
                  </w:tcBorders>
                  <w:noWrap w:val="0"/>
                  <w:vAlign w:val="center"/>
                </w:tcPr>
                <w:p w14:paraId="2C36AE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31DC5B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0CBC54C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147A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1F918B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FA5A5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控制柜</w:t>
                  </w:r>
                </w:p>
              </w:tc>
              <w:tc>
                <w:tcPr>
                  <w:tcW w:w="2023" w:type="pct"/>
                  <w:tcBorders>
                    <w:tl2br w:val="nil"/>
                    <w:tr2bl w:val="nil"/>
                  </w:tcBorders>
                  <w:noWrap w:val="0"/>
                  <w:vAlign w:val="center"/>
                </w:tcPr>
                <w:p w14:paraId="252403B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3A5D4F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621AE0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2BA87D9">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24E7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3B92A4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149980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PLC</w:t>
                  </w:r>
                </w:p>
              </w:tc>
              <w:tc>
                <w:tcPr>
                  <w:tcW w:w="2023" w:type="pct"/>
                  <w:tcBorders>
                    <w:tl2br w:val="nil"/>
                    <w:tr2bl w:val="nil"/>
                  </w:tcBorders>
                  <w:noWrap w:val="0"/>
                  <w:vAlign w:val="center"/>
                </w:tcPr>
                <w:p w14:paraId="2DC953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远程控制</w:t>
                  </w:r>
                </w:p>
              </w:tc>
              <w:tc>
                <w:tcPr>
                  <w:tcW w:w="458" w:type="pct"/>
                  <w:tcBorders>
                    <w:tl2br w:val="nil"/>
                    <w:tr2bl w:val="nil"/>
                  </w:tcBorders>
                  <w:noWrap w:val="0"/>
                  <w:vAlign w:val="center"/>
                </w:tcPr>
                <w:p w14:paraId="295F2E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0902CA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504933B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15B9F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E5F748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BA9FB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控制软件</w:t>
                  </w:r>
                </w:p>
              </w:tc>
              <w:tc>
                <w:tcPr>
                  <w:tcW w:w="2023" w:type="pct"/>
                  <w:tcBorders>
                    <w:tl2br w:val="nil"/>
                    <w:tr2bl w:val="nil"/>
                  </w:tcBorders>
                  <w:noWrap w:val="0"/>
                  <w:vAlign w:val="center"/>
                </w:tcPr>
                <w:p w14:paraId="43C3D1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控制应用软件</w:t>
                  </w:r>
                </w:p>
              </w:tc>
              <w:tc>
                <w:tcPr>
                  <w:tcW w:w="458" w:type="pct"/>
                  <w:tcBorders>
                    <w:tl2br w:val="nil"/>
                    <w:tr2bl w:val="nil"/>
                  </w:tcBorders>
                  <w:noWrap w:val="0"/>
                  <w:vAlign w:val="center"/>
                </w:tcPr>
                <w:p w14:paraId="13F0B1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09F31C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7448FF4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C0B0B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566500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4835A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控制电脑</w:t>
                  </w:r>
                </w:p>
              </w:tc>
              <w:tc>
                <w:tcPr>
                  <w:tcW w:w="2023" w:type="pct"/>
                  <w:tcBorders>
                    <w:tl2br w:val="nil"/>
                    <w:tr2bl w:val="nil"/>
                  </w:tcBorders>
                  <w:noWrap w:val="0"/>
                  <w:vAlign w:val="center"/>
                </w:tcPr>
                <w:p w14:paraId="06363A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工业计算机，27寸液晶显示器</w:t>
                  </w:r>
                </w:p>
              </w:tc>
              <w:tc>
                <w:tcPr>
                  <w:tcW w:w="458" w:type="pct"/>
                  <w:tcBorders>
                    <w:tl2br w:val="nil"/>
                    <w:tr2bl w:val="nil"/>
                  </w:tcBorders>
                  <w:noWrap w:val="0"/>
                  <w:vAlign w:val="center"/>
                </w:tcPr>
                <w:p w14:paraId="58EFF8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C6906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4A62221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CC5E4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FFFFFF"/>
                  <w:noWrap/>
                  <w:vAlign w:val="center"/>
                </w:tcPr>
                <w:p w14:paraId="521C2C4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第</w:t>
                  </w: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三</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部分：成品输送系统</w:t>
                  </w:r>
                </w:p>
              </w:tc>
            </w:tr>
            <w:tr w14:paraId="5BA213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5AB7CFB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w:t>
                  </w:r>
                </w:p>
              </w:tc>
              <w:tc>
                <w:tcPr>
                  <w:tcW w:w="4580" w:type="pct"/>
                  <w:gridSpan w:val="5"/>
                  <w:tcBorders>
                    <w:tl2br w:val="nil"/>
                    <w:tr2bl w:val="nil"/>
                  </w:tcBorders>
                  <w:shd w:val="clear" w:color="auto" w:fill="D9D9D9"/>
                  <w:noWrap w:val="0"/>
                  <w:vAlign w:val="center"/>
                </w:tcPr>
                <w:p w14:paraId="19D03B8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干砂输送皮带机B-2</w:t>
                  </w:r>
                </w:p>
              </w:tc>
            </w:tr>
            <w:tr w14:paraId="2330ED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shd w:val="clear" w:color="auto" w:fill="FFFFFF"/>
                  <w:noWrap w:val="0"/>
                  <w:vAlign w:val="center"/>
                </w:tcPr>
                <w:p w14:paraId="0B3C53F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55" w:name="OLE_LINK81" w:colFirst="0" w:colLast="0"/>
                </w:p>
              </w:tc>
              <w:tc>
                <w:tcPr>
                  <w:tcW w:w="1238" w:type="pct"/>
                  <w:tcBorders>
                    <w:tl2br w:val="nil"/>
                    <w:tr2bl w:val="nil"/>
                  </w:tcBorders>
                  <w:shd w:val="clear" w:color="auto" w:fill="FFFFFF"/>
                  <w:noWrap w:val="0"/>
                  <w:vAlign w:val="center"/>
                </w:tcPr>
                <w:p w14:paraId="4DC5A4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减速电机</w:t>
                  </w:r>
                </w:p>
              </w:tc>
              <w:tc>
                <w:tcPr>
                  <w:tcW w:w="2023" w:type="pct"/>
                  <w:tcBorders>
                    <w:tl2br w:val="nil"/>
                    <w:tr2bl w:val="nil"/>
                  </w:tcBorders>
                  <w:shd w:val="clear" w:color="auto" w:fill="FFFFFF"/>
                  <w:noWrap w:val="0"/>
                  <w:vAlign w:val="center"/>
                </w:tcPr>
                <w:p w14:paraId="15F271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w:t>
                  </w:r>
                </w:p>
              </w:tc>
              <w:tc>
                <w:tcPr>
                  <w:tcW w:w="458" w:type="pct"/>
                  <w:tcBorders>
                    <w:tl2br w:val="nil"/>
                    <w:tr2bl w:val="nil"/>
                  </w:tcBorders>
                  <w:shd w:val="clear" w:color="auto" w:fill="FFFFFF"/>
                  <w:noWrap w:val="0"/>
                  <w:vAlign w:val="center"/>
                </w:tcPr>
                <w:p w14:paraId="07DD1F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3CF554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67AC55F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75D2F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6DF5153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3FDB4D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2023" w:type="pct"/>
                  <w:tcBorders>
                    <w:tl2br w:val="nil"/>
                    <w:tr2bl w:val="nil"/>
                  </w:tcBorders>
                  <w:shd w:val="clear" w:color="auto" w:fill="FFFFFF"/>
                  <w:noWrap w:val="0"/>
                  <w:vAlign w:val="center"/>
                </w:tcPr>
                <w:p w14:paraId="73D148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B800-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4m</w:t>
                  </w:r>
                </w:p>
              </w:tc>
              <w:tc>
                <w:tcPr>
                  <w:tcW w:w="458" w:type="pct"/>
                  <w:tcBorders>
                    <w:tl2br w:val="nil"/>
                    <w:tr2bl w:val="nil"/>
                  </w:tcBorders>
                  <w:shd w:val="clear" w:color="auto" w:fill="FFFFFF"/>
                  <w:noWrap w:val="0"/>
                  <w:vAlign w:val="center"/>
                </w:tcPr>
                <w:p w14:paraId="6EB48B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265803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条</w:t>
                  </w:r>
                </w:p>
              </w:tc>
              <w:tc>
                <w:tcPr>
                  <w:tcW w:w="439" w:type="pct"/>
                  <w:tcBorders>
                    <w:tl2br w:val="nil"/>
                    <w:tr2bl w:val="nil"/>
                  </w:tcBorders>
                  <w:shd w:val="clear" w:color="auto" w:fill="auto"/>
                  <w:noWrap w:val="0"/>
                  <w:vAlign w:val="center"/>
                </w:tcPr>
                <w:p w14:paraId="5079F189">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10BC2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06420F8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7436B7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主动滚筒</w:t>
                  </w:r>
                </w:p>
              </w:tc>
              <w:tc>
                <w:tcPr>
                  <w:tcW w:w="2023" w:type="pct"/>
                  <w:tcBorders>
                    <w:tl2br w:val="nil"/>
                    <w:tr2bl w:val="nil"/>
                  </w:tcBorders>
                  <w:shd w:val="clear" w:color="auto" w:fill="FFFFFF"/>
                  <w:noWrap w:val="0"/>
                  <w:vAlign w:val="center"/>
                </w:tcPr>
                <w:p w14:paraId="08F799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摩擦片滚筒</w:t>
                  </w:r>
                </w:p>
              </w:tc>
              <w:tc>
                <w:tcPr>
                  <w:tcW w:w="458" w:type="pct"/>
                  <w:tcBorders>
                    <w:tl2br w:val="nil"/>
                    <w:tr2bl w:val="nil"/>
                  </w:tcBorders>
                  <w:shd w:val="clear" w:color="auto" w:fill="FFFFFF"/>
                  <w:noWrap w:val="0"/>
                  <w:vAlign w:val="center"/>
                </w:tcPr>
                <w:p w14:paraId="633064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4C08ED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220B470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24720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72D0634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56" w:name="OLE_LINK59" w:colFirst="5" w:colLast="5"/>
                </w:p>
              </w:tc>
              <w:tc>
                <w:tcPr>
                  <w:tcW w:w="1238" w:type="pct"/>
                  <w:tcBorders>
                    <w:tl2br w:val="nil"/>
                    <w:tr2bl w:val="nil"/>
                  </w:tcBorders>
                  <w:shd w:val="clear" w:color="auto" w:fill="FFFFFF"/>
                  <w:noWrap w:val="0"/>
                  <w:vAlign w:val="center"/>
                </w:tcPr>
                <w:p w14:paraId="4EAA50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清扫器</w:t>
                  </w:r>
                </w:p>
              </w:tc>
              <w:tc>
                <w:tcPr>
                  <w:tcW w:w="2023" w:type="pct"/>
                  <w:tcBorders>
                    <w:tl2br w:val="nil"/>
                    <w:tr2bl w:val="nil"/>
                  </w:tcBorders>
                  <w:shd w:val="clear" w:color="auto" w:fill="FFFFFF"/>
                  <w:noWrap w:val="0"/>
                  <w:vAlign w:val="center"/>
                </w:tcPr>
                <w:p w14:paraId="77B09E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聚氨酯自动调整</w:t>
                  </w:r>
                </w:p>
              </w:tc>
              <w:tc>
                <w:tcPr>
                  <w:tcW w:w="458" w:type="pct"/>
                  <w:tcBorders>
                    <w:tl2br w:val="nil"/>
                    <w:tr2bl w:val="nil"/>
                  </w:tcBorders>
                  <w:shd w:val="clear" w:color="auto" w:fill="FFFFFF"/>
                  <w:noWrap w:val="0"/>
                  <w:vAlign w:val="center"/>
                </w:tcPr>
                <w:p w14:paraId="760386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7E4A3D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702F972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031A3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74DD270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57" w:name="OLE_LINK61" w:colFirst="5" w:colLast="5"/>
                  <w:bookmarkStart w:id="58" w:name="OLE_LINK62" w:colFirst="5" w:colLast="5"/>
                </w:p>
              </w:tc>
              <w:tc>
                <w:tcPr>
                  <w:tcW w:w="1238" w:type="pct"/>
                  <w:tcBorders>
                    <w:tl2br w:val="nil"/>
                    <w:tr2bl w:val="nil"/>
                  </w:tcBorders>
                  <w:shd w:val="clear" w:color="auto" w:fill="FFFFFF"/>
                  <w:noWrap w:val="0"/>
                  <w:vAlign w:val="center"/>
                </w:tcPr>
                <w:p w14:paraId="5881B2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拉线开关</w:t>
                  </w:r>
                </w:p>
              </w:tc>
              <w:tc>
                <w:tcPr>
                  <w:tcW w:w="2023" w:type="pct"/>
                  <w:tcBorders>
                    <w:tl2br w:val="nil"/>
                    <w:tr2bl w:val="nil"/>
                  </w:tcBorders>
                  <w:shd w:val="clear" w:color="auto" w:fill="FFFFFF"/>
                  <w:noWrap w:val="0"/>
                  <w:vAlign w:val="center"/>
                </w:tcPr>
                <w:p w14:paraId="1237EE8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7767C5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4DE54E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A5B039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bookmarkStart w:id="59" w:name="OLE_LINK60"/>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bookmarkEnd w:id="59"/>
                </w:p>
              </w:tc>
            </w:tr>
            <w:bookmarkEnd w:id="56"/>
            <w:bookmarkEnd w:id="57"/>
            <w:tr w14:paraId="7157E5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3E48801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4C2AA3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导料斗</w:t>
                  </w:r>
                </w:p>
              </w:tc>
              <w:tc>
                <w:tcPr>
                  <w:tcW w:w="2023" w:type="pct"/>
                  <w:tcBorders>
                    <w:tl2br w:val="nil"/>
                    <w:tr2bl w:val="nil"/>
                  </w:tcBorders>
                  <w:shd w:val="clear" w:color="auto" w:fill="FFFFFF"/>
                  <w:noWrap w:val="0"/>
                  <w:vAlign w:val="center"/>
                </w:tcPr>
                <w:p w14:paraId="6049360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6C0F4A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47E10B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FFFFFF"/>
                  <w:noWrap w:val="0"/>
                  <w:vAlign w:val="center"/>
                </w:tcPr>
                <w:p w14:paraId="1005C25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55"/>
            <w:bookmarkEnd w:id="58"/>
            <w:tr w14:paraId="3E76FE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351D252C">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w:t>
                  </w:r>
                </w:p>
              </w:tc>
              <w:tc>
                <w:tcPr>
                  <w:tcW w:w="4580" w:type="pct"/>
                  <w:gridSpan w:val="5"/>
                  <w:tcBorders>
                    <w:tl2br w:val="nil"/>
                    <w:tr2bl w:val="nil"/>
                  </w:tcBorders>
                  <w:shd w:val="clear" w:color="auto" w:fill="D9D9D9"/>
                  <w:noWrap w:val="0"/>
                  <w:vAlign w:val="center"/>
                </w:tcPr>
                <w:p w14:paraId="0E7BFD1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提升机BE-2</w:t>
                  </w:r>
                </w:p>
              </w:tc>
            </w:tr>
            <w:tr w14:paraId="082A2A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02BC7FF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60" w:name="OLE_LINK39" w:colFirst="5" w:colLast="6"/>
                  <w:bookmarkStart w:id="61" w:name="OLE_LINK40" w:colFirst="5" w:colLast="5"/>
                </w:p>
              </w:tc>
              <w:tc>
                <w:tcPr>
                  <w:tcW w:w="1238" w:type="pct"/>
                  <w:tcBorders>
                    <w:tl2br w:val="nil"/>
                    <w:tr2bl w:val="nil"/>
                  </w:tcBorders>
                  <w:noWrap w:val="0"/>
                  <w:vAlign w:val="center"/>
                </w:tcPr>
                <w:p w14:paraId="2C0A70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板链式提升机</w:t>
                  </w:r>
                </w:p>
              </w:tc>
              <w:tc>
                <w:tcPr>
                  <w:tcW w:w="2023" w:type="pct"/>
                  <w:tcBorders>
                    <w:tl2br w:val="nil"/>
                    <w:tr2bl w:val="nil"/>
                  </w:tcBorders>
                  <w:noWrap w:val="0"/>
                  <w:vAlign w:val="center"/>
                </w:tcPr>
                <w:p w14:paraId="12B6F1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提升机NSE100-3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m（37kW）</w:t>
                  </w:r>
                </w:p>
              </w:tc>
              <w:tc>
                <w:tcPr>
                  <w:tcW w:w="458" w:type="pct"/>
                  <w:tcBorders>
                    <w:tl2br w:val="nil"/>
                    <w:tr2bl w:val="nil"/>
                  </w:tcBorders>
                  <w:noWrap w:val="0"/>
                  <w:vAlign w:val="center"/>
                </w:tcPr>
                <w:p w14:paraId="446875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9CC72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5080BA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60"/>
            <w:tr w14:paraId="5698F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86299B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6E5E16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辅助传动</w:t>
                  </w:r>
                </w:p>
              </w:tc>
              <w:tc>
                <w:tcPr>
                  <w:tcW w:w="2023" w:type="pct"/>
                  <w:tcBorders>
                    <w:tl2br w:val="nil"/>
                    <w:tr2bl w:val="nil"/>
                  </w:tcBorders>
                  <w:noWrap w:val="0"/>
                  <w:vAlign w:val="center"/>
                </w:tcPr>
                <w:p w14:paraId="0C1FC5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4kW</w:t>
                  </w:r>
                </w:p>
              </w:tc>
              <w:tc>
                <w:tcPr>
                  <w:tcW w:w="458" w:type="pct"/>
                  <w:tcBorders>
                    <w:tl2br w:val="nil"/>
                    <w:tr2bl w:val="nil"/>
                  </w:tcBorders>
                  <w:noWrap w:val="0"/>
                  <w:vAlign w:val="center"/>
                </w:tcPr>
                <w:p w14:paraId="2CA51E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36AA3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31E761B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59E96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8EF7ED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DD5F8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从动轴失速检测</w:t>
                  </w:r>
                </w:p>
              </w:tc>
              <w:tc>
                <w:tcPr>
                  <w:tcW w:w="2023" w:type="pct"/>
                  <w:tcBorders>
                    <w:tl2br w:val="nil"/>
                    <w:tr2bl w:val="nil"/>
                  </w:tcBorders>
                  <w:noWrap w:val="0"/>
                  <w:vAlign w:val="center"/>
                </w:tcPr>
                <w:p w14:paraId="445BE22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2E6951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36743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noWrap w:val="0"/>
                  <w:vAlign w:val="center"/>
                </w:tcPr>
                <w:p w14:paraId="10A0749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61"/>
            <w:tr w14:paraId="20C62D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0BA3A992">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w:t>
                  </w:r>
                </w:p>
              </w:tc>
              <w:tc>
                <w:tcPr>
                  <w:tcW w:w="4580" w:type="pct"/>
                  <w:gridSpan w:val="5"/>
                  <w:tcBorders>
                    <w:tl2br w:val="nil"/>
                    <w:tr2bl w:val="nil"/>
                  </w:tcBorders>
                  <w:shd w:val="clear" w:color="auto" w:fill="D9D9D9"/>
                  <w:noWrap w:val="0"/>
                  <w:vAlign w:val="center"/>
                </w:tcPr>
                <w:p w14:paraId="6BD764E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干砂输送皮带机B-3（成品罐顶）</w:t>
                  </w:r>
                </w:p>
              </w:tc>
            </w:tr>
            <w:tr w14:paraId="71C061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FFFFFF"/>
                  <w:noWrap w:val="0"/>
                  <w:vAlign w:val="center"/>
                </w:tcPr>
                <w:p w14:paraId="6065018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62" w:name="OLE_LINK82" w:colFirst="0" w:colLast="0"/>
                </w:p>
              </w:tc>
              <w:tc>
                <w:tcPr>
                  <w:tcW w:w="1238" w:type="pct"/>
                  <w:tcBorders>
                    <w:tl2br w:val="nil"/>
                    <w:tr2bl w:val="nil"/>
                  </w:tcBorders>
                  <w:shd w:val="clear" w:color="auto" w:fill="FFFFFF"/>
                  <w:noWrap w:val="0"/>
                  <w:vAlign w:val="center"/>
                </w:tcPr>
                <w:p w14:paraId="69BBE7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刮板给料机</w:t>
                  </w:r>
                </w:p>
              </w:tc>
              <w:tc>
                <w:tcPr>
                  <w:tcW w:w="2023" w:type="pct"/>
                  <w:tcBorders>
                    <w:tl2br w:val="nil"/>
                    <w:tr2bl w:val="nil"/>
                  </w:tcBorders>
                  <w:shd w:val="clear" w:color="auto" w:fill="FFFFFF"/>
                  <w:noWrap w:val="0"/>
                  <w:vAlign w:val="center"/>
                </w:tcPr>
                <w:p w14:paraId="711997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xml:space="preserve">FU410-11m </w:t>
                  </w:r>
                  <w:r>
                    <w:rPr>
                      <w:rFonts w:hint="eastAsia" w:ascii="Times New Roman" w:hAnsi="Times New Roman" w:cs="Times New Roman"/>
                      <w:color w:val="000000" w:themeColor="text1"/>
                      <w:kern w:val="0"/>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kern w:val="0"/>
                      <w:sz w:val="21"/>
                      <w:szCs w:val="21"/>
                      <w14:textFill>
                        <w14:solidFill>
                          <w14:schemeClr w14:val="tx1"/>
                        </w14:solidFill>
                      </w14:textFill>
                    </w:rPr>
                    <w:t>7.5kW</w:t>
                  </w:r>
                </w:p>
              </w:tc>
              <w:tc>
                <w:tcPr>
                  <w:tcW w:w="458" w:type="pct"/>
                  <w:tcBorders>
                    <w:tl2br w:val="nil"/>
                    <w:tr2bl w:val="nil"/>
                  </w:tcBorders>
                  <w:shd w:val="clear" w:color="auto" w:fill="FFFFFF"/>
                  <w:noWrap w:val="0"/>
                  <w:vAlign w:val="center"/>
                </w:tcPr>
                <w:p w14:paraId="29C64E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4C1104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6DE77B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62"/>
            <w:tr w14:paraId="67E52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33C732EB">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4</w:t>
                  </w:r>
                </w:p>
              </w:tc>
              <w:tc>
                <w:tcPr>
                  <w:tcW w:w="4580" w:type="pct"/>
                  <w:gridSpan w:val="5"/>
                  <w:tcBorders>
                    <w:tl2br w:val="nil"/>
                    <w:tr2bl w:val="nil"/>
                  </w:tcBorders>
                  <w:shd w:val="clear" w:color="auto" w:fill="D9D9D9"/>
                  <w:noWrap w:val="0"/>
                  <w:vAlign w:val="center"/>
                </w:tcPr>
                <w:p w14:paraId="64B0315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5-25骨料输送皮带机B-4</w:t>
                  </w:r>
                </w:p>
              </w:tc>
            </w:tr>
            <w:tr w14:paraId="122338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shd w:val="clear" w:color="auto" w:fill="FFFFFF"/>
                  <w:noWrap w:val="0"/>
                  <w:vAlign w:val="center"/>
                </w:tcPr>
                <w:p w14:paraId="28B7BBA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59820A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减速电机</w:t>
                  </w:r>
                </w:p>
              </w:tc>
              <w:tc>
                <w:tcPr>
                  <w:tcW w:w="2023" w:type="pct"/>
                  <w:tcBorders>
                    <w:tl2br w:val="nil"/>
                    <w:tr2bl w:val="nil"/>
                  </w:tcBorders>
                  <w:shd w:val="clear" w:color="auto" w:fill="FFFFFF"/>
                  <w:noWrap w:val="0"/>
                  <w:vAlign w:val="center"/>
                </w:tcPr>
                <w:p w14:paraId="6DB34C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18.5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w:t>
                  </w:r>
                </w:p>
              </w:tc>
              <w:tc>
                <w:tcPr>
                  <w:tcW w:w="458" w:type="pct"/>
                  <w:tcBorders>
                    <w:tl2br w:val="nil"/>
                    <w:tr2bl w:val="nil"/>
                  </w:tcBorders>
                  <w:shd w:val="clear" w:color="auto" w:fill="FFFFFF"/>
                  <w:noWrap w:val="0"/>
                  <w:vAlign w:val="center"/>
                </w:tcPr>
                <w:p w14:paraId="2FE03F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7824EC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09CA8D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52C3F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419" w:type="pct"/>
                  <w:vMerge w:val="continue"/>
                  <w:tcBorders>
                    <w:tl2br w:val="nil"/>
                    <w:tr2bl w:val="nil"/>
                  </w:tcBorders>
                  <w:shd w:val="clear" w:color="auto" w:fill="FFFFFF"/>
                  <w:noWrap w:val="0"/>
                  <w:vAlign w:val="center"/>
                </w:tcPr>
                <w:p w14:paraId="5121A71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3299DE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2023" w:type="pct"/>
                  <w:tcBorders>
                    <w:tl2br w:val="nil"/>
                    <w:tr2bl w:val="nil"/>
                  </w:tcBorders>
                  <w:shd w:val="clear" w:color="auto" w:fill="FFFFFF"/>
                  <w:noWrap w:val="0"/>
                  <w:vAlign w:val="center"/>
                </w:tcPr>
                <w:p w14:paraId="503776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B800-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458" w:type="pct"/>
                  <w:tcBorders>
                    <w:tl2br w:val="nil"/>
                    <w:tr2bl w:val="nil"/>
                  </w:tcBorders>
                  <w:shd w:val="clear" w:color="auto" w:fill="FFFFFF"/>
                  <w:noWrap w:val="0"/>
                  <w:vAlign w:val="center"/>
                </w:tcPr>
                <w:p w14:paraId="37F285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09F92E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条</w:t>
                  </w:r>
                </w:p>
              </w:tc>
              <w:tc>
                <w:tcPr>
                  <w:tcW w:w="439" w:type="pct"/>
                  <w:tcBorders>
                    <w:tl2br w:val="nil"/>
                    <w:tr2bl w:val="nil"/>
                  </w:tcBorders>
                  <w:shd w:val="clear" w:color="auto" w:fill="auto"/>
                  <w:noWrap w:val="0"/>
                  <w:vAlign w:val="center"/>
                </w:tcPr>
                <w:p w14:paraId="56B8B97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F7557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317690E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31FF81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主动滚筒</w:t>
                  </w:r>
                </w:p>
              </w:tc>
              <w:tc>
                <w:tcPr>
                  <w:tcW w:w="2023" w:type="pct"/>
                  <w:tcBorders>
                    <w:tl2br w:val="nil"/>
                    <w:tr2bl w:val="nil"/>
                  </w:tcBorders>
                  <w:shd w:val="clear" w:color="auto" w:fill="FFFFFF"/>
                  <w:noWrap w:val="0"/>
                  <w:vAlign w:val="center"/>
                </w:tcPr>
                <w:p w14:paraId="59A781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摩擦片滚筒</w:t>
                  </w:r>
                </w:p>
              </w:tc>
              <w:tc>
                <w:tcPr>
                  <w:tcW w:w="458" w:type="pct"/>
                  <w:tcBorders>
                    <w:tl2br w:val="nil"/>
                    <w:tr2bl w:val="nil"/>
                  </w:tcBorders>
                  <w:shd w:val="clear" w:color="auto" w:fill="FFFFFF"/>
                  <w:noWrap w:val="0"/>
                  <w:vAlign w:val="center"/>
                </w:tcPr>
                <w:p w14:paraId="48BF1F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418230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2743AB0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D7CCD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7096632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1E10A3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清扫器</w:t>
                  </w:r>
                </w:p>
              </w:tc>
              <w:tc>
                <w:tcPr>
                  <w:tcW w:w="2023" w:type="pct"/>
                  <w:tcBorders>
                    <w:tl2br w:val="nil"/>
                    <w:tr2bl w:val="nil"/>
                  </w:tcBorders>
                  <w:shd w:val="clear" w:color="auto" w:fill="FFFFFF"/>
                  <w:noWrap w:val="0"/>
                  <w:vAlign w:val="center"/>
                </w:tcPr>
                <w:p w14:paraId="3A3FD0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聚氨酯自动调整</w:t>
                  </w:r>
                </w:p>
              </w:tc>
              <w:tc>
                <w:tcPr>
                  <w:tcW w:w="458" w:type="pct"/>
                  <w:tcBorders>
                    <w:tl2br w:val="nil"/>
                    <w:tr2bl w:val="nil"/>
                  </w:tcBorders>
                  <w:shd w:val="clear" w:color="auto" w:fill="FFFFFF"/>
                  <w:noWrap w:val="0"/>
                  <w:vAlign w:val="center"/>
                </w:tcPr>
                <w:p w14:paraId="7FD9F0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017E57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A633C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78FF0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03EE8B9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7ABF7C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拉线开关</w:t>
                  </w:r>
                </w:p>
              </w:tc>
              <w:tc>
                <w:tcPr>
                  <w:tcW w:w="2023" w:type="pct"/>
                  <w:tcBorders>
                    <w:tl2br w:val="nil"/>
                    <w:tr2bl w:val="nil"/>
                  </w:tcBorders>
                  <w:shd w:val="clear" w:color="auto" w:fill="FFFFFF"/>
                  <w:noWrap w:val="0"/>
                  <w:vAlign w:val="center"/>
                </w:tcPr>
                <w:p w14:paraId="7B3D85B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328776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5C149E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2717EE5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A6D51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7292C9D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6EF3D8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坠重装置</w:t>
                  </w:r>
                </w:p>
              </w:tc>
              <w:tc>
                <w:tcPr>
                  <w:tcW w:w="2023" w:type="pct"/>
                  <w:tcBorders>
                    <w:tl2br w:val="nil"/>
                    <w:tr2bl w:val="nil"/>
                  </w:tcBorders>
                  <w:shd w:val="clear" w:color="auto" w:fill="FFFFFF"/>
                  <w:noWrap w:val="0"/>
                  <w:vAlign w:val="center"/>
                </w:tcPr>
                <w:p w14:paraId="7760D1CD">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2A5730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1E3645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24418DFC">
                  <w:pPr>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5CD37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17A2487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722A4C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导料斗</w:t>
                  </w:r>
                </w:p>
              </w:tc>
              <w:tc>
                <w:tcPr>
                  <w:tcW w:w="2023" w:type="pct"/>
                  <w:tcBorders>
                    <w:tl2br w:val="nil"/>
                    <w:tr2bl w:val="nil"/>
                  </w:tcBorders>
                  <w:shd w:val="clear" w:color="auto" w:fill="FFFFFF"/>
                  <w:noWrap w:val="0"/>
                  <w:vAlign w:val="center"/>
                </w:tcPr>
                <w:p w14:paraId="3B6F51C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1132A2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09D741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auto"/>
                  <w:noWrap w:val="0"/>
                  <w:vAlign w:val="center"/>
                </w:tcPr>
                <w:p w14:paraId="0892E26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75A47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41A2AA0A">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5</w:t>
                  </w:r>
                </w:p>
              </w:tc>
              <w:tc>
                <w:tcPr>
                  <w:tcW w:w="4580" w:type="pct"/>
                  <w:gridSpan w:val="5"/>
                  <w:tcBorders>
                    <w:tl2br w:val="nil"/>
                    <w:tr2bl w:val="nil"/>
                  </w:tcBorders>
                  <w:shd w:val="clear" w:color="auto" w:fill="D9D9D9"/>
                  <w:noWrap w:val="0"/>
                  <w:vAlign w:val="center"/>
                </w:tcPr>
                <w:p w14:paraId="58E8DEC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提升机BE-3</w:t>
                  </w:r>
                </w:p>
              </w:tc>
            </w:tr>
            <w:tr w14:paraId="484F20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3339843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8CAA1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板链式提升机</w:t>
                  </w:r>
                </w:p>
              </w:tc>
              <w:tc>
                <w:tcPr>
                  <w:tcW w:w="2023" w:type="pct"/>
                  <w:tcBorders>
                    <w:tl2br w:val="nil"/>
                    <w:tr2bl w:val="nil"/>
                  </w:tcBorders>
                  <w:noWrap w:val="0"/>
                  <w:vAlign w:val="center"/>
                </w:tcPr>
                <w:p w14:paraId="51888A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提升机NSE200-3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m（55kW）</w:t>
                  </w:r>
                </w:p>
              </w:tc>
              <w:tc>
                <w:tcPr>
                  <w:tcW w:w="458" w:type="pct"/>
                  <w:tcBorders>
                    <w:tl2br w:val="nil"/>
                    <w:tr2bl w:val="nil"/>
                  </w:tcBorders>
                  <w:noWrap w:val="0"/>
                  <w:vAlign w:val="center"/>
                </w:tcPr>
                <w:p w14:paraId="061B65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5F35C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635328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CAED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511FFA4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0BCADC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辅助传动</w:t>
                  </w:r>
                </w:p>
              </w:tc>
              <w:tc>
                <w:tcPr>
                  <w:tcW w:w="2023" w:type="pct"/>
                  <w:tcBorders>
                    <w:tl2br w:val="nil"/>
                    <w:tr2bl w:val="nil"/>
                  </w:tcBorders>
                  <w:noWrap w:val="0"/>
                  <w:vAlign w:val="center"/>
                </w:tcPr>
                <w:p w14:paraId="5D4E44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4kW</w:t>
                  </w:r>
                </w:p>
              </w:tc>
              <w:tc>
                <w:tcPr>
                  <w:tcW w:w="458" w:type="pct"/>
                  <w:tcBorders>
                    <w:tl2br w:val="nil"/>
                    <w:tr2bl w:val="nil"/>
                  </w:tcBorders>
                  <w:noWrap w:val="0"/>
                  <w:vAlign w:val="center"/>
                </w:tcPr>
                <w:p w14:paraId="481466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5D7949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B47AB4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05E72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1414A3C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4D446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从动轴失速检测</w:t>
                  </w:r>
                </w:p>
              </w:tc>
              <w:tc>
                <w:tcPr>
                  <w:tcW w:w="2023" w:type="pct"/>
                  <w:tcBorders>
                    <w:tl2br w:val="nil"/>
                    <w:tr2bl w:val="nil"/>
                  </w:tcBorders>
                  <w:noWrap w:val="0"/>
                  <w:vAlign w:val="center"/>
                </w:tcPr>
                <w:p w14:paraId="26815FD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09D416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68023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6240327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18057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55128B91">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6</w:t>
                  </w:r>
                </w:p>
              </w:tc>
              <w:tc>
                <w:tcPr>
                  <w:tcW w:w="4580" w:type="pct"/>
                  <w:gridSpan w:val="5"/>
                  <w:tcBorders>
                    <w:tl2br w:val="nil"/>
                    <w:tr2bl w:val="nil"/>
                  </w:tcBorders>
                  <w:shd w:val="clear" w:color="auto" w:fill="D9D9D9"/>
                  <w:noWrap w:val="0"/>
                  <w:vAlign w:val="center"/>
                </w:tcPr>
                <w:p w14:paraId="7DDD279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5-25骨料输送皮带机B-6</w:t>
                  </w:r>
                </w:p>
              </w:tc>
            </w:tr>
            <w:tr w14:paraId="760C67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shd w:val="clear" w:color="auto" w:fill="FFFFFF"/>
                  <w:noWrap w:val="0"/>
                  <w:vAlign w:val="center"/>
                </w:tcPr>
                <w:p w14:paraId="28DC18A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63" w:name="OLE_LINK84" w:colFirst="0" w:colLast="0"/>
                </w:p>
              </w:tc>
              <w:tc>
                <w:tcPr>
                  <w:tcW w:w="1238" w:type="pct"/>
                  <w:tcBorders>
                    <w:tl2br w:val="nil"/>
                    <w:tr2bl w:val="nil"/>
                  </w:tcBorders>
                  <w:shd w:val="clear" w:color="auto" w:fill="FFFFFF"/>
                  <w:noWrap w:val="0"/>
                  <w:vAlign w:val="center"/>
                </w:tcPr>
                <w:p w14:paraId="230633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减速电机</w:t>
                  </w:r>
                </w:p>
              </w:tc>
              <w:tc>
                <w:tcPr>
                  <w:tcW w:w="2023" w:type="pct"/>
                  <w:tcBorders>
                    <w:tl2br w:val="nil"/>
                    <w:tr2bl w:val="nil"/>
                  </w:tcBorders>
                  <w:shd w:val="clear" w:color="auto" w:fill="FFFFFF"/>
                  <w:noWrap w:val="0"/>
                  <w:vAlign w:val="center"/>
                </w:tcPr>
                <w:p w14:paraId="597C24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7.5kW</w:t>
                  </w:r>
                </w:p>
              </w:tc>
              <w:tc>
                <w:tcPr>
                  <w:tcW w:w="458" w:type="pct"/>
                  <w:tcBorders>
                    <w:tl2br w:val="nil"/>
                    <w:tr2bl w:val="nil"/>
                  </w:tcBorders>
                  <w:shd w:val="clear" w:color="auto" w:fill="FFFFFF"/>
                  <w:noWrap w:val="0"/>
                  <w:vAlign w:val="center"/>
                </w:tcPr>
                <w:p w14:paraId="7691A8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728032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773AD07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D4BE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0D76FEF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25C161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2023" w:type="pct"/>
                  <w:tcBorders>
                    <w:tl2br w:val="nil"/>
                    <w:tr2bl w:val="nil"/>
                  </w:tcBorders>
                  <w:shd w:val="clear" w:color="auto" w:fill="FFFFFF"/>
                  <w:noWrap w:val="0"/>
                  <w:vAlign w:val="center"/>
                </w:tcPr>
                <w:p w14:paraId="56923F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B800-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p>
              </w:tc>
              <w:tc>
                <w:tcPr>
                  <w:tcW w:w="458" w:type="pct"/>
                  <w:tcBorders>
                    <w:tl2br w:val="nil"/>
                    <w:tr2bl w:val="nil"/>
                  </w:tcBorders>
                  <w:shd w:val="clear" w:color="auto" w:fill="FFFFFF"/>
                  <w:noWrap w:val="0"/>
                  <w:vAlign w:val="center"/>
                </w:tcPr>
                <w:p w14:paraId="5CEEEB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064099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条</w:t>
                  </w:r>
                </w:p>
              </w:tc>
              <w:tc>
                <w:tcPr>
                  <w:tcW w:w="439" w:type="pct"/>
                  <w:tcBorders>
                    <w:tl2br w:val="nil"/>
                    <w:tr2bl w:val="nil"/>
                  </w:tcBorders>
                  <w:shd w:val="clear" w:color="auto" w:fill="auto"/>
                  <w:noWrap w:val="0"/>
                  <w:vAlign w:val="center"/>
                </w:tcPr>
                <w:p w14:paraId="796FB10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74A0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339A42D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3FDC5C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主动滚筒</w:t>
                  </w:r>
                </w:p>
              </w:tc>
              <w:tc>
                <w:tcPr>
                  <w:tcW w:w="2023" w:type="pct"/>
                  <w:tcBorders>
                    <w:tl2br w:val="nil"/>
                    <w:tr2bl w:val="nil"/>
                  </w:tcBorders>
                  <w:shd w:val="clear" w:color="auto" w:fill="FFFFFF"/>
                  <w:noWrap w:val="0"/>
                  <w:vAlign w:val="center"/>
                </w:tcPr>
                <w:p w14:paraId="1DD3D1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摩擦片滚筒</w:t>
                  </w:r>
                </w:p>
              </w:tc>
              <w:tc>
                <w:tcPr>
                  <w:tcW w:w="458" w:type="pct"/>
                  <w:tcBorders>
                    <w:tl2br w:val="nil"/>
                    <w:tr2bl w:val="nil"/>
                  </w:tcBorders>
                  <w:shd w:val="clear" w:color="auto" w:fill="FFFFFF"/>
                  <w:noWrap w:val="0"/>
                  <w:vAlign w:val="center"/>
                </w:tcPr>
                <w:p w14:paraId="37EEAA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16528C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7CA3BC9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D7BE5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594289A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5C4596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清扫器</w:t>
                  </w:r>
                </w:p>
              </w:tc>
              <w:tc>
                <w:tcPr>
                  <w:tcW w:w="2023" w:type="pct"/>
                  <w:tcBorders>
                    <w:tl2br w:val="nil"/>
                    <w:tr2bl w:val="nil"/>
                  </w:tcBorders>
                  <w:shd w:val="clear" w:color="auto" w:fill="FFFFFF"/>
                  <w:noWrap w:val="0"/>
                  <w:vAlign w:val="center"/>
                </w:tcPr>
                <w:p w14:paraId="6C9DEA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聚氨酯自动调整</w:t>
                  </w:r>
                </w:p>
              </w:tc>
              <w:tc>
                <w:tcPr>
                  <w:tcW w:w="458" w:type="pct"/>
                  <w:tcBorders>
                    <w:tl2br w:val="nil"/>
                    <w:tr2bl w:val="nil"/>
                  </w:tcBorders>
                  <w:shd w:val="clear" w:color="auto" w:fill="FFFFFF"/>
                  <w:noWrap w:val="0"/>
                  <w:vAlign w:val="center"/>
                </w:tcPr>
                <w:p w14:paraId="7CCDA9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1EA5DE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0D6DFB9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E5D61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269DD8A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446B8C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拉线开关</w:t>
                  </w:r>
                </w:p>
              </w:tc>
              <w:tc>
                <w:tcPr>
                  <w:tcW w:w="2023" w:type="pct"/>
                  <w:tcBorders>
                    <w:tl2br w:val="nil"/>
                    <w:tr2bl w:val="nil"/>
                  </w:tcBorders>
                  <w:shd w:val="clear" w:color="auto" w:fill="FFFFFF"/>
                  <w:noWrap w:val="0"/>
                  <w:vAlign w:val="center"/>
                </w:tcPr>
                <w:p w14:paraId="25F73EB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0815A5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6513F8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2758A3B9">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DA87F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FFFFFF"/>
                  <w:noWrap w:val="0"/>
                  <w:vAlign w:val="center"/>
                </w:tcPr>
                <w:p w14:paraId="239B18E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19F555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导料斗</w:t>
                  </w:r>
                </w:p>
              </w:tc>
              <w:tc>
                <w:tcPr>
                  <w:tcW w:w="2023" w:type="pct"/>
                  <w:tcBorders>
                    <w:tl2br w:val="nil"/>
                    <w:tr2bl w:val="nil"/>
                  </w:tcBorders>
                  <w:shd w:val="clear" w:color="auto" w:fill="FFFFFF"/>
                  <w:noWrap w:val="0"/>
                  <w:vAlign w:val="center"/>
                </w:tcPr>
                <w:p w14:paraId="3AD50C3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6EE232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FFFFFF"/>
                  <w:noWrap w:val="0"/>
                  <w:vAlign w:val="center"/>
                </w:tcPr>
                <w:p w14:paraId="68438D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FFFFFF"/>
                  <w:noWrap w:val="0"/>
                  <w:vAlign w:val="center"/>
                </w:tcPr>
                <w:p w14:paraId="3F20F16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63"/>
            <w:tr w14:paraId="6B06DF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2C59F2D0">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7</w:t>
                  </w:r>
                </w:p>
              </w:tc>
              <w:tc>
                <w:tcPr>
                  <w:tcW w:w="4580" w:type="pct"/>
                  <w:gridSpan w:val="5"/>
                  <w:tcBorders>
                    <w:tl2br w:val="nil"/>
                    <w:tr2bl w:val="nil"/>
                  </w:tcBorders>
                  <w:shd w:val="clear" w:color="auto" w:fill="D9D9D9"/>
                  <w:noWrap w:val="0"/>
                  <w:vAlign w:val="center"/>
                </w:tcPr>
                <w:p w14:paraId="79384A3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除尘系统</w:t>
                  </w:r>
                </w:p>
              </w:tc>
            </w:tr>
            <w:tr w14:paraId="05BD3A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158AD7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580" w:type="pct"/>
                  <w:gridSpan w:val="5"/>
                  <w:tcBorders>
                    <w:tl2br w:val="nil"/>
                    <w:tr2bl w:val="nil"/>
                  </w:tcBorders>
                  <w:shd w:val="clear" w:color="auto" w:fill="D9D9D9"/>
                  <w:noWrap w:val="0"/>
                  <w:vAlign w:val="center"/>
                </w:tcPr>
                <w:p w14:paraId="06EB814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皮带转接处除尘</w:t>
                  </w:r>
                </w:p>
              </w:tc>
            </w:tr>
            <w:tr w14:paraId="382A77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6A31480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64" w:name="OLE_LINK166" w:colFirst="1" w:colLast="3"/>
                </w:p>
              </w:tc>
              <w:tc>
                <w:tcPr>
                  <w:tcW w:w="1238" w:type="pct"/>
                  <w:tcBorders>
                    <w:tl2br w:val="nil"/>
                    <w:tr2bl w:val="nil"/>
                  </w:tcBorders>
                  <w:noWrap w:val="0"/>
                  <w:vAlign w:val="center"/>
                </w:tcPr>
                <w:p w14:paraId="298879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除尘器</w:t>
                  </w:r>
                </w:p>
              </w:tc>
              <w:tc>
                <w:tcPr>
                  <w:tcW w:w="2023" w:type="pct"/>
                  <w:tcBorders>
                    <w:tl2br w:val="nil"/>
                    <w:tr2bl w:val="nil"/>
                  </w:tcBorders>
                  <w:noWrap w:val="0"/>
                  <w:vAlign w:val="center"/>
                </w:tcPr>
                <w:p w14:paraId="4773C7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NMC6</w:t>
                  </w:r>
                </w:p>
              </w:tc>
              <w:tc>
                <w:tcPr>
                  <w:tcW w:w="458" w:type="pct"/>
                  <w:tcBorders>
                    <w:tl2br w:val="nil"/>
                    <w:tr2bl w:val="nil"/>
                  </w:tcBorders>
                  <w:noWrap w:val="0"/>
                  <w:vAlign w:val="center"/>
                </w:tcPr>
                <w:p w14:paraId="7D52844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420" w:type="pct"/>
                  <w:tcBorders>
                    <w:tl2br w:val="nil"/>
                    <w:tr2bl w:val="nil"/>
                  </w:tcBorders>
                  <w:noWrap w:val="0"/>
                  <w:vAlign w:val="center"/>
                </w:tcPr>
                <w:p w14:paraId="779685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A71556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64"/>
            <w:tr w14:paraId="70E057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7000D3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65" w:name="OLE_LINK64" w:colFirst="5" w:colLast="5"/>
                </w:p>
              </w:tc>
              <w:tc>
                <w:tcPr>
                  <w:tcW w:w="1238" w:type="pct"/>
                  <w:tcBorders>
                    <w:tl2br w:val="nil"/>
                    <w:tr2bl w:val="nil"/>
                  </w:tcBorders>
                  <w:noWrap w:val="0"/>
                  <w:vAlign w:val="center"/>
                </w:tcPr>
                <w:p w14:paraId="6CF868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滤袋+骨架+文氏管</w:t>
                  </w:r>
                </w:p>
              </w:tc>
              <w:tc>
                <w:tcPr>
                  <w:tcW w:w="2023" w:type="pct"/>
                  <w:tcBorders>
                    <w:tl2br w:val="nil"/>
                    <w:tr2bl w:val="nil"/>
                  </w:tcBorders>
                  <w:shd w:val="clear" w:color="auto" w:fill="FFFFFF"/>
                  <w:noWrap w:val="0"/>
                  <w:vAlign w:val="center"/>
                </w:tcPr>
                <w:p w14:paraId="4275199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62625D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54</w:t>
                  </w:r>
                </w:p>
              </w:tc>
              <w:tc>
                <w:tcPr>
                  <w:tcW w:w="420" w:type="pct"/>
                  <w:tcBorders>
                    <w:tl2br w:val="nil"/>
                    <w:tr2bl w:val="nil"/>
                  </w:tcBorders>
                  <w:noWrap w:val="0"/>
                  <w:vAlign w:val="center"/>
                </w:tcPr>
                <w:p w14:paraId="2DF4E0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482EEB4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965D1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03F1B8F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0B0A6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电磁脉冲阀</w:t>
                  </w:r>
                </w:p>
              </w:tc>
              <w:tc>
                <w:tcPr>
                  <w:tcW w:w="2023" w:type="pct"/>
                  <w:tcBorders>
                    <w:tl2br w:val="nil"/>
                    <w:tr2bl w:val="nil"/>
                  </w:tcBorders>
                  <w:shd w:val="clear" w:color="auto" w:fill="FFFFFF"/>
                  <w:noWrap w:val="0"/>
                  <w:vAlign w:val="center"/>
                </w:tcPr>
                <w:p w14:paraId="636E793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4C3C99D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8</w:t>
                  </w:r>
                </w:p>
              </w:tc>
              <w:tc>
                <w:tcPr>
                  <w:tcW w:w="420" w:type="pct"/>
                  <w:tcBorders>
                    <w:tl2br w:val="nil"/>
                    <w:tr2bl w:val="nil"/>
                  </w:tcBorders>
                  <w:noWrap w:val="0"/>
                  <w:vAlign w:val="center"/>
                </w:tcPr>
                <w:p w14:paraId="02F346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FFFFFF"/>
                  <w:noWrap w:val="0"/>
                  <w:vAlign w:val="center"/>
                </w:tcPr>
                <w:p w14:paraId="2956512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65"/>
            <w:tr w14:paraId="50107A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1F21158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6432D9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脉冲控制仪</w:t>
                  </w:r>
                </w:p>
              </w:tc>
              <w:tc>
                <w:tcPr>
                  <w:tcW w:w="2023" w:type="pct"/>
                  <w:tcBorders>
                    <w:tl2br w:val="nil"/>
                    <w:tr2bl w:val="nil"/>
                  </w:tcBorders>
                  <w:shd w:val="clear" w:color="auto" w:fill="FFFFFF"/>
                  <w:noWrap w:val="0"/>
                  <w:vAlign w:val="center"/>
                </w:tcPr>
                <w:p w14:paraId="1C1A0B9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57BDC6C7">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420" w:type="pct"/>
                  <w:tcBorders>
                    <w:tl2br w:val="nil"/>
                    <w:tr2bl w:val="nil"/>
                  </w:tcBorders>
                  <w:noWrap w:val="0"/>
                  <w:vAlign w:val="center"/>
                </w:tcPr>
                <w:p w14:paraId="3D79B8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52218F4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2C53E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6F68AB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545A5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引风机</w:t>
                  </w:r>
                </w:p>
              </w:tc>
              <w:tc>
                <w:tcPr>
                  <w:tcW w:w="2023" w:type="pct"/>
                  <w:tcBorders>
                    <w:tl2br w:val="nil"/>
                    <w:tr2bl w:val="nil"/>
                  </w:tcBorders>
                  <w:noWrap w:val="0"/>
                  <w:vAlign w:val="center"/>
                </w:tcPr>
                <w:p w14:paraId="14DA7B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2.2kW</w:t>
                  </w:r>
                </w:p>
              </w:tc>
              <w:tc>
                <w:tcPr>
                  <w:tcW w:w="458" w:type="pct"/>
                  <w:tcBorders>
                    <w:tl2br w:val="nil"/>
                    <w:tr2bl w:val="nil"/>
                  </w:tcBorders>
                  <w:noWrap w:val="0"/>
                  <w:vAlign w:val="center"/>
                </w:tcPr>
                <w:p w14:paraId="0E006BD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420" w:type="pct"/>
                  <w:tcBorders>
                    <w:tl2br w:val="nil"/>
                    <w:tr2bl w:val="nil"/>
                  </w:tcBorders>
                  <w:noWrap w:val="0"/>
                  <w:vAlign w:val="center"/>
                </w:tcPr>
                <w:p w14:paraId="7CF63C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0ADCE47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E33F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76B190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580" w:type="pct"/>
                  <w:gridSpan w:val="5"/>
                  <w:tcBorders>
                    <w:tl2br w:val="nil"/>
                    <w:tr2bl w:val="nil"/>
                  </w:tcBorders>
                  <w:shd w:val="clear" w:color="auto" w:fill="D9D9D9"/>
                  <w:noWrap w:val="0"/>
                  <w:vAlign w:val="center"/>
                </w:tcPr>
                <w:p w14:paraId="522A5AF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罐顶除尘</w:t>
                  </w:r>
                </w:p>
              </w:tc>
            </w:tr>
            <w:tr w14:paraId="6C2A3A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shd w:val="clear" w:color="auto" w:fill="auto"/>
                  <w:noWrap w:val="0"/>
                  <w:vAlign w:val="center"/>
                </w:tcPr>
                <w:p w14:paraId="0D51F5F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56F36E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除尘器</w:t>
                  </w:r>
                </w:p>
              </w:tc>
              <w:tc>
                <w:tcPr>
                  <w:tcW w:w="2023" w:type="pct"/>
                  <w:tcBorders>
                    <w:tl2br w:val="nil"/>
                    <w:tr2bl w:val="nil"/>
                  </w:tcBorders>
                  <w:shd w:val="clear" w:color="auto" w:fill="FFFFFF"/>
                  <w:noWrap w:val="0"/>
                  <w:vAlign w:val="center"/>
                </w:tcPr>
                <w:p w14:paraId="28F1DC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NMC40</w:t>
                  </w:r>
                </w:p>
              </w:tc>
              <w:tc>
                <w:tcPr>
                  <w:tcW w:w="458" w:type="pct"/>
                  <w:tcBorders>
                    <w:tl2br w:val="nil"/>
                    <w:tr2bl w:val="nil"/>
                  </w:tcBorders>
                  <w:shd w:val="clear" w:color="auto" w:fill="FFFFFF"/>
                  <w:noWrap w:val="0"/>
                  <w:vAlign w:val="center"/>
                </w:tcPr>
                <w:p w14:paraId="68F8E4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shd w:val="clear" w:color="auto" w:fill="FFFFFF"/>
                  <w:noWrap w:val="0"/>
                  <w:vAlign w:val="center"/>
                </w:tcPr>
                <w:p w14:paraId="7D0EB7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5F6EDFA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DE224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auto"/>
                  <w:noWrap w:val="0"/>
                  <w:vAlign w:val="center"/>
                </w:tcPr>
                <w:p w14:paraId="738ACBC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20341B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滤袋+骨架+文氏管</w:t>
                  </w:r>
                </w:p>
              </w:tc>
              <w:tc>
                <w:tcPr>
                  <w:tcW w:w="2023" w:type="pct"/>
                  <w:tcBorders>
                    <w:tl2br w:val="nil"/>
                    <w:tr2bl w:val="nil"/>
                  </w:tcBorders>
                  <w:shd w:val="clear" w:color="auto" w:fill="FFFFFF"/>
                  <w:noWrap w:val="0"/>
                  <w:vAlign w:val="center"/>
                </w:tcPr>
                <w:p w14:paraId="6C9C1CA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1E489B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112</w:t>
                  </w:r>
                </w:p>
              </w:tc>
              <w:tc>
                <w:tcPr>
                  <w:tcW w:w="420" w:type="pct"/>
                  <w:tcBorders>
                    <w:tl2br w:val="nil"/>
                    <w:tr2bl w:val="nil"/>
                  </w:tcBorders>
                  <w:shd w:val="clear" w:color="auto" w:fill="FFFFFF"/>
                  <w:noWrap w:val="0"/>
                  <w:vAlign w:val="center"/>
                </w:tcPr>
                <w:p w14:paraId="50397F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7C26B5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2B06F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auto"/>
                  <w:noWrap w:val="0"/>
                  <w:vAlign w:val="center"/>
                </w:tcPr>
                <w:p w14:paraId="200FD6D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32F97B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电磁脉冲阀</w:t>
                  </w:r>
                </w:p>
              </w:tc>
              <w:tc>
                <w:tcPr>
                  <w:tcW w:w="2023" w:type="pct"/>
                  <w:tcBorders>
                    <w:tl2br w:val="nil"/>
                    <w:tr2bl w:val="nil"/>
                  </w:tcBorders>
                  <w:shd w:val="clear" w:color="auto" w:fill="FFFFFF"/>
                  <w:noWrap w:val="0"/>
                  <w:vAlign w:val="center"/>
                </w:tcPr>
                <w:p w14:paraId="03AEA30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7362A7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420" w:type="pct"/>
                  <w:tcBorders>
                    <w:tl2br w:val="nil"/>
                    <w:tr2bl w:val="nil"/>
                  </w:tcBorders>
                  <w:shd w:val="clear" w:color="auto" w:fill="FFFFFF"/>
                  <w:noWrap w:val="0"/>
                  <w:vAlign w:val="center"/>
                </w:tcPr>
                <w:p w14:paraId="3B3D8C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FFFFFF"/>
                  <w:noWrap w:val="0"/>
                  <w:vAlign w:val="center"/>
                </w:tcPr>
                <w:p w14:paraId="330F682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92A0D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auto"/>
                  <w:noWrap w:val="0"/>
                  <w:vAlign w:val="center"/>
                </w:tcPr>
                <w:p w14:paraId="79487E4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FFFFFF"/>
                  <w:noWrap w:val="0"/>
                  <w:vAlign w:val="center"/>
                </w:tcPr>
                <w:p w14:paraId="363A0E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脉冲控制仪</w:t>
                  </w:r>
                </w:p>
              </w:tc>
              <w:tc>
                <w:tcPr>
                  <w:tcW w:w="2023" w:type="pct"/>
                  <w:tcBorders>
                    <w:tl2br w:val="nil"/>
                    <w:tr2bl w:val="nil"/>
                  </w:tcBorders>
                  <w:shd w:val="clear" w:color="auto" w:fill="FFFFFF"/>
                  <w:noWrap w:val="0"/>
                  <w:vAlign w:val="center"/>
                </w:tcPr>
                <w:p w14:paraId="2798E3B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FFFFFF"/>
                  <w:noWrap w:val="0"/>
                  <w:vAlign w:val="center"/>
                </w:tcPr>
                <w:p w14:paraId="53BA5B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shd w:val="clear" w:color="auto" w:fill="FFFFFF"/>
                  <w:noWrap w:val="0"/>
                  <w:vAlign w:val="center"/>
                </w:tcPr>
                <w:p w14:paraId="0DCCDF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49DC8C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4544E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shd w:val="clear" w:color="auto" w:fill="auto"/>
                  <w:noWrap w:val="0"/>
                  <w:vAlign w:val="center"/>
                </w:tcPr>
                <w:p w14:paraId="1B6384A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shd w:val="clear" w:color="auto" w:fill="auto"/>
                  <w:noWrap w:val="0"/>
                  <w:vAlign w:val="center"/>
                </w:tcPr>
                <w:p w14:paraId="18DBD5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引风机</w:t>
                  </w:r>
                </w:p>
              </w:tc>
              <w:tc>
                <w:tcPr>
                  <w:tcW w:w="2023" w:type="pct"/>
                  <w:tcBorders>
                    <w:tl2br w:val="nil"/>
                    <w:tr2bl w:val="nil"/>
                  </w:tcBorders>
                  <w:shd w:val="clear" w:color="auto" w:fill="FFFFFF"/>
                  <w:noWrap w:val="0"/>
                  <w:vAlign w:val="center"/>
                </w:tcPr>
                <w:p w14:paraId="33681C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5.5kW</w:t>
                  </w:r>
                </w:p>
              </w:tc>
              <w:tc>
                <w:tcPr>
                  <w:tcW w:w="458" w:type="pct"/>
                  <w:tcBorders>
                    <w:tl2br w:val="nil"/>
                    <w:tr2bl w:val="nil"/>
                  </w:tcBorders>
                  <w:noWrap w:val="0"/>
                  <w:vAlign w:val="center"/>
                </w:tcPr>
                <w:p w14:paraId="1160C1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2344E4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0BC05E3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bookmarkStart w:id="66" w:name="OLE_LINK65"/>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bookmarkEnd w:id="66"/>
                </w:p>
              </w:tc>
            </w:tr>
            <w:tr w14:paraId="058544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63175824">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8</w:t>
                  </w:r>
                </w:p>
              </w:tc>
              <w:tc>
                <w:tcPr>
                  <w:tcW w:w="4580" w:type="pct"/>
                  <w:gridSpan w:val="5"/>
                  <w:tcBorders>
                    <w:tl2br w:val="nil"/>
                    <w:tr2bl w:val="nil"/>
                  </w:tcBorders>
                  <w:shd w:val="clear" w:color="auto" w:fill="D9D9D9"/>
                  <w:noWrap w:val="0"/>
                  <w:vAlign w:val="center"/>
                </w:tcPr>
                <w:p w14:paraId="7BF03EB7">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气路系统</w:t>
                  </w:r>
                </w:p>
              </w:tc>
            </w:tr>
            <w:tr w14:paraId="6E122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58346FF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4B469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螺杆式空压机</w:t>
                  </w:r>
                </w:p>
              </w:tc>
              <w:tc>
                <w:tcPr>
                  <w:tcW w:w="2023" w:type="pct"/>
                  <w:tcBorders>
                    <w:tl2br w:val="nil"/>
                    <w:tr2bl w:val="nil"/>
                  </w:tcBorders>
                  <w:noWrap w:val="0"/>
                  <w:vAlign w:val="center"/>
                </w:tcPr>
                <w:p w14:paraId="5711E2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7.5kW</w:t>
                  </w:r>
                </w:p>
              </w:tc>
              <w:tc>
                <w:tcPr>
                  <w:tcW w:w="458" w:type="pct"/>
                  <w:tcBorders>
                    <w:tl2br w:val="nil"/>
                    <w:tr2bl w:val="nil"/>
                  </w:tcBorders>
                  <w:noWrap w:val="0"/>
                  <w:vAlign w:val="center"/>
                </w:tcPr>
                <w:p w14:paraId="185378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00E378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2629CB9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C376A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6B87EB5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67" w:name="OLE_LINK66" w:colFirst="5" w:colLast="5"/>
                </w:p>
              </w:tc>
              <w:tc>
                <w:tcPr>
                  <w:tcW w:w="1238" w:type="pct"/>
                  <w:tcBorders>
                    <w:tl2br w:val="nil"/>
                    <w:tr2bl w:val="nil"/>
                  </w:tcBorders>
                  <w:noWrap w:val="0"/>
                  <w:vAlign w:val="center"/>
                </w:tcPr>
                <w:p w14:paraId="2E43D8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冷干机</w:t>
                  </w:r>
                </w:p>
              </w:tc>
              <w:tc>
                <w:tcPr>
                  <w:tcW w:w="2023" w:type="pct"/>
                  <w:tcBorders>
                    <w:tl2br w:val="nil"/>
                    <w:tr2bl w:val="nil"/>
                  </w:tcBorders>
                  <w:noWrap w:val="0"/>
                  <w:vAlign w:val="center"/>
                </w:tcPr>
                <w:p w14:paraId="0DC03C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0.76kW</w:t>
                  </w:r>
                </w:p>
              </w:tc>
              <w:tc>
                <w:tcPr>
                  <w:tcW w:w="458" w:type="pct"/>
                  <w:tcBorders>
                    <w:tl2br w:val="nil"/>
                    <w:tr2bl w:val="nil"/>
                  </w:tcBorders>
                  <w:noWrap w:val="0"/>
                  <w:vAlign w:val="center"/>
                </w:tcPr>
                <w:p w14:paraId="1B01C4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D76A0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5CC2285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4F5DD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18B0E52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1BEAD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储气罐</w:t>
                  </w:r>
                </w:p>
              </w:tc>
              <w:tc>
                <w:tcPr>
                  <w:tcW w:w="2023" w:type="pct"/>
                  <w:tcBorders>
                    <w:tl2br w:val="nil"/>
                    <w:tr2bl w:val="nil"/>
                  </w:tcBorders>
                  <w:noWrap w:val="0"/>
                  <w:vAlign w:val="center"/>
                </w:tcPr>
                <w:p w14:paraId="243A6C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/10kg</w:t>
                  </w:r>
                </w:p>
              </w:tc>
              <w:tc>
                <w:tcPr>
                  <w:tcW w:w="458" w:type="pct"/>
                  <w:tcBorders>
                    <w:tl2br w:val="nil"/>
                    <w:tr2bl w:val="nil"/>
                  </w:tcBorders>
                  <w:noWrap w:val="0"/>
                  <w:vAlign w:val="center"/>
                </w:tcPr>
                <w:p w14:paraId="21D29D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560AF9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FFFFFF"/>
                  <w:noWrap w:val="0"/>
                  <w:vAlign w:val="center"/>
                </w:tcPr>
                <w:p w14:paraId="093EB8C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D753C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3628D67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23E581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气路元件及附件</w:t>
                  </w:r>
                </w:p>
              </w:tc>
              <w:tc>
                <w:tcPr>
                  <w:tcW w:w="2023" w:type="pct"/>
                  <w:tcBorders>
                    <w:tl2br w:val="nil"/>
                    <w:tr2bl w:val="nil"/>
                  </w:tcBorders>
                  <w:noWrap w:val="0"/>
                  <w:vAlign w:val="center"/>
                </w:tcPr>
                <w:p w14:paraId="1541A65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0A9446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681CE0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28CFB3F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0479F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ACE0A7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EB71F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压力开关</w:t>
                  </w:r>
                </w:p>
              </w:tc>
              <w:tc>
                <w:tcPr>
                  <w:tcW w:w="2023" w:type="pct"/>
                  <w:tcBorders>
                    <w:tl2br w:val="nil"/>
                    <w:tr2bl w:val="nil"/>
                  </w:tcBorders>
                  <w:noWrap w:val="0"/>
                  <w:vAlign w:val="center"/>
                </w:tcPr>
                <w:p w14:paraId="53E6CE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检测系统压力执行系统联锁启停</w:t>
                  </w:r>
                </w:p>
              </w:tc>
              <w:tc>
                <w:tcPr>
                  <w:tcW w:w="458" w:type="pct"/>
                  <w:tcBorders>
                    <w:tl2br w:val="nil"/>
                    <w:tr2bl w:val="nil"/>
                  </w:tcBorders>
                  <w:noWrap w:val="0"/>
                  <w:vAlign w:val="center"/>
                </w:tcPr>
                <w:p w14:paraId="56F2FF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0C8D03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439" w:type="pct"/>
                  <w:tcBorders>
                    <w:tl2br w:val="nil"/>
                    <w:tr2bl w:val="nil"/>
                  </w:tcBorders>
                  <w:shd w:val="clear" w:color="auto" w:fill="FFFFFF"/>
                  <w:noWrap w:val="0"/>
                  <w:vAlign w:val="center"/>
                </w:tcPr>
                <w:p w14:paraId="5139FDE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67"/>
            <w:tr w14:paraId="36E4FB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4A019790">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cs="Times New Roman"/>
                      <w:b/>
                      <w:bCs/>
                      <w:i w:val="0"/>
                      <w:iCs w:val="0"/>
                      <w:color w:val="000000" w:themeColor="text1"/>
                      <w:sz w:val="21"/>
                      <w:szCs w:val="21"/>
                      <w:highlight w:val="none"/>
                      <w:u w:val="none"/>
                      <w:lang w:val="en-US" w:eastAsia="zh-CN"/>
                      <w14:textFill>
                        <w14:solidFill>
                          <w14:schemeClr w14:val="tx1"/>
                        </w14:solidFill>
                      </w14:textFill>
                    </w:rPr>
                    <w:t>9</w:t>
                  </w:r>
                </w:p>
              </w:tc>
              <w:tc>
                <w:tcPr>
                  <w:tcW w:w="1238" w:type="pct"/>
                  <w:tcBorders>
                    <w:tl2br w:val="nil"/>
                    <w:tr2bl w:val="nil"/>
                  </w:tcBorders>
                  <w:shd w:val="clear" w:color="auto" w:fill="D9D9D9"/>
                  <w:noWrap w:val="0"/>
                  <w:vAlign w:val="center"/>
                </w:tcPr>
                <w:p w14:paraId="0C46308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电控系统</w:t>
                  </w:r>
                </w:p>
              </w:tc>
              <w:tc>
                <w:tcPr>
                  <w:tcW w:w="2023" w:type="pct"/>
                  <w:tcBorders>
                    <w:tl2br w:val="nil"/>
                    <w:tr2bl w:val="nil"/>
                  </w:tcBorders>
                  <w:shd w:val="clear" w:color="auto" w:fill="D9D9D9"/>
                  <w:noWrap w:val="0"/>
                  <w:vAlign w:val="center"/>
                </w:tcPr>
                <w:p w14:paraId="54FAD1A7">
                  <w:pPr>
                    <w:jc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D9D9D9"/>
                  <w:noWrap w:val="0"/>
                  <w:vAlign w:val="center"/>
                </w:tcPr>
                <w:p w14:paraId="3C2A22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D9D9D9"/>
                  <w:noWrap w:val="0"/>
                  <w:vAlign w:val="center"/>
                </w:tcPr>
                <w:p w14:paraId="176BB3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D9D9D9"/>
                  <w:noWrap w:val="0"/>
                  <w:vAlign w:val="center"/>
                </w:tcPr>
                <w:p w14:paraId="6C1A670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579C6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FFFFFF"/>
                  <w:noWrap/>
                  <w:vAlign w:val="center"/>
                </w:tcPr>
                <w:p w14:paraId="6E08B586">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第</w:t>
                  </w: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四</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部分：成品外卖卸料系统</w:t>
                  </w:r>
                </w:p>
              </w:tc>
            </w:tr>
            <w:tr w14:paraId="5C9089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21B5D8A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w:t>
                  </w:r>
                </w:p>
              </w:tc>
              <w:tc>
                <w:tcPr>
                  <w:tcW w:w="4580" w:type="pct"/>
                  <w:gridSpan w:val="5"/>
                  <w:tcBorders>
                    <w:tl2br w:val="nil"/>
                    <w:tr2bl w:val="nil"/>
                  </w:tcBorders>
                  <w:shd w:val="clear" w:color="auto" w:fill="D9D9D9"/>
                  <w:noWrap w:val="0"/>
                  <w:vAlign w:val="center"/>
                </w:tcPr>
                <w:p w14:paraId="526744C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骨料卸料装置</w:t>
                  </w:r>
                </w:p>
              </w:tc>
            </w:tr>
            <w:tr w14:paraId="6E516C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5A874459">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0573B4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棒条阀</w:t>
                  </w:r>
                </w:p>
              </w:tc>
              <w:tc>
                <w:tcPr>
                  <w:tcW w:w="2023" w:type="pct"/>
                  <w:tcBorders>
                    <w:tl2br w:val="nil"/>
                    <w:tr2bl w:val="nil"/>
                  </w:tcBorders>
                  <w:shd w:val="clear" w:color="auto" w:fill="FFFFFF"/>
                  <w:noWrap w:val="0"/>
                  <w:vAlign w:val="center"/>
                </w:tcPr>
                <w:p w14:paraId="5EA6878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39B45F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34ACE8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66835EC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C45A2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44B695E">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84F70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气动弧形阀</w:t>
                  </w:r>
                </w:p>
              </w:tc>
              <w:tc>
                <w:tcPr>
                  <w:tcW w:w="2023" w:type="pct"/>
                  <w:tcBorders>
                    <w:tl2br w:val="nil"/>
                    <w:tr2bl w:val="nil"/>
                  </w:tcBorders>
                  <w:shd w:val="clear" w:color="auto" w:fill="FFFFFF"/>
                  <w:noWrap w:val="0"/>
                  <w:vAlign w:val="center"/>
                </w:tcPr>
                <w:p w14:paraId="05C8312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48B60D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5F0652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7E8935F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F4E32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7CBBE2AB">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bookmarkStart w:id="68" w:name="OLE_LINK167" w:colFirst="1" w:colLast="4"/>
                </w:p>
              </w:tc>
              <w:tc>
                <w:tcPr>
                  <w:tcW w:w="1238" w:type="pct"/>
                  <w:tcBorders>
                    <w:tl2br w:val="nil"/>
                    <w:tr2bl w:val="nil"/>
                  </w:tcBorders>
                  <w:noWrap w:val="0"/>
                  <w:vAlign w:val="center"/>
                </w:tcPr>
                <w:p w14:paraId="07EB96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散装机（自带除尘</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器</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2023" w:type="pct"/>
                  <w:tcBorders>
                    <w:tl2br w:val="nil"/>
                    <w:tr2bl w:val="nil"/>
                  </w:tcBorders>
                  <w:noWrap w:val="0"/>
                  <w:vAlign w:val="center"/>
                </w:tcPr>
                <w:p w14:paraId="36F884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2.2kW+3kW</w:t>
                  </w:r>
                </w:p>
              </w:tc>
              <w:tc>
                <w:tcPr>
                  <w:tcW w:w="458" w:type="pct"/>
                  <w:tcBorders>
                    <w:tl2br w:val="nil"/>
                    <w:tr2bl w:val="nil"/>
                  </w:tcBorders>
                  <w:noWrap w:val="0"/>
                  <w:vAlign w:val="center"/>
                </w:tcPr>
                <w:p w14:paraId="0D596A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420" w:type="pct"/>
                  <w:tcBorders>
                    <w:tl2br w:val="nil"/>
                    <w:tr2bl w:val="nil"/>
                  </w:tcBorders>
                  <w:noWrap w:val="0"/>
                  <w:vAlign w:val="center"/>
                </w:tcPr>
                <w:p w14:paraId="0F466A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7E5BF93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68"/>
            <w:tr w14:paraId="700E6E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062AA15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w:t>
                  </w:r>
                </w:p>
              </w:tc>
              <w:tc>
                <w:tcPr>
                  <w:tcW w:w="4580" w:type="pct"/>
                  <w:gridSpan w:val="5"/>
                  <w:tcBorders>
                    <w:tl2br w:val="nil"/>
                    <w:tr2bl w:val="nil"/>
                  </w:tcBorders>
                  <w:shd w:val="clear" w:color="auto" w:fill="D9D9D9"/>
                  <w:noWrap w:val="0"/>
                  <w:vAlign w:val="center"/>
                </w:tcPr>
                <w:p w14:paraId="6F62061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干砂卸料装置</w:t>
                  </w:r>
                </w:p>
              </w:tc>
            </w:tr>
            <w:tr w14:paraId="4EFD88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5D55EECC">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743B81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手动阀</w:t>
                  </w:r>
                </w:p>
              </w:tc>
              <w:tc>
                <w:tcPr>
                  <w:tcW w:w="2023" w:type="pct"/>
                  <w:tcBorders>
                    <w:tl2br w:val="nil"/>
                    <w:tr2bl w:val="nil"/>
                  </w:tcBorders>
                  <w:shd w:val="clear" w:color="auto" w:fill="FFFFFF"/>
                  <w:noWrap w:val="0"/>
                  <w:vAlign w:val="center"/>
                </w:tcPr>
                <w:p w14:paraId="3012FD1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7F5BAA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52494F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20AACD0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E1FB6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5908E344">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C2909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气动阀</w:t>
                  </w:r>
                </w:p>
              </w:tc>
              <w:tc>
                <w:tcPr>
                  <w:tcW w:w="2023" w:type="pct"/>
                  <w:tcBorders>
                    <w:tl2br w:val="nil"/>
                    <w:tr2bl w:val="nil"/>
                  </w:tcBorders>
                  <w:shd w:val="clear" w:color="auto" w:fill="FFFFFF"/>
                  <w:noWrap w:val="0"/>
                  <w:vAlign w:val="center"/>
                </w:tcPr>
                <w:p w14:paraId="176AC8F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13B271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15ACD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45BB9F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157C0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41878C1">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515A4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散装机</w:t>
                  </w:r>
                </w:p>
              </w:tc>
              <w:tc>
                <w:tcPr>
                  <w:tcW w:w="2023" w:type="pct"/>
                  <w:tcBorders>
                    <w:tl2br w:val="nil"/>
                    <w:tr2bl w:val="nil"/>
                  </w:tcBorders>
                  <w:noWrap w:val="0"/>
                  <w:vAlign w:val="center"/>
                </w:tcPr>
                <w:p w14:paraId="2F9B1B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3kW</w:t>
                  </w:r>
                </w:p>
              </w:tc>
              <w:tc>
                <w:tcPr>
                  <w:tcW w:w="458" w:type="pct"/>
                  <w:tcBorders>
                    <w:tl2br w:val="nil"/>
                    <w:tr2bl w:val="nil"/>
                  </w:tcBorders>
                  <w:noWrap w:val="0"/>
                  <w:vAlign w:val="center"/>
                </w:tcPr>
                <w:p w14:paraId="679D66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707AC2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38521BD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1DDA0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D2B0DB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69" w:name="OLE_LINK168" w:colFirst="1" w:colLast="4"/>
                </w:p>
              </w:tc>
              <w:tc>
                <w:tcPr>
                  <w:tcW w:w="1238" w:type="pct"/>
                  <w:tcBorders>
                    <w:tl2br w:val="nil"/>
                    <w:tr2bl w:val="nil"/>
                  </w:tcBorders>
                  <w:noWrap w:val="0"/>
                  <w:vAlign w:val="center"/>
                </w:tcPr>
                <w:p w14:paraId="37111B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除尘器</w:t>
                  </w:r>
                </w:p>
              </w:tc>
              <w:tc>
                <w:tcPr>
                  <w:tcW w:w="2023" w:type="pct"/>
                  <w:tcBorders>
                    <w:tl2br w:val="nil"/>
                    <w:tr2bl w:val="nil"/>
                  </w:tcBorders>
                  <w:noWrap w:val="0"/>
                  <w:vAlign w:val="center"/>
                </w:tcPr>
                <w:p w14:paraId="44C2E6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7.5kW</w:t>
                  </w:r>
                </w:p>
              </w:tc>
              <w:tc>
                <w:tcPr>
                  <w:tcW w:w="458" w:type="pct"/>
                  <w:tcBorders>
                    <w:tl2br w:val="nil"/>
                    <w:tr2bl w:val="nil"/>
                  </w:tcBorders>
                  <w:noWrap w:val="0"/>
                  <w:vAlign w:val="center"/>
                </w:tcPr>
                <w:p w14:paraId="44A881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00CB09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7EB1EC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69"/>
            <w:tr w14:paraId="07E0CF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579B2D8A">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w:t>
                  </w:r>
                </w:p>
              </w:tc>
              <w:tc>
                <w:tcPr>
                  <w:tcW w:w="4580" w:type="pct"/>
                  <w:gridSpan w:val="5"/>
                  <w:tcBorders>
                    <w:tl2br w:val="nil"/>
                    <w:tr2bl w:val="nil"/>
                  </w:tcBorders>
                  <w:shd w:val="clear" w:color="auto" w:fill="D9D9D9"/>
                  <w:noWrap w:val="0"/>
                  <w:vAlign w:val="center"/>
                </w:tcPr>
                <w:p w14:paraId="276FBBD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湿砂卸料装置</w:t>
                  </w:r>
                </w:p>
              </w:tc>
            </w:tr>
            <w:tr w14:paraId="553213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restart"/>
                  <w:tcBorders>
                    <w:tl2br w:val="nil"/>
                    <w:tr2bl w:val="nil"/>
                  </w:tcBorders>
                  <w:noWrap w:val="0"/>
                  <w:vAlign w:val="center"/>
                </w:tcPr>
                <w:p w14:paraId="7DAA1CD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70" w:name="OLE_LINK29" w:colFirst="5" w:colLast="6"/>
                </w:p>
              </w:tc>
              <w:tc>
                <w:tcPr>
                  <w:tcW w:w="1238" w:type="pct"/>
                  <w:tcBorders>
                    <w:tl2br w:val="nil"/>
                    <w:tr2bl w:val="nil"/>
                  </w:tcBorders>
                  <w:noWrap w:val="0"/>
                  <w:vAlign w:val="center"/>
                </w:tcPr>
                <w:p w14:paraId="4516CF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手动阀</w:t>
                  </w:r>
                </w:p>
              </w:tc>
              <w:tc>
                <w:tcPr>
                  <w:tcW w:w="2023" w:type="pct"/>
                  <w:tcBorders>
                    <w:tl2br w:val="nil"/>
                    <w:tr2bl w:val="nil"/>
                  </w:tcBorders>
                  <w:noWrap w:val="0"/>
                  <w:vAlign w:val="center"/>
                </w:tcPr>
                <w:p w14:paraId="33BF84E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7B6BFA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D6171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BF3876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45A04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1C68986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71" w:name="OLE_LINK67" w:colFirst="5" w:colLast="5"/>
                </w:p>
              </w:tc>
              <w:tc>
                <w:tcPr>
                  <w:tcW w:w="1238" w:type="pct"/>
                  <w:tcBorders>
                    <w:tl2br w:val="nil"/>
                    <w:tr2bl w:val="nil"/>
                  </w:tcBorders>
                  <w:noWrap w:val="0"/>
                  <w:vAlign w:val="center"/>
                </w:tcPr>
                <w:p w14:paraId="0530BE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气动阀</w:t>
                  </w:r>
                </w:p>
              </w:tc>
              <w:tc>
                <w:tcPr>
                  <w:tcW w:w="2023" w:type="pct"/>
                  <w:tcBorders>
                    <w:tl2br w:val="nil"/>
                    <w:tr2bl w:val="nil"/>
                  </w:tcBorders>
                  <w:noWrap w:val="0"/>
                  <w:vAlign w:val="center"/>
                </w:tcPr>
                <w:p w14:paraId="343A9B7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13AB8E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5C3C7A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329CDFA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F96F0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5B1BCA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5D4140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加水机</w:t>
                  </w:r>
                </w:p>
              </w:tc>
              <w:tc>
                <w:tcPr>
                  <w:tcW w:w="2023" w:type="pct"/>
                  <w:tcBorders>
                    <w:tl2br w:val="nil"/>
                    <w:tr2bl w:val="nil"/>
                  </w:tcBorders>
                  <w:noWrap w:val="0"/>
                  <w:vAlign w:val="center"/>
                </w:tcPr>
                <w:p w14:paraId="4234BD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JSJ150 </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7.5kW</w:t>
                  </w:r>
                </w:p>
              </w:tc>
              <w:tc>
                <w:tcPr>
                  <w:tcW w:w="458" w:type="pct"/>
                  <w:tcBorders>
                    <w:tl2br w:val="nil"/>
                    <w:tr2bl w:val="nil"/>
                  </w:tcBorders>
                  <w:noWrap w:val="0"/>
                  <w:vAlign w:val="center"/>
                </w:tcPr>
                <w:p w14:paraId="2CB481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0E6FB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53D38FC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0AEC1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DECB5C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C7026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潜水式排污泵</w:t>
                  </w:r>
                </w:p>
              </w:tc>
              <w:tc>
                <w:tcPr>
                  <w:tcW w:w="2023" w:type="pct"/>
                  <w:tcBorders>
                    <w:tl2br w:val="nil"/>
                    <w:tr2bl w:val="nil"/>
                  </w:tcBorders>
                  <w:noWrap w:val="0"/>
                  <w:vAlign w:val="center"/>
                </w:tcPr>
                <w:p w14:paraId="39DB05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1.5kW</w:t>
                  </w:r>
                </w:p>
              </w:tc>
              <w:tc>
                <w:tcPr>
                  <w:tcW w:w="458" w:type="pct"/>
                  <w:tcBorders>
                    <w:tl2br w:val="nil"/>
                    <w:tr2bl w:val="nil"/>
                  </w:tcBorders>
                  <w:noWrap w:val="0"/>
                  <w:vAlign w:val="center"/>
                </w:tcPr>
                <w:p w14:paraId="1C03FC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458689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508F4C3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71"/>
            <w:tr w14:paraId="745B6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2677F6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082206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水路总成</w:t>
                  </w:r>
                </w:p>
              </w:tc>
              <w:tc>
                <w:tcPr>
                  <w:tcW w:w="2023" w:type="pct"/>
                  <w:tcBorders>
                    <w:tl2br w:val="nil"/>
                    <w:tr2bl w:val="nil"/>
                  </w:tcBorders>
                  <w:shd w:val="clear" w:color="auto" w:fill="FFFFFF"/>
                  <w:noWrap w:val="0"/>
                  <w:vAlign w:val="center"/>
                </w:tcPr>
                <w:p w14:paraId="412B8F0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11EFDE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6B9B2A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auto"/>
                  <w:noWrap w:val="0"/>
                  <w:vAlign w:val="center"/>
                </w:tcPr>
                <w:p w14:paraId="540236E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70"/>
            <w:tr w14:paraId="79A947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426169C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3181F9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进出料溜管</w:t>
                  </w:r>
                </w:p>
              </w:tc>
              <w:tc>
                <w:tcPr>
                  <w:tcW w:w="2023" w:type="pct"/>
                  <w:tcBorders>
                    <w:tl2br w:val="nil"/>
                    <w:tr2bl w:val="nil"/>
                  </w:tcBorders>
                  <w:shd w:val="clear" w:color="auto" w:fill="FFFFFF"/>
                  <w:noWrap w:val="0"/>
                  <w:vAlign w:val="center"/>
                </w:tcPr>
                <w:p w14:paraId="59CE15C9">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noWrap w:val="0"/>
                  <w:vAlign w:val="center"/>
                </w:tcPr>
                <w:p w14:paraId="1E7E60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2CEAD1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FFFFFF"/>
                  <w:noWrap w:val="0"/>
                  <w:vAlign w:val="center"/>
                </w:tcPr>
                <w:p w14:paraId="24B8165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E0E7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Merge w:val="continue"/>
                  <w:tcBorders>
                    <w:tl2br w:val="nil"/>
                    <w:tr2bl w:val="nil"/>
                  </w:tcBorders>
                  <w:noWrap w:val="0"/>
                  <w:vAlign w:val="center"/>
                </w:tcPr>
                <w:p w14:paraId="2EE865E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238" w:type="pct"/>
                  <w:tcBorders>
                    <w:tl2br w:val="nil"/>
                    <w:tr2bl w:val="nil"/>
                  </w:tcBorders>
                  <w:noWrap w:val="0"/>
                  <w:vAlign w:val="center"/>
                </w:tcPr>
                <w:p w14:paraId="468A4A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水箱</w:t>
                  </w:r>
                </w:p>
              </w:tc>
              <w:tc>
                <w:tcPr>
                  <w:tcW w:w="2023" w:type="pct"/>
                  <w:tcBorders>
                    <w:tl2br w:val="nil"/>
                    <w:tr2bl w:val="nil"/>
                  </w:tcBorders>
                  <w:noWrap w:val="0"/>
                  <w:vAlign w:val="center"/>
                </w:tcPr>
                <w:p w14:paraId="01EA3C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直径1600mm，高1300mm</w:t>
                  </w:r>
                </w:p>
              </w:tc>
              <w:tc>
                <w:tcPr>
                  <w:tcW w:w="458" w:type="pct"/>
                  <w:tcBorders>
                    <w:tl2br w:val="nil"/>
                    <w:tr2bl w:val="nil"/>
                  </w:tcBorders>
                  <w:noWrap w:val="0"/>
                  <w:vAlign w:val="center"/>
                </w:tcPr>
                <w:p w14:paraId="73EC88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noWrap w:val="0"/>
                  <w:vAlign w:val="center"/>
                </w:tcPr>
                <w:p w14:paraId="6A8663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台</w:t>
                  </w:r>
                </w:p>
              </w:tc>
              <w:tc>
                <w:tcPr>
                  <w:tcW w:w="439" w:type="pct"/>
                  <w:tcBorders>
                    <w:tl2br w:val="nil"/>
                    <w:tr2bl w:val="nil"/>
                  </w:tcBorders>
                  <w:shd w:val="clear" w:color="auto" w:fill="auto"/>
                  <w:noWrap w:val="0"/>
                  <w:vAlign w:val="center"/>
                </w:tcPr>
                <w:p w14:paraId="288C516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DF6D8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shd w:val="clear" w:color="auto" w:fill="D9D9D9"/>
                  <w:noWrap w:val="0"/>
                  <w:vAlign w:val="center"/>
                </w:tcPr>
                <w:p w14:paraId="144BD9FC">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t>4</w:t>
                  </w:r>
                </w:p>
              </w:tc>
              <w:tc>
                <w:tcPr>
                  <w:tcW w:w="1238" w:type="pct"/>
                  <w:tcBorders>
                    <w:tl2br w:val="nil"/>
                    <w:tr2bl w:val="nil"/>
                  </w:tcBorders>
                  <w:shd w:val="clear" w:color="auto" w:fill="D9D9D9"/>
                  <w:noWrap w:val="0"/>
                  <w:vAlign w:val="center"/>
                </w:tcPr>
                <w:p w14:paraId="6669133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电控系统</w:t>
                  </w:r>
                </w:p>
              </w:tc>
              <w:tc>
                <w:tcPr>
                  <w:tcW w:w="2023" w:type="pct"/>
                  <w:tcBorders>
                    <w:tl2br w:val="nil"/>
                    <w:tr2bl w:val="nil"/>
                  </w:tcBorders>
                  <w:shd w:val="clear" w:color="auto" w:fill="D9D9D9"/>
                  <w:noWrap w:val="0"/>
                  <w:vAlign w:val="center"/>
                </w:tcPr>
                <w:p w14:paraId="7952EC0F">
                  <w:pPr>
                    <w:jc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458" w:type="pct"/>
                  <w:tcBorders>
                    <w:tl2br w:val="nil"/>
                    <w:tr2bl w:val="nil"/>
                  </w:tcBorders>
                  <w:shd w:val="clear" w:color="auto" w:fill="D9D9D9"/>
                  <w:noWrap w:val="0"/>
                  <w:vAlign w:val="center"/>
                </w:tcPr>
                <w:p w14:paraId="18849C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420" w:type="pct"/>
                  <w:tcBorders>
                    <w:tl2br w:val="nil"/>
                    <w:tr2bl w:val="nil"/>
                  </w:tcBorders>
                  <w:shd w:val="clear" w:color="auto" w:fill="D9D9D9"/>
                  <w:noWrap w:val="0"/>
                  <w:vAlign w:val="center"/>
                </w:tcPr>
                <w:p w14:paraId="1F6DEE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439" w:type="pct"/>
                  <w:tcBorders>
                    <w:tl2br w:val="nil"/>
                    <w:tr2bl w:val="nil"/>
                  </w:tcBorders>
                  <w:shd w:val="clear" w:color="auto" w:fill="D9D9D9"/>
                  <w:noWrap w:val="0"/>
                  <w:vAlign w:val="center"/>
                </w:tcPr>
                <w:p w14:paraId="2717644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bl>
          <w:p w14:paraId="74B92E62">
            <w:pPr>
              <w:pStyle w:val="39"/>
              <w:spacing w:line="360" w:lineRule="auto"/>
              <w:ind w:firstLine="480" w:firstLineChars="200"/>
              <w:rPr>
                <w:rFonts w:ascii="Times New Roman" w:hAnsi="Times New Roman" w:cs="Times New Roman" w:eastAsiaTheme="minorEastAsia"/>
                <w:color w:val="000000" w:themeColor="text1"/>
                <w:sz w:val="24"/>
                <w14:textFill>
                  <w14:solidFill>
                    <w14:schemeClr w14:val="tx1"/>
                  </w14:solidFill>
                </w14:textFill>
              </w:rPr>
            </w:pPr>
            <w:r>
              <w:rPr>
                <w:rFonts w:ascii="Times New Roman" w:hAnsi="Times New Roman" w:cs="Times New Roman" w:eastAsiaTheme="minorEastAsia"/>
                <w:color w:val="000000" w:themeColor="text1"/>
                <w:sz w:val="24"/>
                <w14:textFill>
                  <w14:solidFill>
                    <w14:schemeClr w14:val="tx1"/>
                  </w14:solidFill>
                </w14:textFill>
              </w:rPr>
              <w:t>本项目</w:t>
            </w:r>
            <w:r>
              <w:rPr>
                <w:rFonts w:hint="default" w:ascii="Times New Roman" w:hAnsi="Times New Roman" w:eastAsia="宋体"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HZS180DE.0粉罐置顶混凝土搅拌</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设备配置清单</w:t>
            </w:r>
            <w:r>
              <w:rPr>
                <w:rFonts w:ascii="Times New Roman" w:hAnsi="Times New Roman" w:cs="Times New Roman" w:eastAsiaTheme="minorEastAsia"/>
                <w:color w:val="000000" w:themeColor="text1"/>
                <w:sz w:val="24"/>
                <w14:textFill>
                  <w14:solidFill>
                    <w14:schemeClr w14:val="tx1"/>
                  </w14:solidFill>
                </w14:textFill>
              </w:rPr>
              <w:t>见表</w:t>
            </w:r>
            <w:r>
              <w:rPr>
                <w:rFonts w:ascii="Times New Roman" w:hAnsi="Times New Roman" w:cs="Times New Roman" w:eastAsiaTheme="minorEastAsia"/>
                <w:color w:val="000000" w:themeColor="text1"/>
                <w:sz w:val="24"/>
                <w:lang w:val="en-US"/>
                <w14:textFill>
                  <w14:solidFill>
                    <w14:schemeClr w14:val="tx1"/>
                  </w14:solidFill>
                </w14:textFill>
              </w:rPr>
              <w:t>2-</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5</w:t>
            </w:r>
            <w:r>
              <w:rPr>
                <w:rFonts w:ascii="Times New Roman" w:hAnsi="Times New Roman" w:cs="Times New Roman" w:eastAsiaTheme="minorEastAsia"/>
                <w:color w:val="000000" w:themeColor="text1"/>
                <w:sz w:val="24"/>
                <w14:textFill>
                  <w14:solidFill>
                    <w14:schemeClr w14:val="tx1"/>
                  </w14:solidFill>
                </w14:textFill>
              </w:rPr>
              <w:t>。</w:t>
            </w:r>
          </w:p>
          <w:p w14:paraId="31189FDE">
            <w:pPr>
              <w:pStyle w:val="39"/>
              <w:spacing w:line="240" w:lineRule="auto"/>
              <w:ind w:firstLine="422" w:firstLineChars="200"/>
              <w:jc w:val="center"/>
              <w:rPr>
                <w:rFonts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2-5  </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w:t>
            </w:r>
            <w:bookmarkStart w:id="72" w:name="OLE_LINK87"/>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HZS180DE.0粉罐置顶混凝土搅拌</w:t>
            </w:r>
            <w:bookmarkEnd w:id="72"/>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设备配置清单</w:t>
            </w:r>
          </w:p>
          <w:tbl>
            <w:tblPr>
              <w:tblStyle w:val="30"/>
              <w:tblW w:w="80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50"/>
              <w:gridCol w:w="3388"/>
              <w:gridCol w:w="725"/>
              <w:gridCol w:w="687"/>
              <w:gridCol w:w="701"/>
            </w:tblGrid>
            <w:tr w14:paraId="07005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FFFFFF"/>
                  <w:noWrap w:val="0"/>
                  <w:vAlign w:val="center"/>
                </w:tcPr>
                <w:p w14:paraId="610B892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850" w:type="dxa"/>
                  <w:tcBorders>
                    <w:tl2br w:val="nil"/>
                    <w:tr2bl w:val="nil"/>
                  </w:tcBorders>
                  <w:shd w:val="clear" w:color="auto" w:fill="FFFFFF"/>
                  <w:noWrap w:val="0"/>
                  <w:vAlign w:val="center"/>
                </w:tcPr>
                <w:p w14:paraId="663893E6">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3388" w:type="dxa"/>
                  <w:tcBorders>
                    <w:tl2br w:val="nil"/>
                    <w:tr2bl w:val="nil"/>
                  </w:tcBorders>
                  <w:shd w:val="clear" w:color="auto" w:fill="FFFFFF"/>
                  <w:noWrap w:val="0"/>
                  <w:vAlign w:val="center"/>
                </w:tcPr>
                <w:p w14:paraId="45DA3512">
                  <w:pPr>
                    <w:jc w:val="center"/>
                    <w:rPr>
                      <w:rFonts w:hint="default"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t>规格/参数</w:t>
                  </w:r>
                </w:p>
              </w:tc>
              <w:tc>
                <w:tcPr>
                  <w:tcW w:w="725" w:type="dxa"/>
                  <w:tcBorders>
                    <w:tl2br w:val="nil"/>
                    <w:tr2bl w:val="nil"/>
                  </w:tcBorders>
                  <w:shd w:val="clear" w:color="auto" w:fill="FFFFFF"/>
                  <w:noWrap w:val="0"/>
                  <w:vAlign w:val="center"/>
                </w:tcPr>
                <w:p w14:paraId="0EB39FC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数量</w:t>
                  </w:r>
                </w:p>
              </w:tc>
              <w:tc>
                <w:tcPr>
                  <w:tcW w:w="687" w:type="dxa"/>
                  <w:tcBorders>
                    <w:tl2br w:val="nil"/>
                    <w:tr2bl w:val="nil"/>
                  </w:tcBorders>
                  <w:shd w:val="clear" w:color="auto" w:fill="FFFFFF"/>
                  <w:noWrap w:val="0"/>
                  <w:vAlign w:val="center"/>
                </w:tcPr>
                <w:p w14:paraId="77983F5A">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单位</w:t>
                  </w:r>
                </w:p>
              </w:tc>
              <w:tc>
                <w:tcPr>
                  <w:tcW w:w="701" w:type="dxa"/>
                  <w:tcBorders>
                    <w:tl2br w:val="nil"/>
                    <w:tr2bl w:val="nil"/>
                  </w:tcBorders>
                  <w:shd w:val="clear" w:color="auto" w:fill="FFFFFF"/>
                  <w:noWrap w:val="0"/>
                  <w:vAlign w:val="center"/>
                </w:tcPr>
                <w:p w14:paraId="4F5B906E">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highlight w:val="none"/>
                      <w:u w:val="none"/>
                      <w:lang w:val="en-US" w:eastAsia="zh-CN"/>
                      <w14:textFill>
                        <w14:solidFill>
                          <w14:schemeClr w14:val="tx1"/>
                        </w14:solidFill>
                      </w14:textFill>
                    </w:rPr>
                    <w:t>备注</w:t>
                  </w:r>
                </w:p>
              </w:tc>
            </w:tr>
            <w:tr w14:paraId="1DE0A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0" w:type="dxa"/>
                  <w:gridSpan w:val="6"/>
                  <w:tcBorders>
                    <w:tl2br w:val="nil"/>
                    <w:tr2bl w:val="nil"/>
                  </w:tcBorders>
                  <w:shd w:val="clear" w:color="auto" w:fill="D9D9D9"/>
                  <w:noWrap/>
                  <w:vAlign w:val="center"/>
                </w:tcPr>
                <w:p w14:paraId="6AD7E43E">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整机参数</w:t>
                  </w:r>
                </w:p>
              </w:tc>
            </w:tr>
            <w:tr w14:paraId="1CF71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FFFFFF"/>
                  <w:noWrap w:val="0"/>
                  <w:vAlign w:val="center"/>
                </w:tcPr>
                <w:p w14:paraId="19177D1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w:t>
                  </w:r>
                </w:p>
              </w:tc>
              <w:tc>
                <w:tcPr>
                  <w:tcW w:w="1850" w:type="dxa"/>
                  <w:tcBorders>
                    <w:tl2br w:val="nil"/>
                    <w:tr2bl w:val="nil"/>
                  </w:tcBorders>
                  <w:noWrap w:val="0"/>
                  <w:vAlign w:val="center"/>
                </w:tcPr>
                <w:p w14:paraId="4DFB2C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设备型号</w:t>
                  </w:r>
                </w:p>
              </w:tc>
              <w:tc>
                <w:tcPr>
                  <w:tcW w:w="5501" w:type="dxa"/>
                  <w:gridSpan w:val="4"/>
                  <w:tcBorders>
                    <w:tl2br w:val="nil"/>
                    <w:tr2bl w:val="nil"/>
                  </w:tcBorders>
                  <w:noWrap w:val="0"/>
                  <w:vAlign w:val="center"/>
                </w:tcPr>
                <w:p w14:paraId="013326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2×HZS180DE.0</w:t>
                  </w:r>
                </w:p>
              </w:tc>
            </w:tr>
            <w:tr w14:paraId="1FF6A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FFFFFF"/>
                  <w:noWrap w:val="0"/>
                  <w:vAlign w:val="center"/>
                </w:tcPr>
                <w:p w14:paraId="109AF8BB">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w:t>
                  </w:r>
                </w:p>
              </w:tc>
              <w:tc>
                <w:tcPr>
                  <w:tcW w:w="1850" w:type="dxa"/>
                  <w:tcBorders>
                    <w:tl2br w:val="nil"/>
                    <w:tr2bl w:val="nil"/>
                  </w:tcBorders>
                  <w:noWrap w:val="0"/>
                  <w:vAlign w:val="center"/>
                </w:tcPr>
                <w:p w14:paraId="6F4D17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电压</w:t>
                  </w:r>
                </w:p>
              </w:tc>
              <w:tc>
                <w:tcPr>
                  <w:tcW w:w="5501" w:type="dxa"/>
                  <w:gridSpan w:val="4"/>
                  <w:tcBorders>
                    <w:tl2br w:val="nil"/>
                    <w:tr2bl w:val="nil"/>
                  </w:tcBorders>
                  <w:noWrap w:val="0"/>
                  <w:vAlign w:val="center"/>
                </w:tcPr>
                <w:p w14:paraId="1C6B2A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三相电压380V 50Hz</w:t>
                  </w:r>
                </w:p>
              </w:tc>
            </w:tr>
            <w:tr w14:paraId="66C87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0" w:type="dxa"/>
                  <w:gridSpan w:val="6"/>
                  <w:tcBorders>
                    <w:tl2br w:val="nil"/>
                    <w:tr2bl w:val="nil"/>
                  </w:tcBorders>
                  <w:shd w:val="clear" w:color="auto" w:fill="D9D9D9"/>
                  <w:noWrap/>
                  <w:vAlign w:val="center"/>
                </w:tcPr>
                <w:p w14:paraId="61647BFA">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系统配置</w:t>
                  </w:r>
                </w:p>
              </w:tc>
            </w:tr>
            <w:tr w14:paraId="5329F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2BF4832C">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w:t>
                  </w:r>
                </w:p>
              </w:tc>
              <w:tc>
                <w:tcPr>
                  <w:tcW w:w="7351" w:type="dxa"/>
                  <w:gridSpan w:val="5"/>
                  <w:tcBorders>
                    <w:tl2br w:val="nil"/>
                    <w:tr2bl w:val="nil"/>
                  </w:tcBorders>
                  <w:shd w:val="clear" w:color="auto" w:fill="D9D9D9"/>
                  <w:noWrap w:val="0"/>
                  <w:vAlign w:val="center"/>
                </w:tcPr>
                <w:p w14:paraId="3B54D431">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配料系统</w:t>
                  </w:r>
                </w:p>
              </w:tc>
            </w:tr>
            <w:tr w14:paraId="22BDF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7D7D7" w:themeFill="background1" w:themeFillShade="D8"/>
                  <w:noWrap w:val="0"/>
                  <w:vAlign w:val="center"/>
                </w:tcPr>
                <w:p w14:paraId="6F2796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7351" w:type="dxa"/>
                  <w:gridSpan w:val="5"/>
                  <w:tcBorders>
                    <w:tl2br w:val="nil"/>
                    <w:tr2bl w:val="nil"/>
                  </w:tcBorders>
                  <w:shd w:val="clear" w:color="auto" w:fill="D7D7D7" w:themeFill="background1" w:themeFillShade="D8"/>
                  <w:noWrap w:val="0"/>
                  <w:vAlign w:val="center"/>
                </w:tcPr>
                <w:p w14:paraId="566821C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96"/>
                      <w:rFonts w:hint="default" w:ascii="Times New Roman" w:hAnsi="Times New Roman" w:eastAsia="宋体" w:cs="Times New Roman"/>
                      <w:color w:val="000000" w:themeColor="text1"/>
                      <w:sz w:val="21"/>
                      <w:szCs w:val="21"/>
                      <w:highlight w:val="none"/>
                      <w:vertAlign w:val="baseline"/>
                      <w:lang w:val="en-US" w:eastAsia="zh-CN" w:bidi="ar"/>
                      <w14:textFill>
                        <w14:solidFill>
                          <w14:schemeClr w14:val="tx1"/>
                        </w14:solidFill>
                      </w14:textFill>
                    </w:rPr>
                    <w:t>配料站（加强型</w:t>
                  </w:r>
                  <w:r>
                    <w:rPr>
                      <w:rStyle w:val="95"/>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4地仓</w:t>
                  </w:r>
                  <w:r>
                    <w:rPr>
                      <w:rStyle w:val="95"/>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00881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noWrap w:val="0"/>
                  <w:vAlign w:val="center"/>
                </w:tcPr>
                <w:p w14:paraId="29AE78E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777E94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地仓底仓</w:t>
                  </w:r>
                </w:p>
              </w:tc>
              <w:tc>
                <w:tcPr>
                  <w:tcW w:w="3388" w:type="dxa"/>
                  <w:tcBorders>
                    <w:tl2br w:val="nil"/>
                    <w:tr2bl w:val="nil"/>
                  </w:tcBorders>
                  <w:noWrap w:val="0"/>
                  <w:vAlign w:val="center"/>
                </w:tcPr>
                <w:p w14:paraId="5BDB4B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大倾角方门结构，加强型</w:t>
                  </w:r>
                </w:p>
              </w:tc>
              <w:tc>
                <w:tcPr>
                  <w:tcW w:w="725" w:type="dxa"/>
                  <w:tcBorders>
                    <w:tl2br w:val="nil"/>
                    <w:tr2bl w:val="nil"/>
                  </w:tcBorders>
                  <w:noWrap w:val="0"/>
                  <w:vAlign w:val="center"/>
                </w:tcPr>
                <w:p w14:paraId="6C91EE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4</w:t>
                  </w:r>
                  <w:r>
                    <w:rPr>
                      <w:rFonts w:hint="default" w:ascii="Arial" w:hAnsi="Arial" w:cs="Arial"/>
                      <w:i w:val="0"/>
                      <w:iCs w:val="0"/>
                      <w:color w:val="000000" w:themeColor="text1"/>
                      <w:sz w:val="21"/>
                      <w:szCs w:val="21"/>
                      <w:highlight w:val="none"/>
                      <w:u w:val="none"/>
                      <w:lang w:val="en-US" w:eastAsia="zh-CN"/>
                      <w14:textFill>
                        <w14:solidFill>
                          <w14:schemeClr w14:val="tx1"/>
                        </w14:solidFill>
                      </w14:textFill>
                    </w:rPr>
                    <w:t>×</w:t>
                  </w: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noWrap w:val="0"/>
                  <w:vAlign w:val="center"/>
                </w:tcPr>
                <w:p w14:paraId="2A8BAD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63BEE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3220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70404A1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1DF755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石秤</w:t>
                  </w:r>
                </w:p>
              </w:tc>
              <w:tc>
                <w:tcPr>
                  <w:tcW w:w="3388" w:type="dxa"/>
                  <w:tcBorders>
                    <w:tl2br w:val="nil"/>
                    <w:tr2bl w:val="nil"/>
                  </w:tcBorders>
                  <w:noWrap w:val="0"/>
                  <w:vAlign w:val="center"/>
                </w:tcPr>
                <w:p w14:paraId="73A040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石头(1080-3600kg)±2%</w:t>
                  </w:r>
                </w:p>
              </w:tc>
              <w:tc>
                <w:tcPr>
                  <w:tcW w:w="725" w:type="dxa"/>
                  <w:tcBorders>
                    <w:tl2br w:val="nil"/>
                    <w:tr2bl w:val="nil"/>
                  </w:tcBorders>
                  <w:noWrap w:val="0"/>
                  <w:vAlign w:val="center"/>
                </w:tcPr>
                <w:p w14:paraId="749D69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Arial" w:hAnsi="Arial" w:cs="Arial"/>
                      <w:i w:val="0"/>
                      <w:iCs w:val="0"/>
                      <w:color w:val="000000" w:themeColor="text1"/>
                      <w:sz w:val="21"/>
                      <w:szCs w:val="21"/>
                      <w:highlight w:val="none"/>
                      <w:u w:val="none"/>
                      <w:lang w:val="en-US" w:eastAsia="zh-CN"/>
                      <w14:textFill>
                        <w14:solidFill>
                          <w14:schemeClr w14:val="tx1"/>
                        </w14:solidFill>
                      </w14:textFill>
                    </w:rPr>
                    <w:t>×</w:t>
                  </w: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noWrap w:val="0"/>
                  <w:vAlign w:val="center"/>
                </w:tcPr>
                <w:p w14:paraId="030D6F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6C7366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2428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63D5D8C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049C19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砂秤</w:t>
                  </w:r>
                </w:p>
              </w:tc>
              <w:tc>
                <w:tcPr>
                  <w:tcW w:w="3388" w:type="dxa"/>
                  <w:tcBorders>
                    <w:tl2br w:val="nil"/>
                    <w:tr2bl w:val="nil"/>
                  </w:tcBorders>
                  <w:noWrap w:val="0"/>
                  <w:vAlign w:val="center"/>
                </w:tcPr>
                <w:p w14:paraId="1170F4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砂(720-2400kg)±2%</w:t>
                  </w:r>
                </w:p>
              </w:tc>
              <w:tc>
                <w:tcPr>
                  <w:tcW w:w="725" w:type="dxa"/>
                  <w:tcBorders>
                    <w:tl2br w:val="nil"/>
                    <w:tr2bl w:val="nil"/>
                  </w:tcBorders>
                  <w:noWrap w:val="0"/>
                  <w:vAlign w:val="center"/>
                </w:tcPr>
                <w:p w14:paraId="79B450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Arial" w:hAnsi="Arial" w:cs="Arial"/>
                      <w:i w:val="0"/>
                      <w:iCs w:val="0"/>
                      <w:color w:val="000000" w:themeColor="text1"/>
                      <w:sz w:val="21"/>
                      <w:szCs w:val="21"/>
                      <w:highlight w:val="none"/>
                      <w:u w:val="none"/>
                      <w:lang w:val="en-US" w:eastAsia="zh-CN"/>
                      <w14:textFill>
                        <w14:solidFill>
                          <w14:schemeClr w14:val="tx1"/>
                        </w14:solidFill>
                      </w14:textFill>
                    </w:rPr>
                    <w:t>×</w:t>
                  </w: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noWrap w:val="0"/>
                  <w:vAlign w:val="center"/>
                </w:tcPr>
                <w:p w14:paraId="1F8C11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3E3EC00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DB04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7FC345D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7EBC49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传感器</w:t>
                  </w:r>
                </w:p>
              </w:tc>
              <w:tc>
                <w:tcPr>
                  <w:tcW w:w="3388" w:type="dxa"/>
                  <w:tcBorders>
                    <w:tl2br w:val="nil"/>
                    <w:tr2bl w:val="nil"/>
                  </w:tcBorders>
                  <w:noWrap w:val="0"/>
                  <w:vAlign w:val="center"/>
                </w:tcPr>
                <w:p w14:paraId="5405FD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HLJ-2000</w:t>
                  </w:r>
                </w:p>
              </w:tc>
              <w:tc>
                <w:tcPr>
                  <w:tcW w:w="725" w:type="dxa"/>
                  <w:tcBorders>
                    <w:tl2br w:val="nil"/>
                    <w:tr2bl w:val="nil"/>
                  </w:tcBorders>
                  <w:noWrap w:val="0"/>
                  <w:vAlign w:val="center"/>
                </w:tcPr>
                <w:p w14:paraId="39E301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Arial" w:hAnsi="Arial" w:cs="Arial"/>
                      <w:i w:val="0"/>
                      <w:iCs w:val="0"/>
                      <w:color w:val="000000" w:themeColor="text1"/>
                      <w:sz w:val="21"/>
                      <w:szCs w:val="21"/>
                      <w:highlight w:val="none"/>
                      <w:u w:val="none"/>
                      <w:lang w:val="en-US" w:eastAsia="zh-CN"/>
                      <w14:textFill>
                        <w14:solidFill>
                          <w14:schemeClr w14:val="tx1"/>
                        </w14:solidFill>
                      </w14:textFill>
                    </w:rPr>
                    <w:t>×</w:t>
                  </w: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noWrap w:val="0"/>
                  <w:vAlign w:val="center"/>
                </w:tcPr>
                <w:p w14:paraId="6B6200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64BFE2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1D45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754604B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3B929D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气缸</w:t>
                  </w:r>
                </w:p>
              </w:tc>
              <w:tc>
                <w:tcPr>
                  <w:tcW w:w="3388" w:type="dxa"/>
                  <w:tcBorders>
                    <w:tl2br w:val="nil"/>
                    <w:tr2bl w:val="nil"/>
                  </w:tcBorders>
                  <w:noWrap w:val="0"/>
                  <w:vAlign w:val="center"/>
                </w:tcPr>
                <w:p w14:paraId="713C504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64AD31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default" w:ascii="Arial" w:hAnsi="Arial" w:cs="Arial"/>
                      <w:i w:val="0"/>
                      <w:iCs w:val="0"/>
                      <w:color w:val="000000" w:themeColor="text1"/>
                      <w:sz w:val="21"/>
                      <w:szCs w:val="21"/>
                      <w:highlight w:val="none"/>
                      <w:u w:val="none"/>
                      <w:lang w:val="en-US" w:eastAsia="zh-CN"/>
                      <w14:textFill>
                        <w14:solidFill>
                          <w14:schemeClr w14:val="tx1"/>
                        </w14:solidFill>
                      </w14:textFill>
                    </w:rPr>
                    <w:t>×</w:t>
                  </w: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noWrap w:val="0"/>
                  <w:vAlign w:val="center"/>
                </w:tcPr>
                <w:p w14:paraId="1E8A42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1F8CF07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0022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0B8AACE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463379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检测开关</w:t>
                  </w:r>
                </w:p>
              </w:tc>
              <w:tc>
                <w:tcPr>
                  <w:tcW w:w="3388" w:type="dxa"/>
                  <w:tcBorders>
                    <w:tl2br w:val="nil"/>
                    <w:tr2bl w:val="nil"/>
                  </w:tcBorders>
                  <w:noWrap w:val="0"/>
                  <w:vAlign w:val="center"/>
                </w:tcPr>
                <w:p w14:paraId="794ACD0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192069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r>
                    <w:rPr>
                      <w:rFonts w:hint="default" w:ascii="Arial" w:hAnsi="Arial" w:cs="Arial"/>
                      <w:i w:val="0"/>
                      <w:iCs w:val="0"/>
                      <w:color w:val="000000" w:themeColor="text1"/>
                      <w:sz w:val="21"/>
                      <w:szCs w:val="21"/>
                      <w:highlight w:val="none"/>
                      <w:u w:val="none"/>
                      <w:lang w:val="en-US" w:eastAsia="zh-CN"/>
                      <w14:textFill>
                        <w14:solidFill>
                          <w14:schemeClr w14:val="tx1"/>
                        </w14:solidFill>
                      </w14:textFill>
                    </w:rPr>
                    <w:t>×</w:t>
                  </w: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noWrap w:val="0"/>
                  <w:vAlign w:val="center"/>
                </w:tcPr>
                <w:p w14:paraId="26C2E9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5140154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9802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09B5B1E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477FFB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振动器</w:t>
                  </w:r>
                </w:p>
              </w:tc>
              <w:tc>
                <w:tcPr>
                  <w:tcW w:w="3388" w:type="dxa"/>
                  <w:tcBorders>
                    <w:tl2br w:val="nil"/>
                    <w:tr2bl w:val="nil"/>
                  </w:tcBorders>
                  <w:noWrap w:val="0"/>
                  <w:vAlign w:val="center"/>
                </w:tcPr>
                <w:p w14:paraId="55C8917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212105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default" w:ascii="Arial" w:hAnsi="Arial" w:cs="Arial"/>
                      <w:i w:val="0"/>
                      <w:iCs w:val="0"/>
                      <w:color w:val="000000" w:themeColor="text1"/>
                      <w:sz w:val="21"/>
                      <w:szCs w:val="21"/>
                      <w:highlight w:val="none"/>
                      <w:u w:val="none"/>
                      <w:lang w:val="en-US" w:eastAsia="zh-CN"/>
                      <w14:textFill>
                        <w14:solidFill>
                          <w14:schemeClr w14:val="tx1"/>
                        </w14:solidFill>
                      </w14:textFill>
                    </w:rPr>
                    <w:t>×</w:t>
                  </w: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noWrap w:val="0"/>
                  <w:vAlign w:val="center"/>
                </w:tcPr>
                <w:p w14:paraId="72F9AA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232015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A340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7142629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3C0798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校称装置</w:t>
                  </w:r>
                </w:p>
              </w:tc>
              <w:tc>
                <w:tcPr>
                  <w:tcW w:w="3388" w:type="dxa"/>
                  <w:tcBorders>
                    <w:tl2br w:val="nil"/>
                    <w:tr2bl w:val="nil"/>
                  </w:tcBorders>
                  <w:noWrap w:val="0"/>
                  <w:vAlign w:val="center"/>
                </w:tcPr>
                <w:p w14:paraId="6746336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6983A4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Arial" w:hAnsi="Arial" w:cs="Arial"/>
                      <w:i w:val="0"/>
                      <w:iCs w:val="0"/>
                      <w:color w:val="000000" w:themeColor="text1"/>
                      <w:sz w:val="21"/>
                      <w:szCs w:val="21"/>
                      <w:highlight w:val="none"/>
                      <w:u w:val="none"/>
                      <w:lang w:val="en-US" w:eastAsia="zh-CN"/>
                      <w14:textFill>
                        <w14:solidFill>
                          <w14:schemeClr w14:val="tx1"/>
                        </w14:solidFill>
                      </w14:textFill>
                    </w:rPr>
                    <w:t>×</w:t>
                  </w: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noWrap w:val="0"/>
                  <w:vAlign w:val="center"/>
                </w:tcPr>
                <w:p w14:paraId="337783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B0E39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ED2C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043D702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153BEE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气阀箱</w:t>
                  </w:r>
                </w:p>
              </w:tc>
              <w:tc>
                <w:tcPr>
                  <w:tcW w:w="3388" w:type="dxa"/>
                  <w:tcBorders>
                    <w:tl2br w:val="nil"/>
                    <w:tr2bl w:val="nil"/>
                  </w:tcBorders>
                  <w:noWrap w:val="0"/>
                  <w:vAlign w:val="center"/>
                </w:tcPr>
                <w:p w14:paraId="34F576E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3A8E28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r>
                    <w:rPr>
                      <w:rFonts w:hint="default" w:ascii="Arial" w:hAnsi="Arial" w:cs="Arial"/>
                      <w:i w:val="0"/>
                      <w:iCs w:val="0"/>
                      <w:color w:val="000000" w:themeColor="text1"/>
                      <w:sz w:val="21"/>
                      <w:szCs w:val="21"/>
                      <w:highlight w:val="none"/>
                      <w:u w:val="none"/>
                      <w:lang w:val="en-US" w:eastAsia="zh-CN"/>
                      <w14:textFill>
                        <w14:solidFill>
                          <w14:schemeClr w14:val="tx1"/>
                        </w14:solidFill>
                      </w14:textFill>
                    </w:rPr>
                    <w:t>×</w:t>
                  </w: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noWrap w:val="0"/>
                  <w:vAlign w:val="center"/>
                </w:tcPr>
                <w:p w14:paraId="115D80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C4D758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EE74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7D7D7" w:themeFill="background1" w:themeFillShade="D8"/>
                  <w:noWrap w:val="0"/>
                  <w:vAlign w:val="center"/>
                </w:tcPr>
                <w:p w14:paraId="348034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351" w:type="dxa"/>
                  <w:gridSpan w:val="5"/>
                  <w:tcBorders>
                    <w:tl2br w:val="nil"/>
                    <w:tr2bl w:val="nil"/>
                  </w:tcBorders>
                  <w:shd w:val="clear" w:color="auto" w:fill="D7D7D7" w:themeFill="background1" w:themeFillShade="D8"/>
                  <w:noWrap w:val="0"/>
                  <w:vAlign w:val="center"/>
                </w:tcPr>
                <w:p w14:paraId="5307DD8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96"/>
                      <w:rFonts w:hint="default" w:ascii="Times New Roman" w:hAnsi="Times New Roman" w:eastAsia="宋体" w:cs="Times New Roman"/>
                      <w:color w:val="000000" w:themeColor="text1"/>
                      <w:sz w:val="21"/>
                      <w:szCs w:val="21"/>
                      <w:highlight w:val="none"/>
                      <w:vertAlign w:val="baseline"/>
                      <w:lang w:val="en-US" w:eastAsia="zh-CN" w:bidi="ar"/>
                      <w14:textFill>
                        <w14:solidFill>
                          <w14:schemeClr w14:val="tx1"/>
                        </w14:solidFill>
                      </w14:textFill>
                    </w:rPr>
                    <w:t>水平皮带机</w:t>
                  </w:r>
                </w:p>
              </w:tc>
            </w:tr>
            <w:tr w14:paraId="72D47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noWrap w:val="0"/>
                  <w:vAlign w:val="center"/>
                </w:tcPr>
                <w:p w14:paraId="21157FE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73" w:name="OLE_LINK38" w:colFirst="5" w:colLast="5"/>
                </w:p>
              </w:tc>
              <w:tc>
                <w:tcPr>
                  <w:tcW w:w="1850" w:type="dxa"/>
                  <w:tcBorders>
                    <w:tl2br w:val="nil"/>
                    <w:tr2bl w:val="nil"/>
                  </w:tcBorders>
                  <w:noWrap w:val="0"/>
                  <w:vAlign w:val="center"/>
                </w:tcPr>
                <w:p w14:paraId="47CBB7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皮带机驱动系统</w:t>
                  </w:r>
                </w:p>
              </w:tc>
              <w:tc>
                <w:tcPr>
                  <w:tcW w:w="3388" w:type="dxa"/>
                  <w:tcBorders>
                    <w:tl2br w:val="nil"/>
                    <w:tr2bl w:val="nil"/>
                  </w:tcBorders>
                  <w:noWrap w:val="0"/>
                  <w:vAlign w:val="center"/>
                </w:tcPr>
                <w:p w14:paraId="76B2B6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电机外置式电动滚筒</w:t>
                  </w:r>
                </w:p>
              </w:tc>
              <w:tc>
                <w:tcPr>
                  <w:tcW w:w="725" w:type="dxa"/>
                  <w:tcBorders>
                    <w:tl2br w:val="nil"/>
                    <w:tr2bl w:val="nil"/>
                  </w:tcBorders>
                  <w:noWrap w:val="0"/>
                  <w:vAlign w:val="center"/>
                </w:tcPr>
                <w:p w14:paraId="388A0F2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687" w:type="dxa"/>
                  <w:tcBorders>
                    <w:tl2br w:val="nil"/>
                    <w:tr2bl w:val="nil"/>
                  </w:tcBorders>
                  <w:noWrap w:val="0"/>
                  <w:vAlign w:val="center"/>
                </w:tcPr>
                <w:p w14:paraId="743EBA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02C23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849A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43D8652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5D0260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3388" w:type="dxa"/>
                  <w:tcBorders>
                    <w:tl2br w:val="nil"/>
                    <w:tr2bl w:val="nil"/>
                  </w:tcBorders>
                  <w:noWrap w:val="0"/>
                  <w:vAlign w:val="center"/>
                </w:tcPr>
                <w:p w14:paraId="50F5DE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NN200+4×(4.5+1.5)B1000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-67.8m</w:t>
                  </w:r>
                </w:p>
              </w:tc>
              <w:tc>
                <w:tcPr>
                  <w:tcW w:w="725" w:type="dxa"/>
                  <w:tcBorders>
                    <w:tl2br w:val="nil"/>
                    <w:tr2bl w:val="nil"/>
                  </w:tcBorders>
                  <w:noWrap w:val="0"/>
                  <w:vAlign w:val="center"/>
                </w:tcPr>
                <w:p w14:paraId="67D153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87" w:type="dxa"/>
                  <w:tcBorders>
                    <w:tl2br w:val="nil"/>
                    <w:tr2bl w:val="nil"/>
                  </w:tcBorders>
                  <w:noWrap w:val="0"/>
                  <w:vAlign w:val="center"/>
                </w:tcPr>
                <w:p w14:paraId="7BFF15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6AF4A04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118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4FE2E97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5F15B5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3388" w:type="dxa"/>
                  <w:tcBorders>
                    <w:tl2br w:val="nil"/>
                    <w:tr2bl w:val="nil"/>
                  </w:tcBorders>
                  <w:noWrap w:val="0"/>
                  <w:vAlign w:val="center"/>
                </w:tcPr>
                <w:p w14:paraId="616259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NN200+4×(4.5+1.5)B1000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-57.6m</w:t>
                  </w:r>
                </w:p>
              </w:tc>
              <w:tc>
                <w:tcPr>
                  <w:tcW w:w="725" w:type="dxa"/>
                  <w:tcBorders>
                    <w:tl2br w:val="nil"/>
                    <w:tr2bl w:val="nil"/>
                  </w:tcBorders>
                  <w:shd w:val="clear" w:color="auto" w:fill="auto"/>
                  <w:noWrap w:val="0"/>
                  <w:vAlign w:val="center"/>
                </w:tcPr>
                <w:p w14:paraId="1CD1AF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87" w:type="dxa"/>
                  <w:tcBorders>
                    <w:tl2br w:val="nil"/>
                    <w:tr2bl w:val="nil"/>
                  </w:tcBorders>
                  <w:shd w:val="clear" w:color="auto" w:fill="auto"/>
                  <w:noWrap w:val="0"/>
                  <w:vAlign w:val="center"/>
                </w:tcPr>
                <w:p w14:paraId="6DFEE5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177C843">
                  <w:pPr>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D38F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52F8C8D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auto"/>
                  <w:noWrap w:val="0"/>
                  <w:vAlign w:val="center"/>
                </w:tcPr>
                <w:p w14:paraId="19FCA6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3388" w:type="dxa"/>
                  <w:tcBorders>
                    <w:tl2br w:val="nil"/>
                    <w:tr2bl w:val="nil"/>
                  </w:tcBorders>
                  <w:shd w:val="clear" w:color="auto" w:fill="auto"/>
                  <w:noWrap w:val="0"/>
                  <w:vAlign w:val="center"/>
                </w:tcPr>
                <w:p w14:paraId="06D289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NN200+4×(4.5+1.5)B1000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-13.6m</w:t>
                  </w:r>
                </w:p>
              </w:tc>
              <w:tc>
                <w:tcPr>
                  <w:tcW w:w="725" w:type="dxa"/>
                  <w:tcBorders>
                    <w:tl2br w:val="nil"/>
                    <w:tr2bl w:val="nil"/>
                  </w:tcBorders>
                  <w:shd w:val="clear" w:color="auto" w:fill="auto"/>
                  <w:noWrap w:val="0"/>
                  <w:vAlign w:val="center"/>
                </w:tcPr>
                <w:p w14:paraId="4EBC10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87" w:type="dxa"/>
                  <w:tcBorders>
                    <w:tl2br w:val="nil"/>
                    <w:tr2bl w:val="nil"/>
                  </w:tcBorders>
                  <w:shd w:val="clear" w:color="auto" w:fill="auto"/>
                  <w:noWrap w:val="0"/>
                  <w:vAlign w:val="center"/>
                </w:tcPr>
                <w:p w14:paraId="4A8D28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ABC72F5">
                  <w:pPr>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8E8B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1F9FC40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11BF3B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机架</w:t>
                  </w:r>
                </w:p>
              </w:tc>
              <w:tc>
                <w:tcPr>
                  <w:tcW w:w="3388" w:type="dxa"/>
                  <w:tcBorders>
                    <w:tl2br w:val="nil"/>
                    <w:tr2bl w:val="nil"/>
                  </w:tcBorders>
                  <w:noWrap w:val="0"/>
                  <w:vAlign w:val="center"/>
                </w:tcPr>
                <w:p w14:paraId="6751F6E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2E78DE8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687" w:type="dxa"/>
                  <w:tcBorders>
                    <w:tl2br w:val="nil"/>
                    <w:tr2bl w:val="nil"/>
                  </w:tcBorders>
                  <w:noWrap w:val="0"/>
                  <w:vAlign w:val="center"/>
                </w:tcPr>
                <w:p w14:paraId="3895A2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D08BB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CC6E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auto"/>
                  <w:noWrap w:val="0"/>
                  <w:vAlign w:val="center"/>
                </w:tcPr>
                <w:p w14:paraId="6B5FC01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5DCB44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支撑托辊</w:t>
                  </w:r>
                </w:p>
              </w:tc>
              <w:tc>
                <w:tcPr>
                  <w:tcW w:w="3388" w:type="dxa"/>
                  <w:tcBorders>
                    <w:tl2br w:val="nil"/>
                    <w:tr2bl w:val="nil"/>
                  </w:tcBorders>
                  <w:shd w:val="clear" w:color="auto" w:fill="FFFFFF"/>
                  <w:noWrap w:val="0"/>
                  <w:vAlign w:val="center"/>
                </w:tcPr>
                <w:p w14:paraId="1EECA0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梳形下托辊</w:t>
                  </w:r>
                </w:p>
              </w:tc>
              <w:tc>
                <w:tcPr>
                  <w:tcW w:w="725" w:type="dxa"/>
                  <w:tcBorders>
                    <w:tl2br w:val="nil"/>
                    <w:tr2bl w:val="nil"/>
                  </w:tcBorders>
                  <w:shd w:val="clear" w:color="auto" w:fill="auto"/>
                  <w:noWrap w:val="0"/>
                  <w:vAlign w:val="center"/>
                </w:tcPr>
                <w:p w14:paraId="7A44608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687" w:type="dxa"/>
                  <w:tcBorders>
                    <w:tl2br w:val="nil"/>
                    <w:tr2bl w:val="nil"/>
                  </w:tcBorders>
                  <w:shd w:val="clear" w:color="auto" w:fill="FFFFFF"/>
                  <w:noWrap w:val="0"/>
                  <w:vAlign w:val="center"/>
                </w:tcPr>
                <w:p w14:paraId="54E536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DB12FC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78E1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auto"/>
                  <w:noWrap w:val="0"/>
                  <w:vAlign w:val="center"/>
                </w:tcPr>
                <w:p w14:paraId="64FF6D4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F7185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尾部安全护网</w:t>
                  </w:r>
                </w:p>
              </w:tc>
              <w:tc>
                <w:tcPr>
                  <w:tcW w:w="3388" w:type="dxa"/>
                  <w:tcBorders>
                    <w:tl2br w:val="nil"/>
                    <w:tr2bl w:val="nil"/>
                  </w:tcBorders>
                  <w:shd w:val="clear" w:color="auto" w:fill="FFFFFF"/>
                  <w:noWrap w:val="0"/>
                  <w:vAlign w:val="center"/>
                </w:tcPr>
                <w:p w14:paraId="6E1C151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auto"/>
                  <w:noWrap w:val="0"/>
                  <w:vAlign w:val="center"/>
                </w:tcPr>
                <w:p w14:paraId="175CC57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687" w:type="dxa"/>
                  <w:tcBorders>
                    <w:tl2br w:val="nil"/>
                    <w:tr2bl w:val="nil"/>
                  </w:tcBorders>
                  <w:shd w:val="clear" w:color="auto" w:fill="FFFFFF"/>
                  <w:noWrap w:val="0"/>
                  <w:vAlign w:val="center"/>
                </w:tcPr>
                <w:p w14:paraId="6E1AA3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67EF2FE9">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37A6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auto"/>
                  <w:noWrap w:val="0"/>
                  <w:vAlign w:val="center"/>
                </w:tcPr>
                <w:p w14:paraId="4598C2A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F4C0C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清扫器</w:t>
                  </w:r>
                </w:p>
              </w:tc>
              <w:tc>
                <w:tcPr>
                  <w:tcW w:w="3388" w:type="dxa"/>
                  <w:tcBorders>
                    <w:tl2br w:val="nil"/>
                    <w:tr2bl w:val="nil"/>
                  </w:tcBorders>
                  <w:shd w:val="clear" w:color="auto" w:fill="FFFFFF"/>
                  <w:noWrap w:val="0"/>
                  <w:vAlign w:val="center"/>
                </w:tcPr>
                <w:p w14:paraId="217A61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整体式聚氨酯清扫器</w:t>
                  </w:r>
                </w:p>
              </w:tc>
              <w:tc>
                <w:tcPr>
                  <w:tcW w:w="725" w:type="dxa"/>
                  <w:tcBorders>
                    <w:tl2br w:val="nil"/>
                    <w:tr2bl w:val="nil"/>
                  </w:tcBorders>
                  <w:shd w:val="clear" w:color="auto" w:fill="auto"/>
                  <w:noWrap w:val="0"/>
                  <w:vAlign w:val="center"/>
                </w:tcPr>
                <w:p w14:paraId="2E21255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687" w:type="dxa"/>
                  <w:tcBorders>
                    <w:tl2br w:val="nil"/>
                    <w:tr2bl w:val="nil"/>
                  </w:tcBorders>
                  <w:shd w:val="clear" w:color="auto" w:fill="FFFFFF"/>
                  <w:noWrap w:val="0"/>
                  <w:vAlign w:val="center"/>
                </w:tcPr>
                <w:p w14:paraId="7FD02D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518B7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6A16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auto"/>
                  <w:noWrap w:val="0"/>
                  <w:vAlign w:val="center"/>
                </w:tcPr>
                <w:p w14:paraId="2A8AE89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BB430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拉线开关</w:t>
                  </w:r>
                </w:p>
              </w:tc>
              <w:tc>
                <w:tcPr>
                  <w:tcW w:w="3388" w:type="dxa"/>
                  <w:tcBorders>
                    <w:tl2br w:val="nil"/>
                    <w:tr2bl w:val="nil"/>
                  </w:tcBorders>
                  <w:shd w:val="clear" w:color="auto" w:fill="FFFFFF"/>
                  <w:noWrap w:val="0"/>
                  <w:vAlign w:val="center"/>
                </w:tcPr>
                <w:p w14:paraId="3C27AD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安全有保障</w:t>
                  </w:r>
                </w:p>
              </w:tc>
              <w:tc>
                <w:tcPr>
                  <w:tcW w:w="725" w:type="dxa"/>
                  <w:tcBorders>
                    <w:tl2br w:val="nil"/>
                    <w:tr2bl w:val="nil"/>
                  </w:tcBorders>
                  <w:shd w:val="clear" w:color="auto" w:fill="auto"/>
                  <w:noWrap w:val="0"/>
                  <w:vAlign w:val="center"/>
                </w:tcPr>
                <w:p w14:paraId="4AE558B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3</w:t>
                  </w:r>
                </w:p>
              </w:tc>
              <w:tc>
                <w:tcPr>
                  <w:tcW w:w="687" w:type="dxa"/>
                  <w:tcBorders>
                    <w:tl2br w:val="nil"/>
                    <w:tr2bl w:val="nil"/>
                  </w:tcBorders>
                  <w:shd w:val="clear" w:color="auto" w:fill="FFFFFF"/>
                  <w:noWrap w:val="0"/>
                  <w:vAlign w:val="center"/>
                </w:tcPr>
                <w:p w14:paraId="2DA0B5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AA2CB3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73"/>
            <w:tr w14:paraId="0FB43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690B8E9D">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w:t>
                  </w:r>
                </w:p>
              </w:tc>
              <w:tc>
                <w:tcPr>
                  <w:tcW w:w="7351" w:type="dxa"/>
                  <w:gridSpan w:val="5"/>
                  <w:tcBorders>
                    <w:tl2br w:val="nil"/>
                    <w:tr2bl w:val="nil"/>
                  </w:tcBorders>
                  <w:shd w:val="clear" w:color="auto" w:fill="D9D9D9"/>
                  <w:noWrap w:val="0"/>
                  <w:vAlign w:val="center"/>
                </w:tcPr>
                <w:p w14:paraId="6836C106">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骨料输送机</w:t>
                  </w:r>
                </w:p>
              </w:tc>
            </w:tr>
            <w:tr w14:paraId="22FCF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3DC6BDA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233DE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皮带机驱动系统</w:t>
                  </w:r>
                </w:p>
              </w:tc>
              <w:tc>
                <w:tcPr>
                  <w:tcW w:w="3388" w:type="dxa"/>
                  <w:tcBorders>
                    <w:tl2br w:val="nil"/>
                    <w:tr2bl w:val="nil"/>
                  </w:tcBorders>
                  <w:shd w:val="clear" w:color="auto" w:fill="FFFFFF"/>
                  <w:noWrap w:val="0"/>
                  <w:vAlign w:val="center"/>
                </w:tcPr>
                <w:p w14:paraId="13F5DC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电机外置式电动滚筒</w:t>
                  </w:r>
                </w:p>
              </w:tc>
              <w:tc>
                <w:tcPr>
                  <w:tcW w:w="725" w:type="dxa"/>
                  <w:tcBorders>
                    <w:tl2br w:val="nil"/>
                    <w:tr2bl w:val="nil"/>
                  </w:tcBorders>
                  <w:shd w:val="clear" w:color="auto" w:fill="auto"/>
                  <w:noWrap w:val="0"/>
                  <w:vAlign w:val="center"/>
                </w:tcPr>
                <w:p w14:paraId="2CD3BC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7B12B7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CCFBB89">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2174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59F099D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515E46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3388" w:type="dxa"/>
                  <w:tcBorders>
                    <w:tl2br w:val="nil"/>
                    <w:tr2bl w:val="nil"/>
                  </w:tcBorders>
                  <w:shd w:val="clear" w:color="auto" w:fill="FFFFFF"/>
                  <w:noWrap w:val="0"/>
                  <w:vAlign w:val="center"/>
                </w:tcPr>
                <w:p w14:paraId="437449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NN200+5×(4.5+1.5)B1000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-45.1m</w:t>
                  </w:r>
                </w:p>
              </w:tc>
              <w:tc>
                <w:tcPr>
                  <w:tcW w:w="725" w:type="dxa"/>
                  <w:tcBorders>
                    <w:tl2br w:val="nil"/>
                    <w:tr2bl w:val="nil"/>
                  </w:tcBorders>
                  <w:shd w:val="clear" w:color="auto" w:fill="auto"/>
                  <w:noWrap w:val="0"/>
                  <w:vAlign w:val="center"/>
                </w:tcPr>
                <w:p w14:paraId="16C6E6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339B57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68835D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540D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5642ADD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4EB005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皮带</w:t>
                  </w:r>
                </w:p>
              </w:tc>
              <w:tc>
                <w:tcPr>
                  <w:tcW w:w="3388" w:type="dxa"/>
                  <w:tcBorders>
                    <w:tl2br w:val="nil"/>
                    <w:tr2bl w:val="nil"/>
                  </w:tcBorders>
                  <w:noWrap w:val="0"/>
                  <w:vAlign w:val="center"/>
                </w:tcPr>
                <w:p w14:paraId="7C5DAB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NN200+5×(4.5+1.5)B1000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-55.9m</w:t>
                  </w:r>
                </w:p>
              </w:tc>
              <w:tc>
                <w:tcPr>
                  <w:tcW w:w="725" w:type="dxa"/>
                  <w:tcBorders>
                    <w:tl2br w:val="nil"/>
                    <w:tr2bl w:val="nil"/>
                  </w:tcBorders>
                  <w:noWrap w:val="0"/>
                  <w:vAlign w:val="center"/>
                </w:tcPr>
                <w:p w14:paraId="40800A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572002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A50F3E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3757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6150FDA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A4D2C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支撑托辊</w:t>
                  </w:r>
                </w:p>
              </w:tc>
              <w:tc>
                <w:tcPr>
                  <w:tcW w:w="3388" w:type="dxa"/>
                  <w:tcBorders>
                    <w:tl2br w:val="nil"/>
                    <w:tr2bl w:val="nil"/>
                  </w:tcBorders>
                  <w:shd w:val="clear" w:color="auto" w:fill="FFFFFF"/>
                  <w:noWrap w:val="0"/>
                  <w:vAlign w:val="center"/>
                </w:tcPr>
                <w:p w14:paraId="7E5045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螺旋下托辊</w:t>
                  </w:r>
                </w:p>
              </w:tc>
              <w:tc>
                <w:tcPr>
                  <w:tcW w:w="725" w:type="dxa"/>
                  <w:tcBorders>
                    <w:tl2br w:val="nil"/>
                    <w:tr2bl w:val="nil"/>
                  </w:tcBorders>
                  <w:shd w:val="clear" w:color="auto" w:fill="auto"/>
                  <w:noWrap w:val="0"/>
                  <w:vAlign w:val="center"/>
                </w:tcPr>
                <w:p w14:paraId="25951C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5271C7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840B9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66CE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1D503F8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0C4ABC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机架</w:t>
                  </w:r>
                </w:p>
              </w:tc>
              <w:tc>
                <w:tcPr>
                  <w:tcW w:w="3388" w:type="dxa"/>
                  <w:tcBorders>
                    <w:tl2br w:val="nil"/>
                    <w:tr2bl w:val="nil"/>
                  </w:tcBorders>
                  <w:shd w:val="clear" w:color="auto" w:fill="FFFFFF"/>
                  <w:noWrap w:val="0"/>
                  <w:vAlign w:val="center"/>
                </w:tcPr>
                <w:p w14:paraId="3F1A58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地面以上双边走道（宽度750mm）</w:t>
                  </w:r>
                </w:p>
              </w:tc>
              <w:tc>
                <w:tcPr>
                  <w:tcW w:w="725" w:type="dxa"/>
                  <w:tcBorders>
                    <w:tl2br w:val="nil"/>
                    <w:tr2bl w:val="nil"/>
                  </w:tcBorders>
                  <w:shd w:val="clear" w:color="auto" w:fill="auto"/>
                  <w:noWrap w:val="0"/>
                  <w:vAlign w:val="center"/>
                </w:tcPr>
                <w:p w14:paraId="743785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425D72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1E594BD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C2FD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204D2D1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74" w:name="OLE_LINK37" w:colFirst="5" w:colLast="5"/>
                </w:p>
              </w:tc>
              <w:tc>
                <w:tcPr>
                  <w:tcW w:w="1850" w:type="dxa"/>
                  <w:tcBorders>
                    <w:tl2br w:val="nil"/>
                    <w:tr2bl w:val="nil"/>
                  </w:tcBorders>
                  <w:shd w:val="clear" w:color="auto" w:fill="FFFFFF"/>
                  <w:noWrap w:val="0"/>
                  <w:vAlign w:val="center"/>
                </w:tcPr>
                <w:p w14:paraId="77417F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张紧装置</w:t>
                  </w:r>
                </w:p>
              </w:tc>
              <w:tc>
                <w:tcPr>
                  <w:tcW w:w="3388" w:type="dxa"/>
                  <w:tcBorders>
                    <w:tl2br w:val="nil"/>
                    <w:tr2bl w:val="nil"/>
                  </w:tcBorders>
                  <w:shd w:val="clear" w:color="auto" w:fill="FFFFFF"/>
                  <w:noWrap w:val="0"/>
                  <w:vAlign w:val="center"/>
                </w:tcPr>
                <w:p w14:paraId="469EB26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auto"/>
                  <w:noWrap w:val="0"/>
                  <w:vAlign w:val="center"/>
                </w:tcPr>
                <w:p w14:paraId="1AB919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5E5DA3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657375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EF07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3E8C0D0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6EAC66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承料斗</w:t>
                  </w:r>
                </w:p>
              </w:tc>
              <w:tc>
                <w:tcPr>
                  <w:tcW w:w="3388" w:type="dxa"/>
                  <w:tcBorders>
                    <w:tl2br w:val="nil"/>
                    <w:tr2bl w:val="nil"/>
                  </w:tcBorders>
                  <w:shd w:val="clear" w:color="auto" w:fill="FFFFFF"/>
                  <w:noWrap w:val="0"/>
                  <w:vAlign w:val="center"/>
                </w:tcPr>
                <w:p w14:paraId="37D0B4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双层结构，防卡料跑偏</w:t>
                  </w:r>
                </w:p>
              </w:tc>
              <w:tc>
                <w:tcPr>
                  <w:tcW w:w="725" w:type="dxa"/>
                  <w:tcBorders>
                    <w:tl2br w:val="nil"/>
                    <w:tr2bl w:val="nil"/>
                  </w:tcBorders>
                  <w:shd w:val="clear" w:color="auto" w:fill="auto"/>
                  <w:noWrap w:val="0"/>
                  <w:vAlign w:val="center"/>
                </w:tcPr>
                <w:p w14:paraId="31F82C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522AA1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B121F1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74"/>
            <w:tr w14:paraId="149AA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422A69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65E9B5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上包装</w:t>
                  </w:r>
                </w:p>
              </w:tc>
              <w:tc>
                <w:tcPr>
                  <w:tcW w:w="3388" w:type="dxa"/>
                  <w:tcBorders>
                    <w:tl2br w:val="nil"/>
                    <w:tr2bl w:val="nil"/>
                  </w:tcBorders>
                  <w:shd w:val="clear" w:color="auto" w:fill="FFFFFF"/>
                  <w:noWrap w:val="0"/>
                  <w:vAlign w:val="center"/>
                </w:tcPr>
                <w:p w14:paraId="6A2E995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auto"/>
                  <w:noWrap w:val="0"/>
                  <w:vAlign w:val="center"/>
                </w:tcPr>
                <w:p w14:paraId="2EC976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7EBC69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B7898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EDAA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0FCD588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7A424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下集料板</w:t>
                  </w:r>
                </w:p>
              </w:tc>
              <w:tc>
                <w:tcPr>
                  <w:tcW w:w="3388" w:type="dxa"/>
                  <w:tcBorders>
                    <w:tl2br w:val="nil"/>
                    <w:tr2bl w:val="nil"/>
                  </w:tcBorders>
                  <w:shd w:val="clear" w:color="auto" w:fill="FFFFFF"/>
                  <w:noWrap w:val="0"/>
                  <w:vAlign w:val="center"/>
                </w:tcPr>
                <w:p w14:paraId="0F0243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镀锌板</w:t>
                  </w:r>
                </w:p>
              </w:tc>
              <w:tc>
                <w:tcPr>
                  <w:tcW w:w="725" w:type="dxa"/>
                  <w:tcBorders>
                    <w:tl2br w:val="nil"/>
                    <w:tr2bl w:val="nil"/>
                  </w:tcBorders>
                  <w:shd w:val="clear" w:color="auto" w:fill="auto"/>
                  <w:noWrap w:val="0"/>
                  <w:vAlign w:val="center"/>
                </w:tcPr>
                <w:p w14:paraId="1BA793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2A689C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75868A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702C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A28C87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13AC63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拉线开关</w:t>
                  </w:r>
                </w:p>
              </w:tc>
              <w:tc>
                <w:tcPr>
                  <w:tcW w:w="3388" w:type="dxa"/>
                  <w:tcBorders>
                    <w:tl2br w:val="nil"/>
                    <w:tr2bl w:val="nil"/>
                  </w:tcBorders>
                  <w:shd w:val="clear" w:color="auto" w:fill="FFFFFF"/>
                  <w:noWrap w:val="0"/>
                  <w:vAlign w:val="center"/>
                </w:tcPr>
                <w:p w14:paraId="47C9E35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13E1A5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1A1FC2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60C40D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6872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C3B768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BD2E9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清扫器</w:t>
                  </w:r>
                </w:p>
              </w:tc>
              <w:tc>
                <w:tcPr>
                  <w:tcW w:w="3388" w:type="dxa"/>
                  <w:tcBorders>
                    <w:tl2br w:val="nil"/>
                    <w:tr2bl w:val="nil"/>
                  </w:tcBorders>
                  <w:shd w:val="clear" w:color="auto" w:fill="FFFFFF"/>
                  <w:noWrap w:val="0"/>
                  <w:vAlign w:val="center"/>
                </w:tcPr>
                <w:p w14:paraId="2CF36E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整体式聚氨酯清扫器</w:t>
                  </w:r>
                </w:p>
              </w:tc>
              <w:tc>
                <w:tcPr>
                  <w:tcW w:w="725" w:type="dxa"/>
                  <w:tcBorders>
                    <w:tl2br w:val="nil"/>
                    <w:tr2bl w:val="nil"/>
                  </w:tcBorders>
                  <w:shd w:val="clear" w:color="auto" w:fill="auto"/>
                  <w:noWrap w:val="0"/>
                  <w:vAlign w:val="center"/>
                </w:tcPr>
                <w:p w14:paraId="276090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3FC247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2D9069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3751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2E329950">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w:t>
                  </w:r>
                </w:p>
              </w:tc>
              <w:tc>
                <w:tcPr>
                  <w:tcW w:w="7351" w:type="dxa"/>
                  <w:gridSpan w:val="5"/>
                  <w:tcBorders>
                    <w:tl2br w:val="nil"/>
                    <w:tr2bl w:val="nil"/>
                  </w:tcBorders>
                  <w:shd w:val="clear" w:color="auto" w:fill="D9D9D9"/>
                  <w:noWrap w:val="0"/>
                  <w:vAlign w:val="center"/>
                </w:tcPr>
                <w:p w14:paraId="52CF46C8">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搅拌主机（双螺旋光轴主机）</w:t>
                  </w:r>
                </w:p>
              </w:tc>
            </w:tr>
            <w:tr w14:paraId="4BC7B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122D71E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75" w:name="OLE_LINK36" w:colFirst="5" w:colLast="5"/>
                </w:p>
              </w:tc>
              <w:tc>
                <w:tcPr>
                  <w:tcW w:w="1850" w:type="dxa"/>
                  <w:tcBorders>
                    <w:tl2br w:val="nil"/>
                    <w:tr2bl w:val="nil"/>
                  </w:tcBorders>
                  <w:shd w:val="clear" w:color="auto" w:fill="FFFFFF"/>
                  <w:noWrap w:val="0"/>
                  <w:vAlign w:val="center"/>
                </w:tcPr>
                <w:p w14:paraId="3228F1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搅拌桶体</w:t>
                  </w:r>
                </w:p>
              </w:tc>
              <w:tc>
                <w:tcPr>
                  <w:tcW w:w="3388" w:type="dxa"/>
                  <w:tcBorders>
                    <w:tl2br w:val="nil"/>
                    <w:tr2bl w:val="nil"/>
                  </w:tcBorders>
                  <w:shd w:val="clear" w:color="auto" w:fill="FFFFFF"/>
                  <w:noWrap w:val="0"/>
                  <w:vAlign w:val="center"/>
                </w:tcPr>
                <w:p w14:paraId="6EA075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JS3000</w:t>
                  </w:r>
                </w:p>
              </w:tc>
              <w:tc>
                <w:tcPr>
                  <w:tcW w:w="725" w:type="dxa"/>
                  <w:tcBorders>
                    <w:tl2br w:val="nil"/>
                    <w:tr2bl w:val="nil"/>
                  </w:tcBorders>
                  <w:shd w:val="clear" w:color="auto" w:fill="auto"/>
                  <w:noWrap w:val="0"/>
                  <w:vAlign w:val="center"/>
                </w:tcPr>
                <w:p w14:paraId="436ECD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3B0562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1411BE2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48D0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0E43561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1A985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电机</w:t>
                  </w:r>
                </w:p>
              </w:tc>
              <w:tc>
                <w:tcPr>
                  <w:tcW w:w="3388" w:type="dxa"/>
                  <w:tcBorders>
                    <w:tl2br w:val="nil"/>
                    <w:tr2bl w:val="nil"/>
                  </w:tcBorders>
                  <w:shd w:val="clear" w:color="auto" w:fill="FFFFFF"/>
                  <w:noWrap w:val="0"/>
                  <w:vAlign w:val="center"/>
                </w:tcPr>
                <w:p w14:paraId="663276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55kW</w:t>
                  </w:r>
                </w:p>
              </w:tc>
              <w:tc>
                <w:tcPr>
                  <w:tcW w:w="725" w:type="dxa"/>
                  <w:tcBorders>
                    <w:tl2br w:val="nil"/>
                    <w:tr2bl w:val="nil"/>
                  </w:tcBorders>
                  <w:shd w:val="clear" w:color="auto" w:fill="FFFFFF"/>
                  <w:noWrap w:val="0"/>
                  <w:vAlign w:val="center"/>
                </w:tcPr>
                <w:p w14:paraId="130CDA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61D770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142095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1767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1C1B4F1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A88E9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左右侧减速机</w:t>
                  </w:r>
                </w:p>
              </w:tc>
              <w:tc>
                <w:tcPr>
                  <w:tcW w:w="3388" w:type="dxa"/>
                  <w:tcBorders>
                    <w:tl2br w:val="nil"/>
                    <w:tr2bl w:val="nil"/>
                  </w:tcBorders>
                  <w:shd w:val="clear" w:color="auto" w:fill="FFFFFF"/>
                  <w:noWrap w:val="0"/>
                  <w:vAlign w:val="center"/>
                </w:tcPr>
                <w:p w14:paraId="1FBF360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7655F4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0B7D40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31542E0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B25F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3B08225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1714E9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搅拌叶片系统</w:t>
                  </w:r>
                </w:p>
              </w:tc>
              <w:tc>
                <w:tcPr>
                  <w:tcW w:w="3388" w:type="dxa"/>
                  <w:tcBorders>
                    <w:tl2br w:val="nil"/>
                    <w:tr2bl w:val="nil"/>
                  </w:tcBorders>
                  <w:shd w:val="clear" w:color="auto" w:fill="FFFFFF"/>
                  <w:noWrap w:val="0"/>
                  <w:vAlign w:val="center"/>
                </w:tcPr>
                <w:p w14:paraId="31F4169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6FE0B7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24FBE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24EEC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CB22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6779EED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DBF35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搅拌衬板系统</w:t>
                  </w:r>
                </w:p>
              </w:tc>
              <w:tc>
                <w:tcPr>
                  <w:tcW w:w="3388" w:type="dxa"/>
                  <w:tcBorders>
                    <w:tl2br w:val="nil"/>
                    <w:tr2bl w:val="nil"/>
                  </w:tcBorders>
                  <w:shd w:val="clear" w:color="auto" w:fill="FFFFFF"/>
                  <w:noWrap w:val="0"/>
                  <w:vAlign w:val="center"/>
                </w:tcPr>
                <w:p w14:paraId="11241D8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5E73B4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75153B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70A792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3797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311E0C9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121DB3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轴端密封系统</w:t>
                  </w:r>
                </w:p>
              </w:tc>
              <w:tc>
                <w:tcPr>
                  <w:tcW w:w="3388" w:type="dxa"/>
                  <w:tcBorders>
                    <w:tl2br w:val="nil"/>
                    <w:tr2bl w:val="nil"/>
                  </w:tcBorders>
                  <w:shd w:val="clear" w:color="auto" w:fill="FFFFFF"/>
                  <w:noWrap w:val="0"/>
                  <w:vAlign w:val="center"/>
                </w:tcPr>
                <w:p w14:paraId="1867173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65D752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3BB80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EA48B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F53A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5E59712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D5F1E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润滑系统</w:t>
                  </w:r>
                </w:p>
              </w:tc>
              <w:tc>
                <w:tcPr>
                  <w:tcW w:w="3388" w:type="dxa"/>
                  <w:tcBorders>
                    <w:tl2br w:val="nil"/>
                    <w:tr2bl w:val="nil"/>
                  </w:tcBorders>
                  <w:shd w:val="clear" w:color="auto" w:fill="FFFFFF"/>
                  <w:noWrap w:val="0"/>
                  <w:vAlign w:val="center"/>
                </w:tcPr>
                <w:p w14:paraId="54B8D3D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3CED52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73C222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5DEDAD4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6B18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07E7CB4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116C34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全套液压单元</w:t>
                  </w:r>
                </w:p>
              </w:tc>
              <w:tc>
                <w:tcPr>
                  <w:tcW w:w="3388" w:type="dxa"/>
                  <w:tcBorders>
                    <w:tl2br w:val="nil"/>
                    <w:tr2bl w:val="nil"/>
                  </w:tcBorders>
                  <w:shd w:val="clear" w:color="auto" w:fill="FFFFFF"/>
                  <w:noWrap w:val="0"/>
                  <w:vAlign w:val="center"/>
                </w:tcPr>
                <w:p w14:paraId="68EA1D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3kW带手动泵</w:t>
                  </w:r>
                </w:p>
              </w:tc>
              <w:tc>
                <w:tcPr>
                  <w:tcW w:w="725" w:type="dxa"/>
                  <w:tcBorders>
                    <w:tl2br w:val="nil"/>
                    <w:tr2bl w:val="nil"/>
                  </w:tcBorders>
                  <w:shd w:val="clear" w:color="auto" w:fill="FFFFFF"/>
                  <w:noWrap w:val="0"/>
                  <w:vAlign w:val="center"/>
                </w:tcPr>
                <w:p w14:paraId="4C804E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517FF4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2EAF3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A0D0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24AB085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1CCE8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搅拌主机豪华</w:t>
                  </w:r>
                </w:p>
                <w:p w14:paraId="5DB7A2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检修平台</w:t>
                  </w:r>
                </w:p>
              </w:tc>
              <w:tc>
                <w:tcPr>
                  <w:tcW w:w="3388" w:type="dxa"/>
                  <w:tcBorders>
                    <w:tl2br w:val="nil"/>
                    <w:tr2bl w:val="nil"/>
                  </w:tcBorders>
                  <w:shd w:val="clear" w:color="auto" w:fill="FFFFFF"/>
                  <w:noWrap w:val="0"/>
                  <w:vAlign w:val="center"/>
                </w:tcPr>
                <w:p w14:paraId="442FEA8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4853BC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6D1D6F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867D21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75"/>
            <w:tr w14:paraId="6AC50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0029A0C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4</w:t>
                  </w:r>
                </w:p>
              </w:tc>
              <w:tc>
                <w:tcPr>
                  <w:tcW w:w="7351" w:type="dxa"/>
                  <w:gridSpan w:val="5"/>
                  <w:tcBorders>
                    <w:tl2br w:val="nil"/>
                    <w:tr2bl w:val="nil"/>
                  </w:tcBorders>
                  <w:shd w:val="clear" w:color="auto" w:fill="D9D9D9"/>
                  <w:noWrap w:val="0"/>
                  <w:vAlign w:val="center"/>
                </w:tcPr>
                <w:p w14:paraId="77E98F8D">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搅拌主楼</w:t>
                  </w:r>
                </w:p>
              </w:tc>
            </w:tr>
            <w:tr w14:paraId="5B1E7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noWrap w:val="0"/>
                  <w:vAlign w:val="center"/>
                </w:tcPr>
                <w:p w14:paraId="12DA0A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76" w:name="OLE_LINK35" w:colFirst="5" w:colLast="5"/>
                </w:p>
              </w:tc>
              <w:tc>
                <w:tcPr>
                  <w:tcW w:w="1850" w:type="dxa"/>
                  <w:tcBorders>
                    <w:tl2br w:val="nil"/>
                    <w:tr2bl w:val="nil"/>
                  </w:tcBorders>
                  <w:noWrap w:val="0"/>
                  <w:vAlign w:val="center"/>
                </w:tcPr>
                <w:p w14:paraId="79683B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全混凝土结构</w:t>
                  </w:r>
                </w:p>
              </w:tc>
              <w:tc>
                <w:tcPr>
                  <w:tcW w:w="3388" w:type="dxa"/>
                  <w:tcBorders>
                    <w:tl2br w:val="nil"/>
                    <w:tr2bl w:val="nil"/>
                  </w:tcBorders>
                  <w:noWrap w:val="0"/>
                  <w:vAlign w:val="center"/>
                </w:tcPr>
                <w:p w14:paraId="514159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181504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87" w:type="dxa"/>
                  <w:tcBorders>
                    <w:tl2br w:val="nil"/>
                    <w:tr2bl w:val="nil"/>
                  </w:tcBorders>
                  <w:noWrap w:val="0"/>
                  <w:vAlign w:val="center"/>
                </w:tcPr>
                <w:p w14:paraId="213B84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C877B4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836B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3E306AC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7E16DF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搅拌层平台楼梯及支撑</w:t>
                  </w:r>
                </w:p>
              </w:tc>
              <w:tc>
                <w:tcPr>
                  <w:tcW w:w="3388" w:type="dxa"/>
                  <w:tcBorders>
                    <w:tl2br w:val="nil"/>
                    <w:tr2bl w:val="nil"/>
                  </w:tcBorders>
                  <w:shd w:val="clear" w:color="auto" w:fill="FFFFFF"/>
                  <w:noWrap w:val="0"/>
                  <w:vAlign w:val="center"/>
                </w:tcPr>
                <w:p w14:paraId="6482A76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3D84B4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87" w:type="dxa"/>
                  <w:tcBorders>
                    <w:tl2br w:val="nil"/>
                    <w:tr2bl w:val="nil"/>
                  </w:tcBorders>
                  <w:noWrap w:val="0"/>
                  <w:vAlign w:val="center"/>
                </w:tcPr>
                <w:p w14:paraId="6468E3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2D429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9F44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5E8484F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0A9C6D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计量层平台</w:t>
                  </w:r>
                </w:p>
              </w:tc>
              <w:tc>
                <w:tcPr>
                  <w:tcW w:w="3388" w:type="dxa"/>
                  <w:tcBorders>
                    <w:tl2br w:val="nil"/>
                    <w:tr2bl w:val="nil"/>
                  </w:tcBorders>
                  <w:shd w:val="clear" w:color="auto" w:fill="FFFFFF"/>
                  <w:noWrap w:val="0"/>
                  <w:vAlign w:val="center"/>
                </w:tcPr>
                <w:p w14:paraId="6AAF829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7962CF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87" w:type="dxa"/>
                  <w:tcBorders>
                    <w:tl2br w:val="nil"/>
                    <w:tr2bl w:val="nil"/>
                  </w:tcBorders>
                  <w:noWrap w:val="0"/>
                  <w:vAlign w:val="center"/>
                </w:tcPr>
                <w:p w14:paraId="22EEEA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18424F94">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DE6D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51D207D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6C26F3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外封</w:t>
                  </w:r>
                </w:p>
              </w:tc>
              <w:tc>
                <w:tcPr>
                  <w:tcW w:w="3388" w:type="dxa"/>
                  <w:tcBorders>
                    <w:tl2br w:val="nil"/>
                    <w:tr2bl w:val="nil"/>
                  </w:tcBorders>
                  <w:shd w:val="clear" w:color="auto" w:fill="FFFFFF"/>
                  <w:noWrap w:val="0"/>
                  <w:vAlign w:val="center"/>
                </w:tcPr>
                <w:p w14:paraId="3403611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147E82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87" w:type="dxa"/>
                  <w:tcBorders>
                    <w:tl2br w:val="nil"/>
                    <w:tr2bl w:val="nil"/>
                  </w:tcBorders>
                  <w:noWrap w:val="0"/>
                  <w:vAlign w:val="center"/>
                </w:tcPr>
                <w:p w14:paraId="32A6B8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E071F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AB53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auto"/>
                  <w:noWrap w:val="0"/>
                  <w:vAlign w:val="center"/>
                </w:tcPr>
                <w:p w14:paraId="5F6E55C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40252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楼梯</w:t>
                  </w:r>
                </w:p>
              </w:tc>
              <w:tc>
                <w:tcPr>
                  <w:tcW w:w="3388" w:type="dxa"/>
                  <w:tcBorders>
                    <w:tl2br w:val="nil"/>
                    <w:tr2bl w:val="nil"/>
                  </w:tcBorders>
                  <w:shd w:val="clear" w:color="auto" w:fill="FFFFFF"/>
                  <w:noWrap w:val="0"/>
                  <w:vAlign w:val="center"/>
                </w:tcPr>
                <w:p w14:paraId="093F962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420A74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687" w:type="dxa"/>
                  <w:tcBorders>
                    <w:tl2br w:val="nil"/>
                    <w:tr2bl w:val="nil"/>
                  </w:tcBorders>
                  <w:shd w:val="clear" w:color="auto" w:fill="FFFFFF"/>
                  <w:noWrap w:val="0"/>
                  <w:vAlign w:val="center"/>
                </w:tcPr>
                <w:p w14:paraId="3F42E1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13A29C9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76"/>
            <w:tr w14:paraId="40E35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4D3F9016">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5</w:t>
                  </w:r>
                </w:p>
              </w:tc>
              <w:tc>
                <w:tcPr>
                  <w:tcW w:w="7351" w:type="dxa"/>
                  <w:gridSpan w:val="5"/>
                  <w:tcBorders>
                    <w:tl2br w:val="nil"/>
                    <w:tr2bl w:val="nil"/>
                  </w:tcBorders>
                  <w:shd w:val="clear" w:color="auto" w:fill="D9D9D9"/>
                  <w:noWrap w:val="0"/>
                  <w:vAlign w:val="center"/>
                </w:tcPr>
                <w:p w14:paraId="3EC17B7B">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成品砼卸料斗</w:t>
                  </w:r>
                </w:p>
              </w:tc>
            </w:tr>
            <w:tr w14:paraId="3251C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noWrap w:val="0"/>
                  <w:vAlign w:val="center"/>
                </w:tcPr>
                <w:p w14:paraId="5C49643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4AE47A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主机卸料斗</w:t>
                  </w:r>
                </w:p>
              </w:tc>
              <w:tc>
                <w:tcPr>
                  <w:tcW w:w="3388" w:type="dxa"/>
                  <w:tcBorders>
                    <w:tl2br w:val="nil"/>
                    <w:tr2bl w:val="nil"/>
                  </w:tcBorders>
                  <w:noWrap w:val="0"/>
                  <w:vAlign w:val="center"/>
                </w:tcPr>
                <w:p w14:paraId="5770994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1BF513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796F8B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66161D4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35EA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2528014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2EE447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耐磨装置</w:t>
                  </w:r>
                </w:p>
              </w:tc>
              <w:tc>
                <w:tcPr>
                  <w:tcW w:w="3388" w:type="dxa"/>
                  <w:tcBorders>
                    <w:tl2br w:val="nil"/>
                    <w:tr2bl w:val="nil"/>
                  </w:tcBorders>
                  <w:noWrap w:val="0"/>
                  <w:vAlign w:val="center"/>
                </w:tcPr>
                <w:p w14:paraId="2FB49E8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61F65C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582EC7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0B9EF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898C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6036352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1DD3AC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卸料斗护套</w:t>
                  </w:r>
                </w:p>
              </w:tc>
              <w:tc>
                <w:tcPr>
                  <w:tcW w:w="3388" w:type="dxa"/>
                  <w:tcBorders>
                    <w:tl2br w:val="nil"/>
                    <w:tr2bl w:val="nil"/>
                  </w:tcBorders>
                  <w:noWrap w:val="0"/>
                  <w:vAlign w:val="center"/>
                </w:tcPr>
                <w:p w14:paraId="5BA7D53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5E5060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14D02E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26FF93D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A3FE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117D5C10">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6</w:t>
                  </w:r>
                </w:p>
              </w:tc>
              <w:tc>
                <w:tcPr>
                  <w:tcW w:w="7351" w:type="dxa"/>
                  <w:gridSpan w:val="5"/>
                  <w:tcBorders>
                    <w:tl2br w:val="nil"/>
                    <w:tr2bl w:val="nil"/>
                  </w:tcBorders>
                  <w:shd w:val="clear" w:color="auto" w:fill="D9D9D9"/>
                  <w:noWrap w:val="0"/>
                  <w:vAlign w:val="center"/>
                </w:tcPr>
                <w:p w14:paraId="5D38272F">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骨料过渡仓（专利-过渡仓除尘器一体式设计）</w:t>
                  </w:r>
                </w:p>
              </w:tc>
            </w:tr>
            <w:tr w14:paraId="0BD7C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auto"/>
                  <w:noWrap w:val="0"/>
                  <w:vAlign w:val="center"/>
                </w:tcPr>
                <w:p w14:paraId="02CA1C1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2DB4E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仓体</w:t>
                  </w:r>
                </w:p>
              </w:tc>
              <w:tc>
                <w:tcPr>
                  <w:tcW w:w="3388" w:type="dxa"/>
                  <w:tcBorders>
                    <w:tl2br w:val="nil"/>
                    <w:tr2bl w:val="nil"/>
                  </w:tcBorders>
                  <w:shd w:val="clear" w:color="auto" w:fill="FFFFFF"/>
                  <w:noWrap w:val="0"/>
                  <w:vAlign w:val="center"/>
                </w:tcPr>
                <w:p w14:paraId="6CE8E3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可拆式耐磨衬板t14</w:t>
                  </w:r>
                </w:p>
              </w:tc>
              <w:tc>
                <w:tcPr>
                  <w:tcW w:w="725" w:type="dxa"/>
                  <w:tcBorders>
                    <w:tl2br w:val="nil"/>
                    <w:tr2bl w:val="nil"/>
                  </w:tcBorders>
                  <w:shd w:val="clear" w:color="auto" w:fill="FFFFFF"/>
                  <w:noWrap w:val="0"/>
                  <w:vAlign w:val="center"/>
                </w:tcPr>
                <w:p w14:paraId="7C57C0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3F2D24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94E724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4833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auto"/>
                  <w:noWrap w:val="0"/>
                  <w:vAlign w:val="center"/>
                </w:tcPr>
                <w:p w14:paraId="0A91C7F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98BDE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开门机构</w:t>
                  </w:r>
                </w:p>
              </w:tc>
              <w:tc>
                <w:tcPr>
                  <w:tcW w:w="3388" w:type="dxa"/>
                  <w:tcBorders>
                    <w:tl2br w:val="nil"/>
                    <w:tr2bl w:val="nil"/>
                  </w:tcBorders>
                  <w:shd w:val="clear" w:color="auto" w:fill="FFFFFF"/>
                  <w:noWrap w:val="0"/>
                  <w:vAlign w:val="center"/>
                </w:tcPr>
                <w:p w14:paraId="36C0B1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合理设计，无卡阻现象</w:t>
                  </w:r>
                </w:p>
              </w:tc>
              <w:tc>
                <w:tcPr>
                  <w:tcW w:w="725" w:type="dxa"/>
                  <w:tcBorders>
                    <w:tl2br w:val="nil"/>
                    <w:tr2bl w:val="nil"/>
                  </w:tcBorders>
                  <w:shd w:val="clear" w:color="auto" w:fill="FFFFFF"/>
                  <w:noWrap w:val="0"/>
                  <w:vAlign w:val="center"/>
                </w:tcPr>
                <w:p w14:paraId="5FCE6D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349A7B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1F38A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64B0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auto"/>
                  <w:noWrap w:val="0"/>
                  <w:vAlign w:val="center"/>
                </w:tcPr>
                <w:p w14:paraId="25A94B6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6A003A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气缸（开门）</w:t>
                  </w:r>
                </w:p>
              </w:tc>
              <w:tc>
                <w:tcPr>
                  <w:tcW w:w="3388" w:type="dxa"/>
                  <w:tcBorders>
                    <w:tl2br w:val="nil"/>
                    <w:tr2bl w:val="nil"/>
                  </w:tcBorders>
                  <w:shd w:val="clear" w:color="auto" w:fill="FFFFFF"/>
                  <w:noWrap w:val="0"/>
                  <w:vAlign w:val="center"/>
                </w:tcPr>
                <w:p w14:paraId="36F124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带阀气缸SCFA100-200</w:t>
                  </w:r>
                </w:p>
              </w:tc>
              <w:tc>
                <w:tcPr>
                  <w:tcW w:w="725" w:type="dxa"/>
                  <w:tcBorders>
                    <w:tl2br w:val="nil"/>
                    <w:tr2bl w:val="nil"/>
                  </w:tcBorders>
                  <w:shd w:val="clear" w:color="auto" w:fill="FFFFFF"/>
                  <w:noWrap w:val="0"/>
                  <w:vAlign w:val="center"/>
                </w:tcPr>
                <w:p w14:paraId="3B1477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52627C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9C9676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4EEF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auto"/>
                  <w:noWrap w:val="0"/>
                  <w:vAlign w:val="center"/>
                </w:tcPr>
                <w:p w14:paraId="263F113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43E03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振动机构</w:t>
                  </w:r>
                </w:p>
              </w:tc>
              <w:tc>
                <w:tcPr>
                  <w:tcW w:w="3388" w:type="dxa"/>
                  <w:tcBorders>
                    <w:tl2br w:val="nil"/>
                    <w:tr2bl w:val="nil"/>
                  </w:tcBorders>
                  <w:shd w:val="clear" w:color="auto" w:fill="FFFFFF"/>
                  <w:noWrap w:val="0"/>
                  <w:vAlign w:val="center"/>
                </w:tcPr>
                <w:p w14:paraId="703FE37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2941D2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5BBCEC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5589AD0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1C46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777115F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7</w:t>
                  </w:r>
                </w:p>
              </w:tc>
              <w:tc>
                <w:tcPr>
                  <w:tcW w:w="7351" w:type="dxa"/>
                  <w:gridSpan w:val="5"/>
                  <w:tcBorders>
                    <w:tl2br w:val="nil"/>
                    <w:tr2bl w:val="nil"/>
                  </w:tcBorders>
                  <w:shd w:val="clear" w:color="auto" w:fill="D9D9D9"/>
                  <w:noWrap w:val="0"/>
                  <w:vAlign w:val="center"/>
                </w:tcPr>
                <w:p w14:paraId="58C4B027">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主楼脉冲除尘</w:t>
                  </w:r>
                </w:p>
              </w:tc>
            </w:tr>
            <w:tr w14:paraId="7FFCE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noWrap w:val="0"/>
                  <w:vAlign w:val="center"/>
                </w:tcPr>
                <w:p w14:paraId="50D639D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77" w:name="OLE_LINK34" w:colFirst="5" w:colLast="5"/>
                </w:p>
              </w:tc>
              <w:tc>
                <w:tcPr>
                  <w:tcW w:w="1850" w:type="dxa"/>
                  <w:tcBorders>
                    <w:tl2br w:val="nil"/>
                    <w:tr2bl w:val="nil"/>
                  </w:tcBorders>
                  <w:noWrap w:val="0"/>
                  <w:vAlign w:val="center"/>
                </w:tcPr>
                <w:p w14:paraId="08CA50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除尘面积</w:t>
                  </w:r>
                </w:p>
              </w:tc>
              <w:tc>
                <w:tcPr>
                  <w:tcW w:w="3388" w:type="dxa"/>
                  <w:tcBorders>
                    <w:tl2br w:val="nil"/>
                    <w:tr2bl w:val="nil"/>
                  </w:tcBorders>
                  <w:noWrap w:val="0"/>
                  <w:vAlign w:val="center"/>
                </w:tcPr>
                <w:p w14:paraId="1ADB6C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，大开口直抽主机高效除尘</w:t>
                  </w:r>
                </w:p>
              </w:tc>
              <w:tc>
                <w:tcPr>
                  <w:tcW w:w="725" w:type="dxa"/>
                  <w:tcBorders>
                    <w:tl2br w:val="nil"/>
                    <w:tr2bl w:val="nil"/>
                  </w:tcBorders>
                  <w:noWrap w:val="0"/>
                  <w:vAlign w:val="center"/>
                </w:tcPr>
                <w:p w14:paraId="69DC97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01AF84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88F612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1441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1D2685F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323998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脉冲控制仪</w:t>
                  </w:r>
                </w:p>
              </w:tc>
              <w:tc>
                <w:tcPr>
                  <w:tcW w:w="3388" w:type="dxa"/>
                  <w:tcBorders>
                    <w:tl2br w:val="nil"/>
                    <w:tr2bl w:val="nil"/>
                  </w:tcBorders>
                  <w:shd w:val="clear" w:color="auto" w:fill="auto"/>
                  <w:noWrap w:val="0"/>
                  <w:vAlign w:val="center"/>
                </w:tcPr>
                <w:p w14:paraId="3C83B5E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6068E2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23274B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ED0AC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45F1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73FBFC4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3E3268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除尘管</w:t>
                  </w:r>
                </w:p>
              </w:tc>
              <w:tc>
                <w:tcPr>
                  <w:tcW w:w="3388" w:type="dxa"/>
                  <w:tcBorders>
                    <w:tl2br w:val="nil"/>
                    <w:tr2bl w:val="nil"/>
                  </w:tcBorders>
                  <w:shd w:val="clear" w:color="auto" w:fill="auto"/>
                  <w:noWrap w:val="0"/>
                  <w:vAlign w:val="center"/>
                </w:tcPr>
                <w:p w14:paraId="71CF65D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450474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4B1263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8003C8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2B0A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7D58481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041BA3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脉冲阀</w:t>
                  </w:r>
                </w:p>
              </w:tc>
              <w:tc>
                <w:tcPr>
                  <w:tcW w:w="3388" w:type="dxa"/>
                  <w:tcBorders>
                    <w:tl2br w:val="nil"/>
                    <w:tr2bl w:val="nil"/>
                  </w:tcBorders>
                  <w:shd w:val="clear" w:color="auto" w:fill="auto"/>
                  <w:noWrap w:val="0"/>
                  <w:vAlign w:val="center"/>
                </w:tcPr>
                <w:p w14:paraId="719C5E1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46C8DC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21EC97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5918CA89">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77"/>
            <w:tr w14:paraId="41946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65D51D7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40F468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滤袋+滤框+文式杯</w:t>
                  </w:r>
                </w:p>
              </w:tc>
              <w:tc>
                <w:tcPr>
                  <w:tcW w:w="3388" w:type="dxa"/>
                  <w:tcBorders>
                    <w:tl2br w:val="nil"/>
                    <w:tr2bl w:val="nil"/>
                  </w:tcBorders>
                  <w:shd w:val="clear" w:color="auto" w:fill="auto"/>
                  <w:noWrap w:val="0"/>
                  <w:vAlign w:val="center"/>
                </w:tcPr>
                <w:p w14:paraId="740F780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40E44A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19DED9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2CD87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bookmarkStart w:id="78" w:name="OLE_LINK33"/>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bookmarkEnd w:id="78"/>
                </w:p>
              </w:tc>
            </w:tr>
            <w:tr w14:paraId="21E24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5D39481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5C5C7A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自动清灰机构</w:t>
                  </w:r>
                </w:p>
              </w:tc>
              <w:tc>
                <w:tcPr>
                  <w:tcW w:w="3388" w:type="dxa"/>
                  <w:tcBorders>
                    <w:tl2br w:val="nil"/>
                    <w:tr2bl w:val="nil"/>
                  </w:tcBorders>
                  <w:shd w:val="clear" w:color="auto" w:fill="auto"/>
                  <w:noWrap w:val="0"/>
                  <w:vAlign w:val="center"/>
                </w:tcPr>
                <w:p w14:paraId="11E3996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2E0BCD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275E5A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noWrap w:val="0"/>
                  <w:vAlign w:val="center"/>
                </w:tcPr>
                <w:p w14:paraId="6518A2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ABFF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10D2AE8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8</w:t>
                  </w:r>
                </w:p>
              </w:tc>
              <w:tc>
                <w:tcPr>
                  <w:tcW w:w="7351" w:type="dxa"/>
                  <w:gridSpan w:val="5"/>
                  <w:tcBorders>
                    <w:tl2br w:val="nil"/>
                    <w:tr2bl w:val="nil"/>
                  </w:tcBorders>
                  <w:shd w:val="clear" w:color="auto" w:fill="D9D9D9"/>
                  <w:noWrap w:val="0"/>
                  <w:vAlign w:val="center"/>
                </w:tcPr>
                <w:p w14:paraId="6AFC26F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水计量系统</w:t>
                  </w:r>
                </w:p>
              </w:tc>
            </w:tr>
            <w:tr w14:paraId="6506C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noWrap w:val="0"/>
                  <w:vAlign w:val="center"/>
                </w:tcPr>
                <w:p w14:paraId="004B71F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40C39F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水计量筒</w:t>
                  </w:r>
                </w:p>
              </w:tc>
              <w:tc>
                <w:tcPr>
                  <w:tcW w:w="3388" w:type="dxa"/>
                  <w:tcBorders>
                    <w:tl2br w:val="nil"/>
                    <w:tr2bl w:val="nil"/>
                  </w:tcBorders>
                  <w:noWrap w:val="0"/>
                  <w:vAlign w:val="center"/>
                </w:tcPr>
                <w:p w14:paraId="745694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(240-800kg)±1%</w:t>
                  </w:r>
                </w:p>
              </w:tc>
              <w:tc>
                <w:tcPr>
                  <w:tcW w:w="725" w:type="dxa"/>
                  <w:tcBorders>
                    <w:tl2br w:val="nil"/>
                    <w:tr2bl w:val="nil"/>
                  </w:tcBorders>
                  <w:noWrap w:val="0"/>
                  <w:vAlign w:val="center"/>
                </w:tcPr>
                <w:p w14:paraId="5EE2F9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670EC7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3F7C8F6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8834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611A7E3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106E43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传感器</w:t>
                  </w:r>
                </w:p>
              </w:tc>
              <w:tc>
                <w:tcPr>
                  <w:tcW w:w="3388" w:type="dxa"/>
                  <w:tcBorders>
                    <w:tl2br w:val="nil"/>
                    <w:tr2bl w:val="nil"/>
                  </w:tcBorders>
                  <w:noWrap w:val="0"/>
                  <w:vAlign w:val="center"/>
                </w:tcPr>
                <w:p w14:paraId="79BFE0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TSH-1000</w:t>
                  </w:r>
                </w:p>
              </w:tc>
              <w:tc>
                <w:tcPr>
                  <w:tcW w:w="725" w:type="dxa"/>
                  <w:tcBorders>
                    <w:tl2br w:val="nil"/>
                    <w:tr2bl w:val="nil"/>
                  </w:tcBorders>
                  <w:noWrap w:val="0"/>
                  <w:vAlign w:val="center"/>
                </w:tcPr>
                <w:p w14:paraId="6B1BFF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03776E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2CB367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FB29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7D02007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05C605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蝶阀</w:t>
                  </w:r>
                </w:p>
              </w:tc>
              <w:tc>
                <w:tcPr>
                  <w:tcW w:w="3388" w:type="dxa"/>
                  <w:tcBorders>
                    <w:tl2br w:val="nil"/>
                    <w:tr2bl w:val="nil"/>
                  </w:tcBorders>
                  <w:noWrap w:val="0"/>
                  <w:vAlign w:val="center"/>
                </w:tcPr>
                <w:p w14:paraId="01D5F3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卸水</w:t>
                  </w:r>
                </w:p>
              </w:tc>
              <w:tc>
                <w:tcPr>
                  <w:tcW w:w="725" w:type="dxa"/>
                  <w:tcBorders>
                    <w:tl2br w:val="nil"/>
                    <w:tr2bl w:val="nil"/>
                  </w:tcBorders>
                  <w:noWrap w:val="0"/>
                  <w:vAlign w:val="center"/>
                </w:tcPr>
                <w:p w14:paraId="0EF1B8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48A8B8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2F89887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B1FC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3AE63AB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2DF1EA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水泵</w:t>
                  </w:r>
                </w:p>
              </w:tc>
              <w:tc>
                <w:tcPr>
                  <w:tcW w:w="3388" w:type="dxa"/>
                  <w:tcBorders>
                    <w:tl2br w:val="nil"/>
                    <w:tr2bl w:val="nil"/>
                  </w:tcBorders>
                  <w:shd w:val="clear" w:color="auto" w:fill="auto"/>
                  <w:noWrap w:val="0"/>
                  <w:vAlign w:val="center"/>
                </w:tcPr>
                <w:p w14:paraId="1D19931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717844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77F0BE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1898341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8726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0012218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noWrap w:val="0"/>
                  <w:vAlign w:val="center"/>
                </w:tcPr>
                <w:p w14:paraId="6EDBC1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管路阀门</w:t>
                  </w:r>
                </w:p>
              </w:tc>
              <w:tc>
                <w:tcPr>
                  <w:tcW w:w="3388" w:type="dxa"/>
                  <w:tcBorders>
                    <w:tl2br w:val="nil"/>
                    <w:tr2bl w:val="nil"/>
                  </w:tcBorders>
                  <w:shd w:val="clear" w:color="auto" w:fill="auto"/>
                  <w:noWrap w:val="0"/>
                  <w:vAlign w:val="center"/>
                </w:tcPr>
                <w:p w14:paraId="5A9DA809">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noWrap w:val="0"/>
                  <w:vAlign w:val="center"/>
                </w:tcPr>
                <w:p w14:paraId="49E0B5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7C9EAE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95D91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9428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28D684B2">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9</w:t>
                  </w:r>
                </w:p>
              </w:tc>
              <w:tc>
                <w:tcPr>
                  <w:tcW w:w="7351" w:type="dxa"/>
                  <w:gridSpan w:val="5"/>
                  <w:tcBorders>
                    <w:tl2br w:val="nil"/>
                    <w:tr2bl w:val="nil"/>
                  </w:tcBorders>
                  <w:shd w:val="clear" w:color="auto" w:fill="D9D9D9"/>
                  <w:noWrap w:val="0"/>
                  <w:vAlign w:val="center"/>
                </w:tcPr>
                <w:p w14:paraId="4A96913E">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外加剂计量系统（</w:t>
                  </w: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简</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称双管路）</w:t>
                  </w:r>
                </w:p>
              </w:tc>
            </w:tr>
            <w:tr w14:paraId="6BA1A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4949AFF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79" w:name="OLE_LINK32" w:colFirst="5" w:colLast="5"/>
                </w:p>
              </w:tc>
              <w:tc>
                <w:tcPr>
                  <w:tcW w:w="1850" w:type="dxa"/>
                  <w:tcBorders>
                    <w:tl2br w:val="nil"/>
                    <w:tr2bl w:val="nil"/>
                  </w:tcBorders>
                  <w:shd w:val="clear" w:color="auto" w:fill="FFFFFF"/>
                  <w:noWrap w:val="0"/>
                  <w:vAlign w:val="center"/>
                </w:tcPr>
                <w:p w14:paraId="2B1F50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计量筒（不锈钢）</w:t>
                  </w:r>
                </w:p>
              </w:tc>
              <w:tc>
                <w:tcPr>
                  <w:tcW w:w="3388" w:type="dxa"/>
                  <w:tcBorders>
                    <w:tl2br w:val="nil"/>
                    <w:tr2bl w:val="nil"/>
                  </w:tcBorders>
                  <w:shd w:val="clear" w:color="auto" w:fill="FFFFFF"/>
                  <w:noWrap w:val="0"/>
                  <w:vAlign w:val="center"/>
                </w:tcPr>
                <w:p w14:paraId="7D0068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(24-80kg)±1%</w:t>
                  </w:r>
                </w:p>
              </w:tc>
              <w:tc>
                <w:tcPr>
                  <w:tcW w:w="725" w:type="dxa"/>
                  <w:tcBorders>
                    <w:tl2br w:val="nil"/>
                    <w:tr2bl w:val="nil"/>
                  </w:tcBorders>
                  <w:shd w:val="clear" w:color="auto" w:fill="FFFFFF"/>
                  <w:noWrap w:val="0"/>
                  <w:vAlign w:val="center"/>
                </w:tcPr>
                <w:p w14:paraId="50EAD7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064260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0C6CBFD9">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D5F6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7D2B6C6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0DE92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传感器</w:t>
                  </w:r>
                </w:p>
              </w:tc>
              <w:tc>
                <w:tcPr>
                  <w:tcW w:w="3388" w:type="dxa"/>
                  <w:tcBorders>
                    <w:tl2br w:val="nil"/>
                    <w:tr2bl w:val="nil"/>
                  </w:tcBorders>
                  <w:shd w:val="clear" w:color="auto" w:fill="FFFFFF"/>
                  <w:noWrap w:val="0"/>
                  <w:vAlign w:val="center"/>
                </w:tcPr>
                <w:p w14:paraId="7794B8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TSH-200</w:t>
                  </w:r>
                </w:p>
              </w:tc>
              <w:tc>
                <w:tcPr>
                  <w:tcW w:w="725" w:type="dxa"/>
                  <w:tcBorders>
                    <w:tl2br w:val="nil"/>
                    <w:tr2bl w:val="nil"/>
                  </w:tcBorders>
                  <w:shd w:val="clear" w:color="auto" w:fill="FFFFFF"/>
                  <w:noWrap w:val="0"/>
                  <w:vAlign w:val="center"/>
                </w:tcPr>
                <w:p w14:paraId="25126E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60BB2C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3F3BAC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5A6C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55C6D8D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BDEA4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蝶阀</w:t>
                  </w:r>
                </w:p>
              </w:tc>
              <w:tc>
                <w:tcPr>
                  <w:tcW w:w="3388" w:type="dxa"/>
                  <w:tcBorders>
                    <w:tl2br w:val="nil"/>
                    <w:tr2bl w:val="nil"/>
                  </w:tcBorders>
                  <w:shd w:val="clear" w:color="auto" w:fill="FFFFFF"/>
                  <w:noWrap w:val="0"/>
                  <w:vAlign w:val="center"/>
                </w:tcPr>
                <w:p w14:paraId="10234D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卸外加剂</w:t>
                  </w:r>
                </w:p>
              </w:tc>
              <w:tc>
                <w:tcPr>
                  <w:tcW w:w="725" w:type="dxa"/>
                  <w:tcBorders>
                    <w:tl2br w:val="nil"/>
                    <w:tr2bl w:val="nil"/>
                  </w:tcBorders>
                  <w:shd w:val="clear" w:color="auto" w:fill="FFFFFF"/>
                  <w:noWrap w:val="0"/>
                  <w:vAlign w:val="center"/>
                </w:tcPr>
                <w:p w14:paraId="53417A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7C2FC5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00E46B4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C718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0126AE9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5487D1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外加剂泵</w:t>
                  </w:r>
                </w:p>
              </w:tc>
              <w:tc>
                <w:tcPr>
                  <w:tcW w:w="3388" w:type="dxa"/>
                  <w:tcBorders>
                    <w:tl2br w:val="nil"/>
                    <w:tr2bl w:val="nil"/>
                  </w:tcBorders>
                  <w:shd w:val="clear" w:color="auto" w:fill="FFFFFF"/>
                  <w:noWrap w:val="0"/>
                  <w:vAlign w:val="center"/>
                </w:tcPr>
                <w:p w14:paraId="52B282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不锈钢泵</w:t>
                  </w:r>
                </w:p>
              </w:tc>
              <w:tc>
                <w:tcPr>
                  <w:tcW w:w="725" w:type="dxa"/>
                  <w:tcBorders>
                    <w:tl2br w:val="nil"/>
                    <w:tr2bl w:val="nil"/>
                  </w:tcBorders>
                  <w:shd w:val="clear" w:color="auto" w:fill="FFFFFF"/>
                  <w:noWrap w:val="0"/>
                  <w:vAlign w:val="center"/>
                </w:tcPr>
                <w:p w14:paraId="031881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6FEB50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5987943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B5C8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1DB1FCD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BEADF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气动蝶阀</w:t>
                  </w:r>
                </w:p>
              </w:tc>
              <w:tc>
                <w:tcPr>
                  <w:tcW w:w="3388" w:type="dxa"/>
                  <w:tcBorders>
                    <w:tl2br w:val="nil"/>
                    <w:tr2bl w:val="nil"/>
                  </w:tcBorders>
                  <w:shd w:val="clear" w:color="auto" w:fill="FFFFFF"/>
                  <w:noWrap w:val="0"/>
                  <w:vAlign w:val="center"/>
                </w:tcPr>
                <w:p w14:paraId="4E3D80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计量</w:t>
                  </w:r>
                </w:p>
              </w:tc>
              <w:tc>
                <w:tcPr>
                  <w:tcW w:w="725" w:type="dxa"/>
                  <w:tcBorders>
                    <w:tl2br w:val="nil"/>
                    <w:tr2bl w:val="nil"/>
                  </w:tcBorders>
                  <w:shd w:val="clear" w:color="auto" w:fill="FFFFFF"/>
                  <w:noWrap w:val="0"/>
                  <w:vAlign w:val="center"/>
                </w:tcPr>
                <w:p w14:paraId="29EE4A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6CE03C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7C94F9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79"/>
            <w:tr w14:paraId="457EA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3F269CD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D8B2B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管路阀门</w:t>
                  </w:r>
                </w:p>
              </w:tc>
              <w:tc>
                <w:tcPr>
                  <w:tcW w:w="3388" w:type="dxa"/>
                  <w:tcBorders>
                    <w:tl2br w:val="nil"/>
                    <w:tr2bl w:val="nil"/>
                  </w:tcBorders>
                  <w:shd w:val="clear" w:color="auto" w:fill="FFFFFF"/>
                  <w:noWrap w:val="0"/>
                  <w:vAlign w:val="center"/>
                </w:tcPr>
                <w:p w14:paraId="5D71E7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PPR管</w:t>
                  </w:r>
                </w:p>
              </w:tc>
              <w:tc>
                <w:tcPr>
                  <w:tcW w:w="725" w:type="dxa"/>
                  <w:tcBorders>
                    <w:tl2br w:val="nil"/>
                    <w:tr2bl w:val="nil"/>
                  </w:tcBorders>
                  <w:shd w:val="clear" w:color="auto" w:fill="FFFFFF"/>
                  <w:noWrap w:val="0"/>
                  <w:vAlign w:val="center"/>
                </w:tcPr>
                <w:p w14:paraId="35BC2C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2CC0AC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4CF11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26E4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6B984ADE">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10</w:t>
                  </w:r>
                </w:p>
              </w:tc>
              <w:tc>
                <w:tcPr>
                  <w:tcW w:w="7351" w:type="dxa"/>
                  <w:gridSpan w:val="5"/>
                  <w:tcBorders>
                    <w:tl2br w:val="nil"/>
                    <w:tr2bl w:val="nil"/>
                  </w:tcBorders>
                  <w:shd w:val="clear" w:color="auto" w:fill="D9D9D9"/>
                  <w:noWrap w:val="0"/>
                  <w:vAlign w:val="center"/>
                </w:tcPr>
                <w:p w14:paraId="3C7F28BC">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水泥计量系统</w:t>
                  </w:r>
                </w:p>
              </w:tc>
            </w:tr>
            <w:tr w14:paraId="7FF22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4068CA6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50B8F0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水泥计量斗</w:t>
                  </w:r>
                </w:p>
              </w:tc>
              <w:tc>
                <w:tcPr>
                  <w:tcW w:w="3388" w:type="dxa"/>
                  <w:tcBorders>
                    <w:tl2br w:val="nil"/>
                    <w:tr2bl w:val="nil"/>
                  </w:tcBorders>
                  <w:shd w:val="clear" w:color="auto" w:fill="FFFFFF"/>
                  <w:noWrap w:val="0"/>
                  <w:vAlign w:val="center"/>
                </w:tcPr>
                <w:p w14:paraId="5B7606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（540-1800）kg±1%</w:t>
                  </w:r>
                </w:p>
              </w:tc>
              <w:tc>
                <w:tcPr>
                  <w:tcW w:w="725" w:type="dxa"/>
                  <w:tcBorders>
                    <w:tl2br w:val="nil"/>
                    <w:tr2bl w:val="nil"/>
                  </w:tcBorders>
                  <w:shd w:val="clear" w:color="auto" w:fill="FFFFFF"/>
                  <w:noWrap w:val="0"/>
                  <w:vAlign w:val="center"/>
                </w:tcPr>
                <w:p w14:paraId="34F22E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65425D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0F87E4B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4F35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EE3272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6F0CBC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传感器</w:t>
                  </w:r>
                </w:p>
              </w:tc>
              <w:tc>
                <w:tcPr>
                  <w:tcW w:w="3388" w:type="dxa"/>
                  <w:tcBorders>
                    <w:tl2br w:val="nil"/>
                    <w:tr2bl w:val="nil"/>
                  </w:tcBorders>
                  <w:shd w:val="clear" w:color="auto" w:fill="FFFFFF"/>
                  <w:noWrap w:val="0"/>
                  <w:vAlign w:val="center"/>
                </w:tcPr>
                <w:p w14:paraId="27E309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HLJ-1000</w:t>
                  </w:r>
                </w:p>
              </w:tc>
              <w:tc>
                <w:tcPr>
                  <w:tcW w:w="725" w:type="dxa"/>
                  <w:tcBorders>
                    <w:tl2br w:val="nil"/>
                    <w:tr2bl w:val="nil"/>
                  </w:tcBorders>
                  <w:shd w:val="clear" w:color="auto" w:fill="FFFFFF"/>
                  <w:noWrap w:val="0"/>
                  <w:vAlign w:val="center"/>
                </w:tcPr>
                <w:p w14:paraId="2008DC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w:t>
                  </w:r>
                </w:p>
              </w:tc>
              <w:tc>
                <w:tcPr>
                  <w:tcW w:w="687" w:type="dxa"/>
                  <w:tcBorders>
                    <w:tl2br w:val="nil"/>
                    <w:tr2bl w:val="nil"/>
                  </w:tcBorders>
                  <w:shd w:val="clear" w:color="auto" w:fill="FFFFFF"/>
                  <w:noWrap w:val="0"/>
                  <w:vAlign w:val="center"/>
                </w:tcPr>
                <w:p w14:paraId="4F39C0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E0090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AC73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596360E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052641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气动蝶阀</w:t>
                  </w:r>
                </w:p>
              </w:tc>
              <w:tc>
                <w:tcPr>
                  <w:tcW w:w="3388" w:type="dxa"/>
                  <w:tcBorders>
                    <w:tl2br w:val="nil"/>
                    <w:tr2bl w:val="nil"/>
                  </w:tcBorders>
                  <w:shd w:val="clear" w:color="auto" w:fill="auto"/>
                  <w:noWrap w:val="0"/>
                  <w:vAlign w:val="center"/>
                </w:tcPr>
                <w:p w14:paraId="7EE6D88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575FE8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036924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424FFA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659A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6036D4E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0D5B06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气振</w:t>
                  </w:r>
                </w:p>
              </w:tc>
              <w:tc>
                <w:tcPr>
                  <w:tcW w:w="3388" w:type="dxa"/>
                  <w:tcBorders>
                    <w:tl2br w:val="nil"/>
                    <w:tr2bl w:val="nil"/>
                  </w:tcBorders>
                  <w:shd w:val="clear" w:color="auto" w:fill="auto"/>
                  <w:noWrap w:val="0"/>
                  <w:vAlign w:val="center"/>
                </w:tcPr>
                <w:p w14:paraId="3CAF5E1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2EEC1F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5A2925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5A127BE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1C0C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32A8AD7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4E3F28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软连接</w:t>
                  </w:r>
                </w:p>
              </w:tc>
              <w:tc>
                <w:tcPr>
                  <w:tcW w:w="3388" w:type="dxa"/>
                  <w:tcBorders>
                    <w:tl2br w:val="nil"/>
                    <w:tr2bl w:val="nil"/>
                  </w:tcBorders>
                  <w:shd w:val="clear" w:color="auto" w:fill="FFFFFF"/>
                  <w:noWrap w:val="0"/>
                  <w:vAlign w:val="center"/>
                </w:tcPr>
                <w:p w14:paraId="6493951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欧洲技术，不积料，不拉秤</w:t>
                  </w:r>
                </w:p>
              </w:tc>
              <w:tc>
                <w:tcPr>
                  <w:tcW w:w="725" w:type="dxa"/>
                  <w:tcBorders>
                    <w:tl2br w:val="nil"/>
                    <w:tr2bl w:val="nil"/>
                  </w:tcBorders>
                  <w:shd w:val="clear" w:color="auto" w:fill="FFFFFF"/>
                  <w:noWrap w:val="0"/>
                  <w:vAlign w:val="center"/>
                </w:tcPr>
                <w:p w14:paraId="6E5842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6403EB4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0FD212F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21"/>
                      <w:szCs w:val="21"/>
                      <w:highlight w:val="none"/>
                      <w:u w:val="none"/>
                      <w14:textFill>
                        <w14:solidFill>
                          <w14:schemeClr w14:val="tx1"/>
                        </w14:solidFill>
                      </w14:textFill>
                    </w:rPr>
                    <w:t>/</w:t>
                  </w:r>
                </w:p>
              </w:tc>
            </w:tr>
            <w:tr w14:paraId="6313C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2031FFE0">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11</w:t>
                  </w:r>
                </w:p>
              </w:tc>
              <w:tc>
                <w:tcPr>
                  <w:tcW w:w="7351" w:type="dxa"/>
                  <w:gridSpan w:val="5"/>
                  <w:tcBorders>
                    <w:tl2br w:val="nil"/>
                    <w:tr2bl w:val="nil"/>
                  </w:tcBorders>
                  <w:shd w:val="clear" w:color="auto" w:fill="D9D9D9"/>
                  <w:noWrap w:val="0"/>
                  <w:vAlign w:val="center"/>
                </w:tcPr>
                <w:p w14:paraId="4EA27278">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粉灰计量系统</w:t>
                  </w:r>
                </w:p>
              </w:tc>
            </w:tr>
            <w:tr w14:paraId="44449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40C5F38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6A7DC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粉料计量斗</w:t>
                  </w:r>
                </w:p>
              </w:tc>
              <w:tc>
                <w:tcPr>
                  <w:tcW w:w="3388" w:type="dxa"/>
                  <w:tcBorders>
                    <w:tl2br w:val="nil"/>
                    <w:tr2bl w:val="nil"/>
                  </w:tcBorders>
                  <w:shd w:val="clear" w:color="auto" w:fill="FFFFFF"/>
                  <w:noWrap w:val="0"/>
                  <w:vAlign w:val="center"/>
                </w:tcPr>
                <w:p w14:paraId="21C89D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(180-600kg)±1%</w:t>
                  </w:r>
                </w:p>
              </w:tc>
              <w:tc>
                <w:tcPr>
                  <w:tcW w:w="725" w:type="dxa"/>
                  <w:tcBorders>
                    <w:tl2br w:val="nil"/>
                    <w:tr2bl w:val="nil"/>
                  </w:tcBorders>
                  <w:shd w:val="clear" w:color="auto" w:fill="FFFFFF"/>
                  <w:noWrap w:val="0"/>
                  <w:vAlign w:val="center"/>
                </w:tcPr>
                <w:p w14:paraId="74D07E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6E8D1A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119D632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A4D7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2BD763F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13E1A2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传感器</w:t>
                  </w:r>
                </w:p>
              </w:tc>
              <w:tc>
                <w:tcPr>
                  <w:tcW w:w="3388" w:type="dxa"/>
                  <w:tcBorders>
                    <w:tl2br w:val="nil"/>
                    <w:tr2bl w:val="nil"/>
                  </w:tcBorders>
                  <w:shd w:val="clear" w:color="auto" w:fill="FFFFFF"/>
                  <w:noWrap w:val="0"/>
                  <w:vAlign w:val="center"/>
                </w:tcPr>
                <w:p w14:paraId="6C0EE1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HLJ-500</w:t>
                  </w:r>
                </w:p>
              </w:tc>
              <w:tc>
                <w:tcPr>
                  <w:tcW w:w="725" w:type="dxa"/>
                  <w:tcBorders>
                    <w:tl2br w:val="nil"/>
                    <w:tr2bl w:val="nil"/>
                  </w:tcBorders>
                  <w:shd w:val="clear" w:color="auto" w:fill="FFFFFF"/>
                  <w:noWrap w:val="0"/>
                  <w:vAlign w:val="center"/>
                </w:tcPr>
                <w:p w14:paraId="274351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w:t>
                  </w:r>
                </w:p>
              </w:tc>
              <w:tc>
                <w:tcPr>
                  <w:tcW w:w="687" w:type="dxa"/>
                  <w:tcBorders>
                    <w:tl2br w:val="nil"/>
                    <w:tr2bl w:val="nil"/>
                  </w:tcBorders>
                  <w:shd w:val="clear" w:color="auto" w:fill="FFFFFF"/>
                  <w:noWrap w:val="0"/>
                  <w:vAlign w:val="center"/>
                </w:tcPr>
                <w:p w14:paraId="0DFF50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3D0FB2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43103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32A92B4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F64B6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气动蝶阀</w:t>
                  </w:r>
                </w:p>
              </w:tc>
              <w:tc>
                <w:tcPr>
                  <w:tcW w:w="3388" w:type="dxa"/>
                  <w:tcBorders>
                    <w:tl2br w:val="nil"/>
                    <w:tr2bl w:val="nil"/>
                  </w:tcBorders>
                  <w:shd w:val="clear" w:color="auto" w:fill="FFFFFF"/>
                  <w:noWrap w:val="0"/>
                  <w:vAlign w:val="center"/>
                </w:tcPr>
                <w:p w14:paraId="0FFBB1B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2F95B0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6F0712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C27013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40C8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66FC24D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675D6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气振</w:t>
                  </w:r>
                </w:p>
              </w:tc>
              <w:tc>
                <w:tcPr>
                  <w:tcW w:w="3388" w:type="dxa"/>
                  <w:tcBorders>
                    <w:tl2br w:val="nil"/>
                    <w:tr2bl w:val="nil"/>
                  </w:tcBorders>
                  <w:shd w:val="clear" w:color="auto" w:fill="FFFFFF"/>
                  <w:noWrap w:val="0"/>
                  <w:vAlign w:val="center"/>
                </w:tcPr>
                <w:p w14:paraId="273335C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5D71C3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38E37F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9EAECC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3C87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D35D66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65824E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软连接</w:t>
                  </w:r>
                </w:p>
              </w:tc>
              <w:tc>
                <w:tcPr>
                  <w:tcW w:w="3388" w:type="dxa"/>
                  <w:tcBorders>
                    <w:tl2br w:val="nil"/>
                    <w:tr2bl w:val="nil"/>
                  </w:tcBorders>
                  <w:shd w:val="clear" w:color="auto" w:fill="FFFFFF"/>
                  <w:noWrap w:val="0"/>
                  <w:vAlign w:val="center"/>
                </w:tcPr>
                <w:p w14:paraId="7C1733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欧洲技术，不积料，不拉秤</w:t>
                  </w:r>
                </w:p>
              </w:tc>
              <w:tc>
                <w:tcPr>
                  <w:tcW w:w="725" w:type="dxa"/>
                  <w:tcBorders>
                    <w:tl2br w:val="nil"/>
                    <w:tr2bl w:val="nil"/>
                  </w:tcBorders>
                  <w:shd w:val="clear" w:color="auto" w:fill="FFFFFF"/>
                  <w:noWrap w:val="0"/>
                  <w:vAlign w:val="center"/>
                </w:tcPr>
                <w:p w14:paraId="063655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7E04230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19F4F6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4F06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376A800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12</w:t>
                  </w:r>
                </w:p>
              </w:tc>
              <w:tc>
                <w:tcPr>
                  <w:tcW w:w="7351" w:type="dxa"/>
                  <w:gridSpan w:val="5"/>
                  <w:tcBorders>
                    <w:tl2br w:val="nil"/>
                    <w:tr2bl w:val="nil"/>
                  </w:tcBorders>
                  <w:shd w:val="clear" w:color="auto" w:fill="D9D9D9"/>
                  <w:noWrap w:val="0"/>
                  <w:vAlign w:val="center"/>
                </w:tcPr>
                <w:p w14:paraId="09CC6B56">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主机监控装置</w:t>
                  </w:r>
                </w:p>
              </w:tc>
            </w:tr>
            <w:tr w14:paraId="5B876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33B3F23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13AC13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监控仓体</w:t>
                  </w:r>
                </w:p>
              </w:tc>
              <w:tc>
                <w:tcPr>
                  <w:tcW w:w="3388" w:type="dxa"/>
                  <w:tcBorders>
                    <w:tl2br w:val="nil"/>
                    <w:tr2bl w:val="nil"/>
                  </w:tcBorders>
                  <w:shd w:val="clear" w:color="auto" w:fill="FFFFFF"/>
                  <w:noWrap w:val="0"/>
                  <w:vAlign w:val="center"/>
                </w:tcPr>
                <w:p w14:paraId="2550A4FA">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5ED112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8875C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E6295F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08F7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699DCB0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D6F50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开门气缸</w:t>
                  </w:r>
                </w:p>
              </w:tc>
              <w:tc>
                <w:tcPr>
                  <w:tcW w:w="3388" w:type="dxa"/>
                  <w:tcBorders>
                    <w:tl2br w:val="nil"/>
                    <w:tr2bl w:val="nil"/>
                  </w:tcBorders>
                  <w:shd w:val="clear" w:color="auto" w:fill="FFFFFF"/>
                  <w:noWrap w:val="0"/>
                  <w:vAlign w:val="center"/>
                </w:tcPr>
                <w:p w14:paraId="040C956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03CFB9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257AD6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EDFB1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5303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283A71D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13</w:t>
                  </w:r>
                </w:p>
              </w:tc>
              <w:tc>
                <w:tcPr>
                  <w:tcW w:w="7351" w:type="dxa"/>
                  <w:gridSpan w:val="5"/>
                  <w:tcBorders>
                    <w:tl2br w:val="nil"/>
                    <w:tr2bl w:val="nil"/>
                  </w:tcBorders>
                  <w:shd w:val="clear" w:color="auto" w:fill="D9D9D9"/>
                  <w:noWrap w:val="0"/>
                  <w:vAlign w:val="center"/>
                </w:tcPr>
                <w:p w14:paraId="4DAFD946">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气动及粉料输送系统</w:t>
                  </w:r>
                </w:p>
              </w:tc>
            </w:tr>
            <w:tr w14:paraId="63D52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auto"/>
                  <w:noWrap w:val="0"/>
                  <w:vAlign w:val="center"/>
                </w:tcPr>
                <w:p w14:paraId="384B35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7351" w:type="dxa"/>
                  <w:gridSpan w:val="5"/>
                  <w:tcBorders>
                    <w:tl2br w:val="nil"/>
                    <w:tr2bl w:val="nil"/>
                  </w:tcBorders>
                  <w:shd w:val="clear" w:color="auto" w:fill="auto"/>
                  <w:noWrap w:val="0"/>
                  <w:vAlign w:val="center"/>
                </w:tcPr>
                <w:p w14:paraId="412D5FE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气动系统</w:t>
                  </w:r>
                </w:p>
              </w:tc>
            </w:tr>
            <w:tr w14:paraId="11A86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6EA6676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80" w:name="OLE_LINK31" w:colFirst="5" w:colLast="5"/>
                </w:p>
              </w:tc>
              <w:tc>
                <w:tcPr>
                  <w:tcW w:w="1850" w:type="dxa"/>
                  <w:tcBorders>
                    <w:tl2br w:val="nil"/>
                    <w:tr2bl w:val="nil"/>
                  </w:tcBorders>
                  <w:shd w:val="clear" w:color="auto" w:fill="FFFFFF"/>
                  <w:noWrap w:val="0"/>
                  <w:vAlign w:val="center"/>
                </w:tcPr>
                <w:p w14:paraId="6CCF1F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螺杆式空压机</w:t>
                  </w:r>
                </w:p>
              </w:tc>
              <w:tc>
                <w:tcPr>
                  <w:tcW w:w="3388" w:type="dxa"/>
                  <w:tcBorders>
                    <w:tl2br w:val="nil"/>
                    <w:tr2bl w:val="nil"/>
                  </w:tcBorders>
                  <w:shd w:val="clear" w:color="auto" w:fill="FFFFFF"/>
                  <w:noWrap w:val="0"/>
                  <w:vAlign w:val="center"/>
                </w:tcPr>
                <w:p w14:paraId="6552FE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3.5m</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/min </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22kW</w:t>
                  </w:r>
                </w:p>
              </w:tc>
              <w:tc>
                <w:tcPr>
                  <w:tcW w:w="725" w:type="dxa"/>
                  <w:tcBorders>
                    <w:tl2br w:val="nil"/>
                    <w:tr2bl w:val="nil"/>
                  </w:tcBorders>
                  <w:shd w:val="clear" w:color="auto" w:fill="FFFFFF"/>
                  <w:noWrap w:val="0"/>
                  <w:vAlign w:val="center"/>
                </w:tcPr>
                <w:p w14:paraId="296748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4569E2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1A3C7DA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9C07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7B4C7C1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01B6E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冷干机</w:t>
                  </w:r>
                </w:p>
              </w:tc>
              <w:tc>
                <w:tcPr>
                  <w:tcW w:w="3388" w:type="dxa"/>
                  <w:tcBorders>
                    <w:tl2br w:val="nil"/>
                    <w:tr2bl w:val="nil"/>
                  </w:tcBorders>
                  <w:shd w:val="clear" w:color="auto" w:fill="FFFFFF"/>
                  <w:noWrap w:val="0"/>
                  <w:vAlign w:val="center"/>
                </w:tcPr>
                <w:p w14:paraId="420D9B8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0FC632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ABFC4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6CD33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80"/>
            <w:tr w14:paraId="7EC34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58ACC7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5CCC04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前置过滤器</w:t>
                  </w:r>
                </w:p>
              </w:tc>
              <w:tc>
                <w:tcPr>
                  <w:tcW w:w="3388" w:type="dxa"/>
                  <w:tcBorders>
                    <w:tl2br w:val="nil"/>
                    <w:tr2bl w:val="nil"/>
                  </w:tcBorders>
                  <w:shd w:val="clear" w:color="auto" w:fill="FFFFFF"/>
                  <w:noWrap w:val="0"/>
                  <w:vAlign w:val="center"/>
                </w:tcPr>
                <w:p w14:paraId="6799122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4BE93E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7B6EF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653A4E7">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8AC3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2DBCD89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606B76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气路系统</w:t>
                  </w:r>
                </w:p>
              </w:tc>
              <w:tc>
                <w:tcPr>
                  <w:tcW w:w="3388" w:type="dxa"/>
                  <w:tcBorders>
                    <w:tl2br w:val="nil"/>
                    <w:tr2bl w:val="nil"/>
                  </w:tcBorders>
                  <w:shd w:val="clear" w:color="auto" w:fill="FFFFFF"/>
                  <w:noWrap w:val="0"/>
                  <w:vAlign w:val="center"/>
                </w:tcPr>
                <w:p w14:paraId="6DAF23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482047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267B03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6CAF84F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4D1B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33F1E6B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AC5F9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储气罐</w:t>
                  </w:r>
                </w:p>
              </w:tc>
              <w:tc>
                <w:tcPr>
                  <w:tcW w:w="3388" w:type="dxa"/>
                  <w:tcBorders>
                    <w:tl2br w:val="nil"/>
                    <w:tr2bl w:val="nil"/>
                  </w:tcBorders>
                  <w:shd w:val="clear" w:color="auto" w:fill="FFFFFF"/>
                  <w:noWrap w:val="0"/>
                  <w:vAlign w:val="center"/>
                </w:tcPr>
                <w:p w14:paraId="37DCAC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1.0/1(配料站、主楼、气槽）</w:t>
                  </w:r>
                </w:p>
              </w:tc>
              <w:tc>
                <w:tcPr>
                  <w:tcW w:w="725" w:type="dxa"/>
                  <w:tcBorders>
                    <w:tl2br w:val="nil"/>
                    <w:tr2bl w:val="nil"/>
                  </w:tcBorders>
                  <w:shd w:val="clear" w:color="auto" w:fill="FFFFFF"/>
                  <w:noWrap w:val="0"/>
                  <w:vAlign w:val="center"/>
                </w:tcPr>
                <w:p w14:paraId="6C414C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w:t>
                  </w:r>
                </w:p>
              </w:tc>
              <w:tc>
                <w:tcPr>
                  <w:tcW w:w="687" w:type="dxa"/>
                  <w:tcBorders>
                    <w:tl2br w:val="nil"/>
                    <w:tr2bl w:val="nil"/>
                  </w:tcBorders>
                  <w:shd w:val="clear" w:color="auto" w:fill="FFFFFF"/>
                  <w:noWrap w:val="0"/>
                  <w:vAlign w:val="center"/>
                </w:tcPr>
                <w:p w14:paraId="6B1CBC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shd w:val="clear" w:color="auto" w:fill="FFFFFF"/>
                  <w:noWrap w:val="0"/>
                  <w:vAlign w:val="center"/>
                </w:tcPr>
                <w:p w14:paraId="4BD404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3C416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0558E57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5104FC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电磁阀</w:t>
                  </w:r>
                </w:p>
              </w:tc>
              <w:tc>
                <w:tcPr>
                  <w:tcW w:w="3388" w:type="dxa"/>
                  <w:tcBorders>
                    <w:tl2br w:val="nil"/>
                    <w:tr2bl w:val="nil"/>
                  </w:tcBorders>
                  <w:shd w:val="clear" w:color="auto" w:fill="FFFFFF"/>
                  <w:noWrap w:val="0"/>
                  <w:vAlign w:val="center"/>
                </w:tcPr>
                <w:p w14:paraId="3D4968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气缸自带</w:t>
                  </w:r>
                </w:p>
              </w:tc>
              <w:tc>
                <w:tcPr>
                  <w:tcW w:w="725" w:type="dxa"/>
                  <w:tcBorders>
                    <w:tl2br w:val="nil"/>
                    <w:tr2bl w:val="nil"/>
                  </w:tcBorders>
                  <w:shd w:val="clear" w:color="auto" w:fill="FFFFFF"/>
                  <w:noWrap w:val="0"/>
                  <w:vAlign w:val="center"/>
                </w:tcPr>
                <w:p w14:paraId="41F5D0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5D161A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vMerge w:val="restart"/>
                  <w:tcBorders>
                    <w:tl2br w:val="nil"/>
                    <w:tr2bl w:val="nil"/>
                  </w:tcBorders>
                  <w:shd w:val="clear" w:color="auto" w:fill="FFFFFF"/>
                  <w:noWrap w:val="0"/>
                  <w:vAlign w:val="center"/>
                </w:tcPr>
                <w:p w14:paraId="78DB140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DF5C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7077F24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9C793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空气过滤器</w:t>
                  </w:r>
                </w:p>
              </w:tc>
              <w:tc>
                <w:tcPr>
                  <w:tcW w:w="3388" w:type="dxa"/>
                  <w:tcBorders>
                    <w:tl2br w:val="nil"/>
                    <w:tr2bl w:val="nil"/>
                  </w:tcBorders>
                  <w:shd w:val="clear" w:color="auto" w:fill="FFFFFF"/>
                  <w:noWrap w:val="0"/>
                  <w:vAlign w:val="center"/>
                </w:tcPr>
                <w:p w14:paraId="3BFE1C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7F252B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2368AB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vMerge w:val="continue"/>
                  <w:tcBorders>
                    <w:tl2br w:val="nil"/>
                    <w:tr2bl w:val="nil"/>
                  </w:tcBorders>
                  <w:shd w:val="clear" w:color="auto" w:fill="FFFFFF"/>
                  <w:noWrap w:val="0"/>
                  <w:vAlign w:val="center"/>
                </w:tcPr>
                <w:p w14:paraId="6ABC22D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7BB35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698850E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05D8C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空气过滤减压阀</w:t>
                  </w:r>
                </w:p>
              </w:tc>
              <w:tc>
                <w:tcPr>
                  <w:tcW w:w="3388" w:type="dxa"/>
                  <w:tcBorders>
                    <w:tl2br w:val="nil"/>
                    <w:tr2bl w:val="nil"/>
                  </w:tcBorders>
                  <w:shd w:val="clear" w:color="auto" w:fill="FFFFFF"/>
                  <w:noWrap w:val="0"/>
                  <w:vAlign w:val="center"/>
                </w:tcPr>
                <w:p w14:paraId="46E2AB3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0B997F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7A498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vMerge w:val="continue"/>
                  <w:tcBorders>
                    <w:tl2br w:val="nil"/>
                    <w:tr2bl w:val="nil"/>
                  </w:tcBorders>
                  <w:shd w:val="clear" w:color="auto" w:fill="FFFFFF"/>
                  <w:noWrap w:val="0"/>
                  <w:vAlign w:val="center"/>
                </w:tcPr>
                <w:p w14:paraId="78BA922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102D6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5FAC443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6591D9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三联件</w:t>
                  </w:r>
                </w:p>
              </w:tc>
              <w:tc>
                <w:tcPr>
                  <w:tcW w:w="3388" w:type="dxa"/>
                  <w:tcBorders>
                    <w:tl2br w:val="nil"/>
                    <w:tr2bl w:val="nil"/>
                  </w:tcBorders>
                  <w:shd w:val="clear" w:color="auto" w:fill="FFFFFF"/>
                  <w:noWrap w:val="0"/>
                  <w:vAlign w:val="center"/>
                </w:tcPr>
                <w:p w14:paraId="23186C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70CBBE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687" w:type="dxa"/>
                  <w:tcBorders>
                    <w:tl2br w:val="nil"/>
                    <w:tr2bl w:val="nil"/>
                  </w:tcBorders>
                  <w:shd w:val="clear" w:color="auto" w:fill="FFFFFF"/>
                  <w:noWrap w:val="0"/>
                  <w:vAlign w:val="center"/>
                </w:tcPr>
                <w:p w14:paraId="51C151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vMerge w:val="continue"/>
                  <w:tcBorders>
                    <w:tl2br w:val="nil"/>
                    <w:tr2bl w:val="nil"/>
                  </w:tcBorders>
                  <w:shd w:val="clear" w:color="auto" w:fill="FFFFFF"/>
                  <w:noWrap w:val="0"/>
                  <w:vAlign w:val="center"/>
                </w:tcPr>
                <w:p w14:paraId="208C729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5EAC3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noWrap w:val="0"/>
                  <w:vAlign w:val="center"/>
                </w:tcPr>
                <w:p w14:paraId="016EA3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7351" w:type="dxa"/>
                  <w:gridSpan w:val="5"/>
                  <w:tcBorders>
                    <w:tl2br w:val="nil"/>
                    <w:tr2bl w:val="nil"/>
                  </w:tcBorders>
                  <w:noWrap w:val="0"/>
                  <w:vAlign w:val="center"/>
                </w:tcPr>
                <w:p w14:paraId="1CD37AA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粉料输送系统</w:t>
                  </w:r>
                </w:p>
              </w:tc>
            </w:tr>
            <w:tr w14:paraId="4D5E0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FFFFFF"/>
                  <w:noWrap w:val="0"/>
                  <w:vAlign w:val="center"/>
                </w:tcPr>
                <w:p w14:paraId="3D4B8BE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DA78A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气送槽</w:t>
                  </w:r>
                </w:p>
              </w:tc>
              <w:tc>
                <w:tcPr>
                  <w:tcW w:w="3388" w:type="dxa"/>
                  <w:tcBorders>
                    <w:tl2br w:val="nil"/>
                    <w:tr2bl w:val="nil"/>
                  </w:tcBorders>
                  <w:shd w:val="clear" w:color="auto" w:fill="FFFFFF"/>
                  <w:noWrap w:val="0"/>
                  <w:vAlign w:val="center"/>
                </w:tcPr>
                <w:p w14:paraId="18421AD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76A18B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687" w:type="dxa"/>
                  <w:tcBorders>
                    <w:tl2br w:val="nil"/>
                    <w:tr2bl w:val="nil"/>
                  </w:tcBorders>
                  <w:shd w:val="clear" w:color="auto" w:fill="FFFFFF"/>
                  <w:noWrap w:val="0"/>
                  <w:vAlign w:val="center"/>
                </w:tcPr>
                <w:p w14:paraId="7ACF35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11D3E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CFBC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7E1A075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14</w:t>
                  </w:r>
                </w:p>
              </w:tc>
              <w:tc>
                <w:tcPr>
                  <w:tcW w:w="7351" w:type="dxa"/>
                  <w:gridSpan w:val="5"/>
                  <w:tcBorders>
                    <w:tl2br w:val="nil"/>
                    <w:tr2bl w:val="nil"/>
                  </w:tcBorders>
                  <w:shd w:val="clear" w:color="auto" w:fill="D9D9D9"/>
                  <w:noWrap w:val="0"/>
                  <w:vAlign w:val="center"/>
                </w:tcPr>
                <w:p w14:paraId="0BB3B3B1">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电控系统</w:t>
                  </w:r>
                </w:p>
              </w:tc>
            </w:tr>
            <w:tr w14:paraId="6F4C5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2561E35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81" w:name="OLE_LINK30" w:colFirst="5" w:colLast="5"/>
                </w:p>
              </w:tc>
              <w:tc>
                <w:tcPr>
                  <w:tcW w:w="1850" w:type="dxa"/>
                  <w:tcBorders>
                    <w:tl2br w:val="nil"/>
                    <w:tr2bl w:val="nil"/>
                  </w:tcBorders>
                  <w:shd w:val="clear" w:color="auto" w:fill="FFFFFF"/>
                  <w:noWrap w:val="0"/>
                  <w:vAlign w:val="center"/>
                </w:tcPr>
                <w:p w14:paraId="50EB8A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控制室（砼结构）</w:t>
                  </w:r>
                </w:p>
              </w:tc>
              <w:tc>
                <w:tcPr>
                  <w:tcW w:w="3388" w:type="dxa"/>
                  <w:tcBorders>
                    <w:tl2br w:val="nil"/>
                    <w:tr2bl w:val="nil"/>
                  </w:tcBorders>
                  <w:shd w:val="clear" w:color="auto" w:fill="FFFFFF"/>
                  <w:noWrap w:val="0"/>
                  <w:vAlign w:val="center"/>
                </w:tcPr>
                <w:p w14:paraId="55938F1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24BF8F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2814CF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532BAB8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bookmarkStart w:id="82" w:name="OLE_LINK25"/>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bookmarkEnd w:id="82"/>
                </w:p>
              </w:tc>
            </w:tr>
            <w:tr w14:paraId="49C06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3679E3A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F24F9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控制软件</w:t>
                  </w:r>
                </w:p>
              </w:tc>
              <w:tc>
                <w:tcPr>
                  <w:tcW w:w="3388" w:type="dxa"/>
                  <w:tcBorders>
                    <w:tl2br w:val="nil"/>
                    <w:tr2bl w:val="nil"/>
                  </w:tcBorders>
                  <w:shd w:val="clear" w:color="auto" w:fill="FFFFFF"/>
                  <w:noWrap w:val="0"/>
                  <w:vAlign w:val="center"/>
                </w:tcPr>
                <w:p w14:paraId="6CBAD6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0CB6F6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23D92C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D02DC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30A1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083E72A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77413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计算机</w:t>
                  </w:r>
                </w:p>
              </w:tc>
              <w:tc>
                <w:tcPr>
                  <w:tcW w:w="3388" w:type="dxa"/>
                  <w:tcBorders>
                    <w:tl2br w:val="nil"/>
                    <w:tr2bl w:val="nil"/>
                  </w:tcBorders>
                  <w:shd w:val="clear" w:color="auto" w:fill="FFFFFF"/>
                  <w:noWrap w:val="0"/>
                  <w:vAlign w:val="center"/>
                </w:tcPr>
                <w:p w14:paraId="291624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工业计算机</w:t>
                  </w:r>
                </w:p>
              </w:tc>
              <w:tc>
                <w:tcPr>
                  <w:tcW w:w="725" w:type="dxa"/>
                  <w:tcBorders>
                    <w:tl2br w:val="nil"/>
                    <w:tr2bl w:val="nil"/>
                  </w:tcBorders>
                  <w:shd w:val="clear" w:color="auto" w:fill="FFFFFF"/>
                  <w:noWrap w:val="0"/>
                  <w:vAlign w:val="center"/>
                </w:tcPr>
                <w:p w14:paraId="462649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30ACC6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591C6A1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D1D8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34E373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52C1F0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27寸液晶显示器</w:t>
                  </w:r>
                </w:p>
              </w:tc>
              <w:tc>
                <w:tcPr>
                  <w:tcW w:w="3388" w:type="dxa"/>
                  <w:tcBorders>
                    <w:tl2br w:val="nil"/>
                    <w:tr2bl w:val="nil"/>
                  </w:tcBorders>
                  <w:shd w:val="clear" w:color="auto" w:fill="FFFFFF"/>
                  <w:noWrap w:val="0"/>
                  <w:vAlign w:val="center"/>
                </w:tcPr>
                <w:p w14:paraId="22C8DA3D">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714553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68E95D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13704061">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54F7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56C6EF7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E0FE2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UPS</w:t>
                  </w:r>
                </w:p>
              </w:tc>
              <w:tc>
                <w:tcPr>
                  <w:tcW w:w="3388" w:type="dxa"/>
                  <w:tcBorders>
                    <w:tl2br w:val="nil"/>
                    <w:tr2bl w:val="nil"/>
                  </w:tcBorders>
                  <w:shd w:val="clear" w:color="auto" w:fill="FFFFFF"/>
                  <w:noWrap w:val="0"/>
                  <w:vAlign w:val="center"/>
                </w:tcPr>
                <w:p w14:paraId="5A96E4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1B4105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F1D8A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CA238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9172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0BD8ECD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741C2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操作台</w:t>
                  </w:r>
                </w:p>
              </w:tc>
              <w:tc>
                <w:tcPr>
                  <w:tcW w:w="3388" w:type="dxa"/>
                  <w:tcBorders>
                    <w:tl2br w:val="nil"/>
                    <w:tr2bl w:val="nil"/>
                  </w:tcBorders>
                  <w:shd w:val="clear" w:color="auto" w:fill="FFFFFF"/>
                  <w:noWrap w:val="0"/>
                  <w:vAlign w:val="center"/>
                </w:tcPr>
                <w:p w14:paraId="393F189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1B9B89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46222C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50062713">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bookmarkEnd w:id="81"/>
            <w:tr w14:paraId="57B5E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C564D8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EB827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强电柜</w:t>
                  </w:r>
                </w:p>
              </w:tc>
              <w:tc>
                <w:tcPr>
                  <w:tcW w:w="3388" w:type="dxa"/>
                  <w:tcBorders>
                    <w:tl2br w:val="nil"/>
                    <w:tr2bl w:val="nil"/>
                  </w:tcBorders>
                  <w:shd w:val="clear" w:color="auto" w:fill="FFFFFF"/>
                  <w:noWrap w:val="0"/>
                  <w:vAlign w:val="center"/>
                </w:tcPr>
                <w:p w14:paraId="281471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6DCF40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6DC1F9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447F4B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9232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29F6703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E39C8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控制柜</w:t>
                  </w:r>
                </w:p>
              </w:tc>
              <w:tc>
                <w:tcPr>
                  <w:tcW w:w="3388" w:type="dxa"/>
                  <w:tcBorders>
                    <w:tl2br w:val="nil"/>
                    <w:tr2bl w:val="nil"/>
                  </w:tcBorders>
                  <w:shd w:val="clear" w:color="auto" w:fill="FFFFFF"/>
                  <w:noWrap w:val="0"/>
                  <w:vAlign w:val="center"/>
                </w:tcPr>
                <w:p w14:paraId="306A851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7F6596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564368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E0D35EE">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C656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6291952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14D0D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总空开</w:t>
                  </w:r>
                </w:p>
              </w:tc>
              <w:tc>
                <w:tcPr>
                  <w:tcW w:w="3388" w:type="dxa"/>
                  <w:tcBorders>
                    <w:tl2br w:val="nil"/>
                    <w:tr2bl w:val="nil"/>
                  </w:tcBorders>
                  <w:shd w:val="clear" w:color="auto" w:fill="FFFFFF"/>
                  <w:noWrap w:val="0"/>
                  <w:vAlign w:val="center"/>
                </w:tcPr>
                <w:p w14:paraId="01A1FA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74E76D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5CC12C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25962C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7133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2E69328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6BF16F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接触器</w:t>
                  </w:r>
                </w:p>
              </w:tc>
              <w:tc>
                <w:tcPr>
                  <w:tcW w:w="3388" w:type="dxa"/>
                  <w:tcBorders>
                    <w:tl2br w:val="nil"/>
                    <w:tr2bl w:val="nil"/>
                  </w:tcBorders>
                  <w:shd w:val="clear" w:color="auto" w:fill="FFFFFF"/>
                  <w:noWrap w:val="0"/>
                  <w:vAlign w:val="center"/>
                </w:tcPr>
                <w:p w14:paraId="174EBA88">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651619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A86E2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120B03E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9ADE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2C0EA9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0626D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断路器</w:t>
                  </w:r>
                </w:p>
              </w:tc>
              <w:tc>
                <w:tcPr>
                  <w:tcW w:w="3388" w:type="dxa"/>
                  <w:tcBorders>
                    <w:tl2br w:val="nil"/>
                    <w:tr2bl w:val="nil"/>
                  </w:tcBorders>
                  <w:shd w:val="clear" w:color="auto" w:fill="FFFFFF"/>
                  <w:noWrap w:val="0"/>
                  <w:vAlign w:val="center"/>
                </w:tcPr>
                <w:p w14:paraId="6B7168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6496E9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FBEB4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17C44D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B605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71A743A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355961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中间继电器</w:t>
                  </w:r>
                </w:p>
              </w:tc>
              <w:tc>
                <w:tcPr>
                  <w:tcW w:w="3388" w:type="dxa"/>
                  <w:tcBorders>
                    <w:tl2br w:val="nil"/>
                    <w:tr2bl w:val="nil"/>
                  </w:tcBorders>
                  <w:shd w:val="clear" w:color="auto" w:fill="FFFFFF"/>
                  <w:noWrap w:val="0"/>
                  <w:vAlign w:val="center"/>
                </w:tcPr>
                <w:p w14:paraId="37509F26">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05B584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64DA1D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796901C2">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F115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184041D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12C5C0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开关电源</w:t>
                  </w:r>
                </w:p>
              </w:tc>
              <w:tc>
                <w:tcPr>
                  <w:tcW w:w="3388" w:type="dxa"/>
                  <w:tcBorders>
                    <w:tl2br w:val="nil"/>
                    <w:tr2bl w:val="nil"/>
                  </w:tcBorders>
                  <w:shd w:val="clear" w:color="auto" w:fill="FFFFFF"/>
                  <w:noWrap w:val="0"/>
                  <w:vAlign w:val="center"/>
                </w:tcPr>
                <w:p w14:paraId="1FE7F26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001D41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41C8F6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360620C">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5F0B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7EA6C2F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BBE70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时间继电器</w:t>
                  </w:r>
                </w:p>
              </w:tc>
              <w:tc>
                <w:tcPr>
                  <w:tcW w:w="3388" w:type="dxa"/>
                  <w:tcBorders>
                    <w:tl2br w:val="nil"/>
                    <w:tr2bl w:val="nil"/>
                  </w:tcBorders>
                  <w:shd w:val="clear" w:color="auto" w:fill="FFFFFF"/>
                  <w:noWrap w:val="0"/>
                  <w:vAlign w:val="center"/>
                </w:tcPr>
                <w:p w14:paraId="14C5CC0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6408E5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135A4F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22EB7FB">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00DB7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2E1A375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2C84C2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电缆</w:t>
                  </w:r>
                </w:p>
              </w:tc>
              <w:tc>
                <w:tcPr>
                  <w:tcW w:w="3388" w:type="dxa"/>
                  <w:tcBorders>
                    <w:tl2br w:val="nil"/>
                    <w:tr2bl w:val="nil"/>
                  </w:tcBorders>
                  <w:shd w:val="clear" w:color="auto" w:fill="FFFFFF"/>
                  <w:noWrap w:val="0"/>
                  <w:vAlign w:val="center"/>
                </w:tcPr>
                <w:p w14:paraId="24C16E5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31CC2D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632DA4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1F22CD3F">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CA44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38A6921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A2579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打印机</w:t>
                  </w:r>
                </w:p>
              </w:tc>
              <w:tc>
                <w:tcPr>
                  <w:tcW w:w="3388" w:type="dxa"/>
                  <w:tcBorders>
                    <w:tl2br w:val="nil"/>
                    <w:tr2bl w:val="nil"/>
                  </w:tcBorders>
                  <w:shd w:val="clear" w:color="auto" w:fill="FFFFFF"/>
                  <w:noWrap w:val="0"/>
                  <w:vAlign w:val="center"/>
                </w:tcPr>
                <w:p w14:paraId="738B27F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FFFFFF"/>
                  <w:noWrap w:val="0"/>
                  <w:vAlign w:val="center"/>
                </w:tcPr>
                <w:p w14:paraId="1FF14C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0DC4C2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FFFFFF"/>
                  <w:noWrap w:val="0"/>
                  <w:vAlign w:val="center"/>
                </w:tcPr>
                <w:p w14:paraId="05158910">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bookmarkStart w:id="83" w:name="OLE_LINK26"/>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bookmarkEnd w:id="83"/>
                </w:p>
              </w:tc>
            </w:tr>
            <w:tr w14:paraId="37C44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0B40589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15</w:t>
                  </w:r>
                </w:p>
              </w:tc>
              <w:tc>
                <w:tcPr>
                  <w:tcW w:w="7351" w:type="dxa"/>
                  <w:gridSpan w:val="5"/>
                  <w:tcBorders>
                    <w:tl2br w:val="nil"/>
                    <w:tr2bl w:val="nil"/>
                  </w:tcBorders>
                  <w:shd w:val="clear" w:color="auto" w:fill="D9D9D9"/>
                  <w:noWrap w:val="0"/>
                  <w:vAlign w:val="center"/>
                </w:tcPr>
                <w:p w14:paraId="66D0B16A">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控制软件功能简介</w:t>
                  </w:r>
                </w:p>
              </w:tc>
            </w:tr>
            <w:tr w14:paraId="2DB23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67560FE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5B11D0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智能配料系统</w:t>
                  </w:r>
                </w:p>
              </w:tc>
              <w:tc>
                <w:tcPr>
                  <w:tcW w:w="3388" w:type="dxa"/>
                  <w:tcBorders>
                    <w:tl2br w:val="nil"/>
                    <w:tr2bl w:val="nil"/>
                  </w:tcBorders>
                  <w:shd w:val="clear" w:color="auto" w:fill="FFFFFF"/>
                  <w:noWrap w:val="0"/>
                  <w:vAlign w:val="center"/>
                </w:tcPr>
                <w:p w14:paraId="09C8BF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系统智能分析计算，自动控制配料机构计量、补秤、扣秤及落差自动调整优化算法，确保生产效率与计量精度</w:t>
                  </w:r>
                </w:p>
              </w:tc>
              <w:tc>
                <w:tcPr>
                  <w:tcW w:w="725" w:type="dxa"/>
                  <w:vMerge w:val="restart"/>
                  <w:tcBorders>
                    <w:tl2br w:val="nil"/>
                    <w:tr2bl w:val="nil"/>
                  </w:tcBorders>
                  <w:shd w:val="clear" w:color="auto" w:fill="FFFFFF"/>
                  <w:noWrap w:val="0"/>
                  <w:vAlign w:val="center"/>
                </w:tcPr>
                <w:p w14:paraId="7ED299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vMerge w:val="restart"/>
                  <w:tcBorders>
                    <w:tl2br w:val="nil"/>
                    <w:tr2bl w:val="nil"/>
                  </w:tcBorders>
                  <w:shd w:val="clear" w:color="auto" w:fill="FFFFFF"/>
                  <w:noWrap w:val="0"/>
                  <w:vAlign w:val="center"/>
                </w:tcPr>
                <w:p w14:paraId="2B7987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vMerge w:val="restart"/>
                  <w:tcBorders>
                    <w:tl2br w:val="nil"/>
                    <w:tr2bl w:val="nil"/>
                  </w:tcBorders>
                  <w:shd w:val="clear" w:color="auto" w:fill="FFFFFF"/>
                  <w:noWrap w:val="0"/>
                  <w:vAlign w:val="center"/>
                </w:tcPr>
                <w:p w14:paraId="6C7895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DC7F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0C16EAF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0A339F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塌落度观测系统</w:t>
                  </w:r>
                </w:p>
              </w:tc>
              <w:tc>
                <w:tcPr>
                  <w:tcW w:w="3388" w:type="dxa"/>
                  <w:tcBorders>
                    <w:tl2br w:val="nil"/>
                    <w:tr2bl w:val="nil"/>
                  </w:tcBorders>
                  <w:shd w:val="clear" w:color="auto" w:fill="FFFFFF"/>
                  <w:noWrap w:val="0"/>
                  <w:vAlign w:val="center"/>
                </w:tcPr>
                <w:p w14:paraId="5B87AA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通过主机监控装置，观测主机搅拌匀质性、卸料是否卸空</w:t>
                  </w:r>
                </w:p>
              </w:tc>
              <w:tc>
                <w:tcPr>
                  <w:tcW w:w="725" w:type="dxa"/>
                  <w:vMerge w:val="continue"/>
                  <w:tcBorders>
                    <w:tl2br w:val="nil"/>
                    <w:tr2bl w:val="nil"/>
                  </w:tcBorders>
                  <w:shd w:val="clear" w:color="auto" w:fill="FFFFFF"/>
                  <w:noWrap w:val="0"/>
                  <w:vAlign w:val="center"/>
                </w:tcPr>
                <w:p w14:paraId="1D97E81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7" w:type="dxa"/>
                  <w:vMerge w:val="continue"/>
                  <w:tcBorders>
                    <w:tl2br w:val="nil"/>
                    <w:tr2bl w:val="nil"/>
                  </w:tcBorders>
                  <w:shd w:val="clear" w:color="auto" w:fill="FFFFFF"/>
                  <w:noWrap w:val="0"/>
                  <w:vAlign w:val="center"/>
                </w:tcPr>
                <w:p w14:paraId="4509D39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1" w:type="dxa"/>
                  <w:vMerge w:val="continue"/>
                  <w:tcBorders>
                    <w:tl2br w:val="nil"/>
                    <w:tr2bl w:val="nil"/>
                  </w:tcBorders>
                  <w:shd w:val="clear" w:color="auto" w:fill="FFFFFF"/>
                  <w:noWrap w:val="0"/>
                  <w:vAlign w:val="center"/>
                </w:tcPr>
                <w:p w14:paraId="12F9E9C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9B94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7CD50E6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04050D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连续生产系统</w:t>
                  </w:r>
                </w:p>
              </w:tc>
              <w:tc>
                <w:tcPr>
                  <w:tcW w:w="3388" w:type="dxa"/>
                  <w:tcBorders>
                    <w:tl2br w:val="nil"/>
                    <w:tr2bl w:val="nil"/>
                  </w:tcBorders>
                  <w:shd w:val="clear" w:color="auto" w:fill="FFFFFF"/>
                  <w:noWrap w:val="0"/>
                  <w:vAlign w:val="center"/>
                </w:tcPr>
                <w:p w14:paraId="4577AA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自动连续生产排单队列任务、无缝衔接前后排单提前配料节约时间，智能生产，高效节能</w:t>
                  </w:r>
                </w:p>
              </w:tc>
              <w:tc>
                <w:tcPr>
                  <w:tcW w:w="725" w:type="dxa"/>
                  <w:vMerge w:val="continue"/>
                  <w:tcBorders>
                    <w:tl2br w:val="nil"/>
                    <w:tr2bl w:val="nil"/>
                  </w:tcBorders>
                  <w:shd w:val="clear" w:color="auto" w:fill="FFFFFF"/>
                  <w:noWrap w:val="0"/>
                  <w:vAlign w:val="center"/>
                </w:tcPr>
                <w:p w14:paraId="667C676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7" w:type="dxa"/>
                  <w:vMerge w:val="continue"/>
                  <w:tcBorders>
                    <w:tl2br w:val="nil"/>
                    <w:tr2bl w:val="nil"/>
                  </w:tcBorders>
                  <w:shd w:val="clear" w:color="auto" w:fill="FFFFFF"/>
                  <w:noWrap w:val="0"/>
                  <w:vAlign w:val="center"/>
                </w:tcPr>
                <w:p w14:paraId="021C71B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1" w:type="dxa"/>
                  <w:vMerge w:val="continue"/>
                  <w:tcBorders>
                    <w:tl2br w:val="nil"/>
                    <w:tr2bl w:val="nil"/>
                  </w:tcBorders>
                  <w:shd w:val="clear" w:color="auto" w:fill="FFFFFF"/>
                  <w:noWrap w:val="0"/>
                  <w:vAlign w:val="center"/>
                </w:tcPr>
                <w:p w14:paraId="2D9DBF2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3AC2B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FDCF7B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7B347E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智能粗精配计量系统</w:t>
                  </w:r>
                </w:p>
              </w:tc>
              <w:tc>
                <w:tcPr>
                  <w:tcW w:w="3388" w:type="dxa"/>
                  <w:tcBorders>
                    <w:tl2br w:val="nil"/>
                    <w:tr2bl w:val="nil"/>
                  </w:tcBorders>
                  <w:shd w:val="clear" w:color="auto" w:fill="FFFFFF"/>
                  <w:noWrap w:val="0"/>
                  <w:vAlign w:val="center"/>
                </w:tcPr>
                <w:p w14:paraId="33E227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骨料、液体粗精配计量控制技术，提高生产效率，保证计量准确度</w:t>
                  </w:r>
                </w:p>
              </w:tc>
              <w:tc>
                <w:tcPr>
                  <w:tcW w:w="725" w:type="dxa"/>
                  <w:vMerge w:val="continue"/>
                  <w:tcBorders>
                    <w:tl2br w:val="nil"/>
                    <w:tr2bl w:val="nil"/>
                  </w:tcBorders>
                  <w:shd w:val="clear" w:color="auto" w:fill="FFFFFF"/>
                  <w:noWrap w:val="0"/>
                  <w:vAlign w:val="center"/>
                </w:tcPr>
                <w:p w14:paraId="6C0F39F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7" w:type="dxa"/>
                  <w:vMerge w:val="continue"/>
                  <w:tcBorders>
                    <w:tl2br w:val="nil"/>
                    <w:tr2bl w:val="nil"/>
                  </w:tcBorders>
                  <w:shd w:val="clear" w:color="auto" w:fill="FFFFFF"/>
                  <w:noWrap w:val="0"/>
                  <w:vAlign w:val="center"/>
                </w:tcPr>
                <w:p w14:paraId="2C7AF05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1" w:type="dxa"/>
                  <w:vMerge w:val="continue"/>
                  <w:tcBorders>
                    <w:tl2br w:val="nil"/>
                    <w:tr2bl w:val="nil"/>
                  </w:tcBorders>
                  <w:shd w:val="clear" w:color="auto" w:fill="FFFFFF"/>
                  <w:noWrap w:val="0"/>
                  <w:vAlign w:val="center"/>
                </w:tcPr>
                <w:p w14:paraId="3B4857C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4EAEE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4ED9B83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0DFC1C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配比智能</w:t>
                  </w:r>
                </w:p>
                <w:p w14:paraId="5DB084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预警系统</w:t>
                  </w:r>
                </w:p>
              </w:tc>
              <w:tc>
                <w:tcPr>
                  <w:tcW w:w="3388" w:type="dxa"/>
                  <w:tcBorders>
                    <w:tl2br w:val="nil"/>
                    <w:tr2bl w:val="nil"/>
                  </w:tcBorders>
                  <w:shd w:val="clear" w:color="auto" w:fill="FFFFFF"/>
                  <w:noWrap w:val="0"/>
                  <w:vAlign w:val="center"/>
                </w:tcPr>
                <w:p w14:paraId="524F63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根据实际配比容重、上下限</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超范围时智能预警，有效防止生产错误的配合比，避免造成混凝土质量事故</w:t>
                  </w:r>
                </w:p>
              </w:tc>
              <w:tc>
                <w:tcPr>
                  <w:tcW w:w="725" w:type="dxa"/>
                  <w:vMerge w:val="continue"/>
                  <w:tcBorders>
                    <w:tl2br w:val="nil"/>
                    <w:tr2bl w:val="nil"/>
                  </w:tcBorders>
                  <w:shd w:val="clear" w:color="auto" w:fill="FFFFFF"/>
                  <w:noWrap w:val="0"/>
                  <w:vAlign w:val="center"/>
                </w:tcPr>
                <w:p w14:paraId="6073224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7" w:type="dxa"/>
                  <w:vMerge w:val="continue"/>
                  <w:tcBorders>
                    <w:tl2br w:val="nil"/>
                    <w:tr2bl w:val="nil"/>
                  </w:tcBorders>
                  <w:shd w:val="clear" w:color="auto" w:fill="FFFFFF"/>
                  <w:noWrap w:val="0"/>
                  <w:vAlign w:val="center"/>
                </w:tcPr>
                <w:p w14:paraId="797DD83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1" w:type="dxa"/>
                  <w:vMerge w:val="continue"/>
                  <w:tcBorders>
                    <w:tl2br w:val="nil"/>
                    <w:tr2bl w:val="nil"/>
                  </w:tcBorders>
                  <w:shd w:val="clear" w:color="auto" w:fill="FFFFFF"/>
                  <w:noWrap w:val="0"/>
                  <w:vAlign w:val="center"/>
                </w:tcPr>
                <w:p w14:paraId="11D72B3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4C48E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1F41992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40962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智能卸料系统</w:t>
                  </w:r>
                </w:p>
              </w:tc>
              <w:tc>
                <w:tcPr>
                  <w:tcW w:w="3388" w:type="dxa"/>
                  <w:tcBorders>
                    <w:tl2br w:val="nil"/>
                    <w:tr2bl w:val="nil"/>
                  </w:tcBorders>
                  <w:shd w:val="clear" w:color="auto" w:fill="FFFFFF"/>
                  <w:noWrap w:val="0"/>
                  <w:vAlign w:val="center"/>
                </w:tcPr>
                <w:p w14:paraId="0C289C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系统智能识别配比、分析和调整卸料时间和顺序，实现无缝料流</w:t>
                  </w:r>
                </w:p>
              </w:tc>
              <w:tc>
                <w:tcPr>
                  <w:tcW w:w="725" w:type="dxa"/>
                  <w:vMerge w:val="continue"/>
                  <w:tcBorders>
                    <w:tl2br w:val="nil"/>
                    <w:tr2bl w:val="nil"/>
                  </w:tcBorders>
                  <w:shd w:val="clear" w:color="auto" w:fill="FFFFFF"/>
                  <w:noWrap w:val="0"/>
                  <w:vAlign w:val="center"/>
                </w:tcPr>
                <w:p w14:paraId="465D0F0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7" w:type="dxa"/>
                  <w:vMerge w:val="continue"/>
                  <w:tcBorders>
                    <w:tl2br w:val="nil"/>
                    <w:tr2bl w:val="nil"/>
                  </w:tcBorders>
                  <w:shd w:val="clear" w:color="auto" w:fill="FFFFFF"/>
                  <w:noWrap w:val="0"/>
                  <w:vAlign w:val="center"/>
                </w:tcPr>
                <w:p w14:paraId="328A222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1" w:type="dxa"/>
                  <w:vMerge w:val="continue"/>
                  <w:tcBorders>
                    <w:tl2br w:val="nil"/>
                    <w:tr2bl w:val="nil"/>
                  </w:tcBorders>
                  <w:shd w:val="clear" w:color="auto" w:fill="FFFFFF"/>
                  <w:noWrap w:val="0"/>
                  <w:vAlign w:val="center"/>
                </w:tcPr>
                <w:p w14:paraId="02CA254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3916B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5B72CB4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6E86EA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智能记忆保护</w:t>
                  </w:r>
                </w:p>
                <w:p w14:paraId="4590A2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系统</w:t>
                  </w:r>
                </w:p>
              </w:tc>
              <w:tc>
                <w:tcPr>
                  <w:tcW w:w="3388" w:type="dxa"/>
                  <w:tcBorders>
                    <w:tl2br w:val="nil"/>
                    <w:tr2bl w:val="nil"/>
                  </w:tcBorders>
                  <w:shd w:val="clear" w:color="auto" w:fill="FFFFFF"/>
                  <w:noWrap w:val="0"/>
                  <w:vAlign w:val="center"/>
                </w:tcPr>
                <w:p w14:paraId="54A19A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系统智能分析控制，停电记忆，有效防止二次投料</w:t>
                  </w:r>
                </w:p>
              </w:tc>
              <w:tc>
                <w:tcPr>
                  <w:tcW w:w="725" w:type="dxa"/>
                  <w:vMerge w:val="continue"/>
                  <w:tcBorders>
                    <w:tl2br w:val="nil"/>
                    <w:tr2bl w:val="nil"/>
                  </w:tcBorders>
                  <w:shd w:val="clear" w:color="auto" w:fill="FFFFFF"/>
                  <w:noWrap w:val="0"/>
                  <w:vAlign w:val="center"/>
                </w:tcPr>
                <w:p w14:paraId="0AA49DF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7" w:type="dxa"/>
                  <w:vMerge w:val="continue"/>
                  <w:tcBorders>
                    <w:tl2br w:val="nil"/>
                    <w:tr2bl w:val="nil"/>
                  </w:tcBorders>
                  <w:shd w:val="clear" w:color="auto" w:fill="FFFFFF"/>
                  <w:noWrap w:val="0"/>
                  <w:vAlign w:val="center"/>
                </w:tcPr>
                <w:p w14:paraId="054B369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1" w:type="dxa"/>
                  <w:vMerge w:val="continue"/>
                  <w:tcBorders>
                    <w:tl2br w:val="nil"/>
                    <w:tr2bl w:val="nil"/>
                  </w:tcBorders>
                  <w:shd w:val="clear" w:color="auto" w:fill="FFFFFF"/>
                  <w:noWrap w:val="0"/>
                  <w:vAlign w:val="center"/>
                </w:tcPr>
                <w:p w14:paraId="2B61523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18BB8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1B94575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47E61F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气压监测系统</w:t>
                  </w:r>
                </w:p>
              </w:tc>
              <w:tc>
                <w:tcPr>
                  <w:tcW w:w="3388" w:type="dxa"/>
                  <w:tcBorders>
                    <w:tl2br w:val="nil"/>
                    <w:tr2bl w:val="nil"/>
                  </w:tcBorders>
                  <w:shd w:val="clear" w:color="auto" w:fill="FFFFFF"/>
                  <w:noWrap w:val="0"/>
                  <w:vAlign w:val="center"/>
                </w:tcPr>
                <w:p w14:paraId="6655FE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监测并报警，避免因气压不足导致部件执行异常，保障设备正常运行</w:t>
                  </w:r>
                </w:p>
              </w:tc>
              <w:tc>
                <w:tcPr>
                  <w:tcW w:w="725" w:type="dxa"/>
                  <w:vMerge w:val="continue"/>
                  <w:tcBorders>
                    <w:tl2br w:val="nil"/>
                    <w:tr2bl w:val="nil"/>
                  </w:tcBorders>
                  <w:shd w:val="clear" w:color="auto" w:fill="FFFFFF"/>
                  <w:noWrap w:val="0"/>
                  <w:vAlign w:val="center"/>
                </w:tcPr>
                <w:p w14:paraId="4A3A2B0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7" w:type="dxa"/>
                  <w:vMerge w:val="continue"/>
                  <w:tcBorders>
                    <w:tl2br w:val="nil"/>
                    <w:tr2bl w:val="nil"/>
                  </w:tcBorders>
                  <w:shd w:val="clear" w:color="auto" w:fill="FFFFFF"/>
                  <w:noWrap w:val="0"/>
                  <w:vAlign w:val="center"/>
                </w:tcPr>
                <w:p w14:paraId="1C691BB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1" w:type="dxa"/>
                  <w:vMerge w:val="continue"/>
                  <w:tcBorders>
                    <w:tl2br w:val="nil"/>
                    <w:tr2bl w:val="nil"/>
                  </w:tcBorders>
                  <w:shd w:val="clear" w:color="auto" w:fill="FFFFFF"/>
                  <w:noWrap w:val="0"/>
                  <w:vAlign w:val="center"/>
                </w:tcPr>
                <w:p w14:paraId="259A1F6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727AD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7C848A3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0CBC4C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预测性设备维保系统</w:t>
                  </w:r>
                </w:p>
              </w:tc>
              <w:tc>
                <w:tcPr>
                  <w:tcW w:w="3388" w:type="dxa"/>
                  <w:tcBorders>
                    <w:tl2br w:val="nil"/>
                    <w:tr2bl w:val="nil"/>
                  </w:tcBorders>
                  <w:shd w:val="clear" w:color="auto" w:fill="FFFFFF"/>
                  <w:noWrap w:val="0"/>
                  <w:vAlign w:val="center"/>
                </w:tcPr>
                <w:p w14:paraId="1D578E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监测设备主要部件运行状态，定期维保提醒</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方便统筹预备易损件</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保证生产</w:t>
                  </w:r>
                </w:p>
              </w:tc>
              <w:tc>
                <w:tcPr>
                  <w:tcW w:w="725" w:type="dxa"/>
                  <w:vMerge w:val="continue"/>
                  <w:tcBorders>
                    <w:tl2br w:val="nil"/>
                    <w:tr2bl w:val="nil"/>
                  </w:tcBorders>
                  <w:shd w:val="clear" w:color="auto" w:fill="FFFFFF"/>
                  <w:noWrap w:val="0"/>
                  <w:vAlign w:val="center"/>
                </w:tcPr>
                <w:p w14:paraId="455FF60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7" w:type="dxa"/>
                  <w:vMerge w:val="continue"/>
                  <w:tcBorders>
                    <w:tl2br w:val="nil"/>
                    <w:tr2bl w:val="nil"/>
                  </w:tcBorders>
                  <w:shd w:val="clear" w:color="auto" w:fill="FFFFFF"/>
                  <w:noWrap w:val="0"/>
                  <w:vAlign w:val="center"/>
                </w:tcPr>
                <w:p w14:paraId="18CC15B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1" w:type="dxa"/>
                  <w:vMerge w:val="continue"/>
                  <w:tcBorders>
                    <w:tl2br w:val="nil"/>
                    <w:tr2bl w:val="nil"/>
                  </w:tcBorders>
                  <w:shd w:val="clear" w:color="auto" w:fill="FFFFFF"/>
                  <w:noWrap w:val="0"/>
                  <w:vAlign w:val="center"/>
                </w:tcPr>
                <w:p w14:paraId="5CB161A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8B5C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528BC21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FFFFFF"/>
                  <w:noWrap w:val="0"/>
                  <w:vAlign w:val="center"/>
                </w:tcPr>
                <w:p w14:paraId="5D7D36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发货单设计系统</w:t>
                  </w:r>
                </w:p>
              </w:tc>
              <w:tc>
                <w:tcPr>
                  <w:tcW w:w="3388" w:type="dxa"/>
                  <w:tcBorders>
                    <w:tl2br w:val="nil"/>
                    <w:tr2bl w:val="nil"/>
                  </w:tcBorders>
                  <w:shd w:val="clear" w:color="auto" w:fill="FFFFFF"/>
                  <w:noWrap w:val="0"/>
                  <w:vAlign w:val="center"/>
                </w:tcPr>
                <w:p w14:paraId="728CDB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根据</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客户</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个性需求，自行定制发货单</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灵活方便</w:t>
                  </w:r>
                </w:p>
              </w:tc>
              <w:tc>
                <w:tcPr>
                  <w:tcW w:w="725" w:type="dxa"/>
                  <w:vMerge w:val="continue"/>
                  <w:tcBorders>
                    <w:tl2br w:val="nil"/>
                    <w:tr2bl w:val="nil"/>
                  </w:tcBorders>
                  <w:shd w:val="clear" w:color="auto" w:fill="FFFFFF"/>
                  <w:noWrap w:val="0"/>
                  <w:vAlign w:val="center"/>
                </w:tcPr>
                <w:p w14:paraId="01655DD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687" w:type="dxa"/>
                  <w:vMerge w:val="continue"/>
                  <w:tcBorders>
                    <w:tl2br w:val="nil"/>
                    <w:tr2bl w:val="nil"/>
                  </w:tcBorders>
                  <w:shd w:val="clear" w:color="auto" w:fill="FFFFFF"/>
                  <w:noWrap w:val="0"/>
                  <w:vAlign w:val="center"/>
                </w:tcPr>
                <w:p w14:paraId="11AF6F4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01" w:type="dxa"/>
                  <w:vMerge w:val="continue"/>
                  <w:tcBorders>
                    <w:tl2br w:val="nil"/>
                    <w:tr2bl w:val="nil"/>
                  </w:tcBorders>
                  <w:shd w:val="clear" w:color="auto" w:fill="FFFFFF"/>
                  <w:noWrap w:val="0"/>
                  <w:vAlign w:val="center"/>
                </w:tcPr>
                <w:p w14:paraId="4481247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r>
            <w:tr w14:paraId="67923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0" w:type="dxa"/>
                  <w:gridSpan w:val="6"/>
                  <w:tcBorders>
                    <w:tl2br w:val="nil"/>
                    <w:tr2bl w:val="nil"/>
                  </w:tcBorders>
                  <w:shd w:val="clear" w:color="auto" w:fill="D9D9D9"/>
                  <w:noWrap w:val="0"/>
                  <w:vAlign w:val="center"/>
                </w:tcPr>
                <w:p w14:paraId="2034C26C">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选购件</w:t>
                  </w: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部分</w:t>
                  </w:r>
                </w:p>
              </w:tc>
            </w:tr>
            <w:tr w14:paraId="32613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2935B57A">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w:t>
                  </w:r>
                </w:p>
              </w:tc>
              <w:tc>
                <w:tcPr>
                  <w:tcW w:w="7351" w:type="dxa"/>
                  <w:gridSpan w:val="5"/>
                  <w:tcBorders>
                    <w:tl2br w:val="nil"/>
                    <w:tr2bl w:val="nil"/>
                  </w:tcBorders>
                  <w:shd w:val="clear" w:color="auto" w:fill="D9D9D9"/>
                  <w:noWrap w:val="0"/>
                  <w:vAlign w:val="center"/>
                </w:tcPr>
                <w:p w14:paraId="0BD1DAC2">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监控系统</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彩色，6监视点</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w:t>
                  </w:r>
                </w:p>
              </w:tc>
            </w:tr>
            <w:tr w14:paraId="5E249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noWrap w:val="0"/>
                  <w:vAlign w:val="center"/>
                </w:tcPr>
                <w:p w14:paraId="2C12866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238" w:type="dxa"/>
                  <w:gridSpan w:val="2"/>
                  <w:tcBorders>
                    <w:tl2br w:val="nil"/>
                    <w:tr2bl w:val="nil"/>
                  </w:tcBorders>
                  <w:noWrap w:val="0"/>
                  <w:vAlign w:val="center"/>
                </w:tcPr>
                <w:p w14:paraId="0A1ECC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配料站与斜皮带交汇处、外加剂秤、过渡仓、主机监控、主机卸料斗、进出车</w:t>
                  </w:r>
                </w:p>
              </w:tc>
              <w:tc>
                <w:tcPr>
                  <w:tcW w:w="725" w:type="dxa"/>
                  <w:tcBorders>
                    <w:tl2br w:val="nil"/>
                    <w:tr2bl w:val="nil"/>
                  </w:tcBorders>
                  <w:noWrap w:val="0"/>
                  <w:vAlign w:val="center"/>
                </w:tcPr>
                <w:p w14:paraId="1FC495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7ABA03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noWrap w:val="0"/>
                  <w:vAlign w:val="center"/>
                </w:tcPr>
                <w:p w14:paraId="48CECE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5882B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066F894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w:t>
                  </w:r>
                </w:p>
              </w:tc>
              <w:tc>
                <w:tcPr>
                  <w:tcW w:w="7351" w:type="dxa"/>
                  <w:gridSpan w:val="5"/>
                  <w:tcBorders>
                    <w:tl2br w:val="nil"/>
                    <w:tr2bl w:val="nil"/>
                  </w:tcBorders>
                  <w:shd w:val="clear" w:color="auto" w:fill="D9D9D9"/>
                  <w:noWrap w:val="0"/>
                  <w:vAlign w:val="center"/>
                </w:tcPr>
                <w:p w14:paraId="58B235DF">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粉罐</w:t>
                  </w:r>
                </w:p>
              </w:tc>
            </w:tr>
            <w:tr w14:paraId="43923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FFFFFF"/>
                  <w:noWrap w:val="0"/>
                  <w:vAlign w:val="center"/>
                </w:tcPr>
                <w:p w14:paraId="0B940E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7351" w:type="dxa"/>
                  <w:gridSpan w:val="5"/>
                  <w:tcBorders>
                    <w:tl2br w:val="nil"/>
                    <w:tr2bl w:val="nil"/>
                  </w:tcBorders>
                  <w:shd w:val="clear" w:color="auto" w:fill="FFFFFF"/>
                  <w:noWrap w:val="0"/>
                  <w:vAlign w:val="center"/>
                </w:tcPr>
                <w:p w14:paraId="3A9363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粉罐</w:t>
                  </w:r>
                </w:p>
              </w:tc>
            </w:tr>
            <w:tr w14:paraId="11255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shd w:val="clear" w:color="auto" w:fill="FFFFFF"/>
                  <w:noWrap w:val="0"/>
                  <w:vAlign w:val="center"/>
                </w:tcPr>
                <w:p w14:paraId="767EFC6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auto"/>
                  <w:noWrap w:val="0"/>
                  <w:vAlign w:val="center"/>
                </w:tcPr>
                <w:p w14:paraId="78DC63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200T</w:t>
                  </w:r>
                </w:p>
              </w:tc>
              <w:tc>
                <w:tcPr>
                  <w:tcW w:w="3388" w:type="dxa"/>
                  <w:tcBorders>
                    <w:tl2br w:val="nil"/>
                    <w:tr2bl w:val="nil"/>
                  </w:tcBorders>
                  <w:shd w:val="clear" w:color="auto" w:fill="auto"/>
                  <w:noWrap w:val="0"/>
                  <w:vAlign w:val="center"/>
                </w:tcPr>
                <w:p w14:paraId="5E2445C5">
                  <w:pPr>
                    <w:jc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auto"/>
                  <w:noWrap w:val="0"/>
                  <w:vAlign w:val="center"/>
                </w:tcPr>
                <w:p w14:paraId="7122890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2</w:t>
                  </w:r>
                </w:p>
              </w:tc>
              <w:tc>
                <w:tcPr>
                  <w:tcW w:w="687" w:type="dxa"/>
                  <w:tcBorders>
                    <w:tl2br w:val="nil"/>
                    <w:tr2bl w:val="nil"/>
                  </w:tcBorders>
                  <w:shd w:val="clear" w:color="auto" w:fill="FFFFFF"/>
                  <w:noWrap w:val="0"/>
                  <w:vAlign w:val="center"/>
                </w:tcPr>
                <w:p w14:paraId="62FCF7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noWrap w:val="0"/>
                  <w:vAlign w:val="center"/>
                </w:tcPr>
                <w:p w14:paraId="707D2F8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28BAA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shd w:val="clear" w:color="auto" w:fill="FFFFFF"/>
                  <w:noWrap w:val="0"/>
                  <w:vAlign w:val="center"/>
                </w:tcPr>
                <w:p w14:paraId="06154B8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auto"/>
                  <w:noWrap w:val="0"/>
                  <w:vAlign w:val="center"/>
                </w:tcPr>
                <w:p w14:paraId="3AB359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100T</w:t>
                  </w:r>
                </w:p>
              </w:tc>
              <w:tc>
                <w:tcPr>
                  <w:tcW w:w="3388" w:type="dxa"/>
                  <w:tcBorders>
                    <w:tl2br w:val="nil"/>
                    <w:tr2bl w:val="nil"/>
                  </w:tcBorders>
                  <w:shd w:val="clear" w:color="auto" w:fill="auto"/>
                  <w:noWrap w:val="0"/>
                  <w:vAlign w:val="center"/>
                </w:tcPr>
                <w:p w14:paraId="3D752A60">
                  <w:pPr>
                    <w:jc w:val="center"/>
                    <w:rPr>
                      <w:rFonts w:hint="default"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725" w:type="dxa"/>
                  <w:tcBorders>
                    <w:tl2br w:val="nil"/>
                    <w:tr2bl w:val="nil"/>
                  </w:tcBorders>
                  <w:shd w:val="clear" w:color="auto" w:fill="auto"/>
                  <w:noWrap w:val="0"/>
                  <w:vAlign w:val="center"/>
                </w:tcPr>
                <w:p w14:paraId="083F96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687" w:type="dxa"/>
                  <w:tcBorders>
                    <w:tl2br w:val="nil"/>
                    <w:tr2bl w:val="nil"/>
                  </w:tcBorders>
                  <w:shd w:val="clear" w:color="auto" w:fill="FFFFFF"/>
                  <w:noWrap w:val="0"/>
                  <w:vAlign w:val="center"/>
                </w:tcPr>
                <w:p w14:paraId="19DD2A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noWrap w:val="0"/>
                  <w:vAlign w:val="center"/>
                </w:tcPr>
                <w:p w14:paraId="3A6B3EE8">
                  <w:pPr>
                    <w:jc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7AFC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noWrap w:val="0"/>
                  <w:vAlign w:val="center"/>
                </w:tcPr>
                <w:p w14:paraId="33C111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7351" w:type="dxa"/>
                  <w:gridSpan w:val="5"/>
                  <w:tcBorders>
                    <w:tl2br w:val="nil"/>
                    <w:tr2bl w:val="nil"/>
                  </w:tcBorders>
                  <w:noWrap w:val="0"/>
                  <w:vAlign w:val="center"/>
                </w:tcPr>
                <w:p w14:paraId="0731411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粉罐配套件</w:t>
                  </w:r>
                </w:p>
              </w:tc>
            </w:tr>
            <w:tr w14:paraId="5FA41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noWrap w:val="0"/>
                  <w:vAlign w:val="center"/>
                </w:tcPr>
                <w:p w14:paraId="290CDC8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238" w:type="dxa"/>
                  <w:gridSpan w:val="2"/>
                  <w:tcBorders>
                    <w:tl2br w:val="nil"/>
                    <w:tr2bl w:val="nil"/>
                  </w:tcBorders>
                  <w:noWrap w:val="0"/>
                  <w:vAlign w:val="center"/>
                </w:tcPr>
                <w:p w14:paraId="696C99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脉冲除尘器</w:t>
                  </w:r>
                </w:p>
              </w:tc>
              <w:tc>
                <w:tcPr>
                  <w:tcW w:w="725" w:type="dxa"/>
                  <w:tcBorders>
                    <w:tl2br w:val="nil"/>
                    <w:tr2bl w:val="nil"/>
                  </w:tcBorders>
                  <w:noWrap w:val="0"/>
                  <w:vAlign w:val="center"/>
                </w:tcPr>
                <w:p w14:paraId="6F45208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8</w:t>
                  </w:r>
                </w:p>
              </w:tc>
              <w:tc>
                <w:tcPr>
                  <w:tcW w:w="687" w:type="dxa"/>
                  <w:tcBorders>
                    <w:tl2br w:val="nil"/>
                    <w:tr2bl w:val="nil"/>
                  </w:tcBorders>
                  <w:noWrap w:val="0"/>
                  <w:vAlign w:val="center"/>
                </w:tcPr>
                <w:p w14:paraId="126F81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noWrap w:val="0"/>
                  <w:vAlign w:val="center"/>
                </w:tcPr>
                <w:p w14:paraId="3FE454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42E8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748B550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238" w:type="dxa"/>
                  <w:gridSpan w:val="2"/>
                  <w:tcBorders>
                    <w:tl2br w:val="nil"/>
                    <w:tr2bl w:val="nil"/>
                  </w:tcBorders>
                  <w:noWrap w:val="0"/>
                  <w:vAlign w:val="center"/>
                </w:tcPr>
                <w:p w14:paraId="54C325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料位计、安全阀</w:t>
                  </w:r>
                </w:p>
              </w:tc>
              <w:tc>
                <w:tcPr>
                  <w:tcW w:w="725" w:type="dxa"/>
                  <w:tcBorders>
                    <w:tl2br w:val="nil"/>
                    <w:tr2bl w:val="nil"/>
                  </w:tcBorders>
                  <w:noWrap w:val="0"/>
                  <w:vAlign w:val="center"/>
                </w:tcPr>
                <w:p w14:paraId="07F3FD4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8</w:t>
                  </w:r>
                </w:p>
              </w:tc>
              <w:tc>
                <w:tcPr>
                  <w:tcW w:w="687" w:type="dxa"/>
                  <w:tcBorders>
                    <w:tl2br w:val="nil"/>
                    <w:tr2bl w:val="nil"/>
                  </w:tcBorders>
                  <w:noWrap w:val="0"/>
                  <w:vAlign w:val="center"/>
                </w:tcPr>
                <w:p w14:paraId="32BF65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noWrap w:val="0"/>
                  <w:vAlign w:val="center"/>
                </w:tcPr>
                <w:p w14:paraId="1F12E6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6E71D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14:paraId="0D44B1F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238" w:type="dxa"/>
                  <w:gridSpan w:val="2"/>
                  <w:tcBorders>
                    <w:tl2br w:val="nil"/>
                    <w:tr2bl w:val="nil"/>
                  </w:tcBorders>
                  <w:noWrap w:val="0"/>
                  <w:vAlign w:val="center"/>
                </w:tcPr>
                <w:p w14:paraId="38DC9E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破拱、手动蝶阀</w:t>
                  </w:r>
                </w:p>
              </w:tc>
              <w:tc>
                <w:tcPr>
                  <w:tcW w:w="725" w:type="dxa"/>
                  <w:tcBorders>
                    <w:tl2br w:val="nil"/>
                    <w:tr2bl w:val="nil"/>
                  </w:tcBorders>
                  <w:noWrap w:val="0"/>
                  <w:vAlign w:val="center"/>
                </w:tcPr>
                <w:p w14:paraId="7EE953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687" w:type="dxa"/>
                  <w:tcBorders>
                    <w:tl2br w:val="nil"/>
                    <w:tr2bl w:val="nil"/>
                  </w:tcBorders>
                  <w:shd w:val="clear" w:color="auto" w:fill="auto"/>
                  <w:noWrap w:val="0"/>
                  <w:vAlign w:val="center"/>
                </w:tcPr>
                <w:p w14:paraId="62A7CB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shd w:val="clear" w:color="auto" w:fill="auto"/>
                  <w:noWrap w:val="0"/>
                  <w:vAlign w:val="center"/>
                </w:tcPr>
                <w:p w14:paraId="79DA597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0220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D9D9D9"/>
                  <w:noWrap w:val="0"/>
                  <w:vAlign w:val="center"/>
                </w:tcPr>
                <w:p w14:paraId="7F86938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w:t>
                  </w:r>
                </w:p>
              </w:tc>
              <w:tc>
                <w:tcPr>
                  <w:tcW w:w="7351" w:type="dxa"/>
                  <w:gridSpan w:val="5"/>
                  <w:tcBorders>
                    <w:tl2br w:val="nil"/>
                    <w:tr2bl w:val="nil"/>
                  </w:tcBorders>
                  <w:shd w:val="clear" w:color="auto" w:fill="D9D9D9"/>
                  <w:noWrap w:val="0"/>
                  <w:vAlign w:val="center"/>
                </w:tcPr>
                <w:p w14:paraId="45B35E04">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地仓除尘系统</w:t>
                  </w:r>
                </w:p>
              </w:tc>
            </w:tr>
            <w:tr w14:paraId="6B8A9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FFFFFF"/>
                  <w:noWrap w:val="0"/>
                  <w:vAlign w:val="center"/>
                </w:tcPr>
                <w:p w14:paraId="31B170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w:t>
                  </w:r>
                </w:p>
              </w:tc>
              <w:tc>
                <w:tcPr>
                  <w:tcW w:w="7351" w:type="dxa"/>
                  <w:gridSpan w:val="5"/>
                  <w:tcBorders>
                    <w:tl2br w:val="nil"/>
                    <w:tr2bl w:val="nil"/>
                  </w:tcBorders>
                  <w:shd w:val="clear" w:color="auto" w:fill="FFFFFF"/>
                  <w:noWrap w:val="0"/>
                  <w:vAlign w:val="center"/>
                </w:tcPr>
                <w:p w14:paraId="2A0369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除尘系统</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平皮机与斜皮带机交汇处）</w:t>
                  </w:r>
                </w:p>
              </w:tc>
            </w:tr>
            <w:tr w14:paraId="243D8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FFFFFF"/>
                  <w:noWrap w:val="0"/>
                  <w:vAlign w:val="center"/>
                </w:tcPr>
                <w:p w14:paraId="167D267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auto"/>
                  <w:noWrap w:val="0"/>
                  <w:vAlign w:val="center"/>
                </w:tcPr>
                <w:p w14:paraId="258010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脉冲除尘器</w:t>
                  </w:r>
                </w:p>
              </w:tc>
              <w:tc>
                <w:tcPr>
                  <w:tcW w:w="3388" w:type="dxa"/>
                  <w:tcBorders>
                    <w:tl2br w:val="nil"/>
                    <w:tr2bl w:val="nil"/>
                  </w:tcBorders>
                  <w:shd w:val="clear" w:color="auto" w:fill="FFFFFF"/>
                  <w:noWrap w:val="0"/>
                  <w:vAlign w:val="center"/>
                </w:tcPr>
                <w:p w14:paraId="11DD62B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25" w:type="dxa"/>
                  <w:tcBorders>
                    <w:tl2br w:val="nil"/>
                    <w:tr2bl w:val="nil"/>
                  </w:tcBorders>
                  <w:shd w:val="clear" w:color="auto" w:fill="auto"/>
                  <w:noWrap w:val="0"/>
                  <w:vAlign w:val="center"/>
                </w:tcPr>
                <w:p w14:paraId="298B2F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shd w:val="clear" w:color="auto" w:fill="FFFFFF"/>
                  <w:noWrap w:val="0"/>
                  <w:vAlign w:val="center"/>
                </w:tcPr>
                <w:p w14:paraId="7FC2F2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个</w:t>
                  </w:r>
                </w:p>
              </w:tc>
              <w:tc>
                <w:tcPr>
                  <w:tcW w:w="701" w:type="dxa"/>
                  <w:tcBorders>
                    <w:tl2br w:val="nil"/>
                    <w:tr2bl w:val="nil"/>
                  </w:tcBorders>
                  <w:noWrap w:val="0"/>
                  <w:vAlign w:val="center"/>
                </w:tcPr>
                <w:p w14:paraId="234BED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F860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noWrap w:val="0"/>
                  <w:vAlign w:val="center"/>
                </w:tcPr>
                <w:p w14:paraId="0E171C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w:t>
                  </w:r>
                </w:p>
              </w:tc>
              <w:tc>
                <w:tcPr>
                  <w:tcW w:w="7351" w:type="dxa"/>
                  <w:gridSpan w:val="5"/>
                  <w:tcBorders>
                    <w:tl2br w:val="nil"/>
                    <w:tr2bl w:val="nil"/>
                  </w:tcBorders>
                  <w:noWrap w:val="0"/>
                  <w:vAlign w:val="center"/>
                </w:tcPr>
                <w:p w14:paraId="1FE8415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平皮带机密封装置</w:t>
                  </w:r>
                </w:p>
              </w:tc>
            </w:tr>
            <w:tr w14:paraId="24018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auto"/>
                  <w:noWrap w:val="0"/>
                  <w:vAlign w:val="center"/>
                </w:tcPr>
                <w:p w14:paraId="1F02E27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auto"/>
                  <w:noWrap w:val="0"/>
                  <w:vAlign w:val="center"/>
                </w:tcPr>
                <w:p w14:paraId="46D2DD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密封装置</w:t>
                  </w:r>
                </w:p>
              </w:tc>
              <w:tc>
                <w:tcPr>
                  <w:tcW w:w="3388" w:type="dxa"/>
                  <w:tcBorders>
                    <w:tl2br w:val="nil"/>
                    <w:tr2bl w:val="nil"/>
                  </w:tcBorders>
                  <w:shd w:val="clear" w:color="auto" w:fill="FFFFFF"/>
                  <w:noWrap w:val="0"/>
                  <w:vAlign w:val="center"/>
                </w:tcPr>
                <w:p w14:paraId="6C312C2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25" w:type="dxa"/>
                  <w:tcBorders>
                    <w:tl2br w:val="nil"/>
                    <w:tr2bl w:val="nil"/>
                  </w:tcBorders>
                  <w:noWrap w:val="0"/>
                  <w:vAlign w:val="center"/>
                </w:tcPr>
                <w:p w14:paraId="486B8C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0CB8AF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noWrap w:val="0"/>
                  <w:vAlign w:val="center"/>
                </w:tcPr>
                <w:p w14:paraId="191D8E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74FDF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noWrap w:val="0"/>
                  <w:vAlign w:val="center"/>
                </w:tcPr>
                <w:p w14:paraId="3066AA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w:t>
                  </w:r>
                </w:p>
              </w:tc>
              <w:tc>
                <w:tcPr>
                  <w:tcW w:w="7351" w:type="dxa"/>
                  <w:gridSpan w:val="5"/>
                  <w:tcBorders>
                    <w:tl2br w:val="nil"/>
                    <w:tr2bl w:val="nil"/>
                  </w:tcBorders>
                  <w:noWrap w:val="0"/>
                  <w:vAlign w:val="center"/>
                </w:tcPr>
                <w:p w14:paraId="17284F2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斜皮带机密封装置</w:t>
                  </w:r>
                </w:p>
              </w:tc>
            </w:tr>
            <w:tr w14:paraId="335FF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auto"/>
                  <w:noWrap w:val="0"/>
                  <w:vAlign w:val="center"/>
                </w:tcPr>
                <w:p w14:paraId="7C0EE99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auto"/>
                  <w:noWrap w:val="0"/>
                  <w:vAlign w:val="center"/>
                </w:tcPr>
                <w:p w14:paraId="108D67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密封装置</w:t>
                  </w:r>
                </w:p>
              </w:tc>
              <w:tc>
                <w:tcPr>
                  <w:tcW w:w="3388" w:type="dxa"/>
                  <w:tcBorders>
                    <w:tl2br w:val="nil"/>
                    <w:tr2bl w:val="nil"/>
                  </w:tcBorders>
                  <w:shd w:val="clear" w:color="auto" w:fill="FFFFFF"/>
                  <w:noWrap w:val="0"/>
                  <w:vAlign w:val="center"/>
                </w:tcPr>
                <w:p w14:paraId="77C1336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25" w:type="dxa"/>
                  <w:tcBorders>
                    <w:tl2br w:val="nil"/>
                    <w:tr2bl w:val="nil"/>
                  </w:tcBorders>
                  <w:noWrap w:val="0"/>
                  <w:vAlign w:val="center"/>
                </w:tcPr>
                <w:p w14:paraId="10C18C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075CAB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noWrap w:val="0"/>
                  <w:vAlign w:val="center"/>
                </w:tcPr>
                <w:p w14:paraId="752B86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r>
            <w:tr w14:paraId="13FF1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noWrap w:val="0"/>
                  <w:vAlign w:val="center"/>
                </w:tcPr>
                <w:p w14:paraId="2C986C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w:t>
                  </w:r>
                </w:p>
              </w:tc>
              <w:tc>
                <w:tcPr>
                  <w:tcW w:w="7351" w:type="dxa"/>
                  <w:gridSpan w:val="5"/>
                  <w:tcBorders>
                    <w:tl2br w:val="nil"/>
                    <w:tr2bl w:val="nil"/>
                  </w:tcBorders>
                  <w:noWrap w:val="0"/>
                  <w:vAlign w:val="center"/>
                </w:tcPr>
                <w:p w14:paraId="2D33ED8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除尘引风系统</w:t>
                  </w:r>
                </w:p>
              </w:tc>
            </w:tr>
            <w:tr w14:paraId="2A4D8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shd w:val="clear" w:color="auto" w:fill="auto"/>
                  <w:noWrap w:val="0"/>
                  <w:vAlign w:val="center"/>
                </w:tcPr>
                <w:p w14:paraId="10032B0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850" w:type="dxa"/>
                  <w:tcBorders>
                    <w:tl2br w:val="nil"/>
                    <w:tr2bl w:val="nil"/>
                  </w:tcBorders>
                  <w:shd w:val="clear" w:color="auto" w:fill="auto"/>
                  <w:noWrap w:val="0"/>
                  <w:vAlign w:val="center"/>
                </w:tcPr>
                <w:p w14:paraId="499395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管路</w:t>
                  </w:r>
                </w:p>
              </w:tc>
              <w:tc>
                <w:tcPr>
                  <w:tcW w:w="3388" w:type="dxa"/>
                  <w:tcBorders>
                    <w:tl2br w:val="nil"/>
                    <w:tr2bl w:val="nil"/>
                  </w:tcBorders>
                  <w:shd w:val="clear" w:color="auto" w:fill="FFFFFF"/>
                  <w:noWrap w:val="0"/>
                  <w:vAlign w:val="center"/>
                </w:tcPr>
                <w:p w14:paraId="06B7E8A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25" w:type="dxa"/>
                  <w:tcBorders>
                    <w:tl2br w:val="nil"/>
                    <w:tr2bl w:val="nil"/>
                  </w:tcBorders>
                  <w:noWrap w:val="0"/>
                  <w:vAlign w:val="center"/>
                </w:tcPr>
                <w:p w14:paraId="0FC673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687" w:type="dxa"/>
                  <w:tcBorders>
                    <w:tl2br w:val="nil"/>
                    <w:tr2bl w:val="nil"/>
                  </w:tcBorders>
                  <w:noWrap w:val="0"/>
                  <w:vAlign w:val="center"/>
                </w:tcPr>
                <w:p w14:paraId="587A4A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套</w:t>
                  </w:r>
                </w:p>
              </w:tc>
              <w:tc>
                <w:tcPr>
                  <w:tcW w:w="701" w:type="dxa"/>
                  <w:tcBorders>
                    <w:tl2br w:val="nil"/>
                    <w:tr2bl w:val="nil"/>
                  </w:tcBorders>
                  <w:noWrap w:val="0"/>
                  <w:vAlign w:val="center"/>
                </w:tcPr>
                <w:p w14:paraId="5A0229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bookmarkStart w:id="84" w:name="OLE_LINK89"/>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bookmarkEnd w:id="84"/>
                </w:p>
              </w:tc>
            </w:tr>
          </w:tbl>
          <w:p w14:paraId="5EBD06CA">
            <w:pPr>
              <w:pStyle w:val="39"/>
              <w:spacing w:line="360" w:lineRule="auto"/>
              <w:ind w:firstLine="480" w:firstLineChars="200"/>
              <w:rPr>
                <w:rFonts w:ascii="Times New Roman" w:hAnsi="Times New Roman" w:cs="Times New Roman" w:eastAsiaTheme="minorEastAsia"/>
                <w:color w:val="000000" w:themeColor="text1"/>
                <w:sz w:val="24"/>
                <w14:textFill>
                  <w14:solidFill>
                    <w14:schemeClr w14:val="tx1"/>
                  </w14:solidFill>
                </w14:textFill>
              </w:rPr>
            </w:pPr>
            <w:r>
              <w:rPr>
                <w:rFonts w:ascii="Times New Roman" w:hAnsi="Times New Roman" w:cs="Times New Roman" w:eastAsiaTheme="minorEastAsia"/>
                <w:color w:val="000000" w:themeColor="text1"/>
                <w:sz w:val="24"/>
                <w14:textFill>
                  <w14:solidFill>
                    <w14:schemeClr w14:val="tx1"/>
                  </w14:solidFill>
                </w14:textFill>
              </w:rPr>
              <w:t>本项目</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实验室设备见表2-6</w:t>
            </w:r>
            <w:r>
              <w:rPr>
                <w:rFonts w:ascii="Times New Roman" w:hAnsi="Times New Roman" w:cs="Times New Roman" w:eastAsiaTheme="minorEastAsia"/>
                <w:color w:val="000000" w:themeColor="text1"/>
                <w:sz w:val="24"/>
                <w14:textFill>
                  <w14:solidFill>
                    <w14:schemeClr w14:val="tx1"/>
                  </w14:solidFill>
                </w14:textFill>
              </w:rPr>
              <w:t>。</w:t>
            </w:r>
          </w:p>
          <w:p w14:paraId="4B10B3A3">
            <w:pPr>
              <w:pStyle w:val="39"/>
              <w:spacing w:line="240" w:lineRule="auto"/>
              <w:ind w:firstLine="422" w:firstLineChars="200"/>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表2-6  项目实验室设备一览表</w:t>
            </w:r>
          </w:p>
          <w:tbl>
            <w:tblPr>
              <w:tblStyle w:val="30"/>
              <w:tblW w:w="509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08"/>
              <w:gridCol w:w="3343"/>
              <w:gridCol w:w="1837"/>
              <w:gridCol w:w="1085"/>
              <w:gridCol w:w="1085"/>
            </w:tblGrid>
            <w:tr w14:paraId="572973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tcBorders>
                    <w:tl2br w:val="nil"/>
                    <w:tr2bl w:val="nil"/>
                  </w:tcBorders>
                  <w:shd w:val="clear" w:color="auto" w:fill="auto"/>
                  <w:noWrap/>
                  <w:vAlign w:val="center"/>
                </w:tcPr>
                <w:p w14:paraId="33C84B57">
                  <w:pPr>
                    <w:keepNext w:val="0"/>
                    <w:keepLines w:val="0"/>
                    <w:widowControl/>
                    <w:suppressLineNumbers w:val="0"/>
                    <w:jc w:val="center"/>
                    <w:textAlignment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分类</w:t>
                  </w:r>
                </w:p>
              </w:tc>
              <w:tc>
                <w:tcPr>
                  <w:tcW w:w="2074" w:type="pct"/>
                  <w:tcBorders>
                    <w:tl2br w:val="nil"/>
                    <w:tr2bl w:val="nil"/>
                  </w:tcBorders>
                  <w:shd w:val="clear" w:color="auto" w:fill="auto"/>
                  <w:noWrap/>
                  <w:vAlign w:val="center"/>
                </w:tcPr>
                <w:p w14:paraId="5807F5A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名称</w:t>
                  </w:r>
                </w:p>
              </w:tc>
              <w:tc>
                <w:tcPr>
                  <w:tcW w:w="1139" w:type="pct"/>
                  <w:tcBorders>
                    <w:tl2br w:val="nil"/>
                    <w:tr2bl w:val="nil"/>
                  </w:tcBorders>
                  <w:shd w:val="clear" w:color="auto" w:fill="FFFFFF"/>
                  <w:noWrap w:val="0"/>
                  <w:vAlign w:val="center"/>
                </w:tcPr>
                <w:p w14:paraId="2C7DB65A">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规格</w:t>
                  </w: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/参数</w:t>
                  </w:r>
                </w:p>
              </w:tc>
              <w:tc>
                <w:tcPr>
                  <w:tcW w:w="673" w:type="pct"/>
                  <w:tcBorders>
                    <w:tl2br w:val="nil"/>
                    <w:tr2bl w:val="nil"/>
                  </w:tcBorders>
                  <w:shd w:val="clear" w:color="auto" w:fill="FFFFFF"/>
                  <w:noWrap w:val="0"/>
                  <w:vAlign w:val="center"/>
                </w:tcPr>
                <w:p w14:paraId="536AFABE">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数量</w:t>
                  </w:r>
                </w:p>
              </w:tc>
              <w:tc>
                <w:tcPr>
                  <w:tcW w:w="673" w:type="pct"/>
                  <w:tcBorders>
                    <w:tl2br w:val="nil"/>
                    <w:tr2bl w:val="nil"/>
                  </w:tcBorders>
                  <w:shd w:val="clear" w:color="auto" w:fill="FFFFFF"/>
                  <w:noWrap w:val="0"/>
                  <w:vAlign w:val="center"/>
                </w:tcPr>
                <w:p w14:paraId="459512D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单位</w:t>
                  </w:r>
                </w:p>
              </w:tc>
            </w:tr>
            <w:tr w14:paraId="1466DF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restart"/>
                  <w:tcBorders>
                    <w:tl2br w:val="nil"/>
                    <w:tr2bl w:val="nil"/>
                  </w:tcBorders>
                  <w:shd w:val="clear" w:color="auto" w:fill="auto"/>
                  <w:noWrap/>
                  <w:vAlign w:val="center"/>
                </w:tcPr>
                <w:p w14:paraId="146031E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主机设备</w:t>
                  </w:r>
                </w:p>
              </w:tc>
              <w:tc>
                <w:tcPr>
                  <w:tcW w:w="2074" w:type="pct"/>
                  <w:tcBorders>
                    <w:tl2br w:val="nil"/>
                    <w:tr2bl w:val="nil"/>
                  </w:tcBorders>
                  <w:shd w:val="clear" w:color="auto" w:fill="auto"/>
                  <w:noWrap/>
                  <w:vAlign w:val="center"/>
                </w:tcPr>
                <w:p w14:paraId="2555D6F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砼压力试验机</w:t>
                  </w:r>
                </w:p>
              </w:tc>
              <w:tc>
                <w:tcPr>
                  <w:tcW w:w="1139" w:type="pct"/>
                  <w:tcBorders>
                    <w:tl2br w:val="nil"/>
                    <w:tr2bl w:val="nil"/>
                  </w:tcBorders>
                  <w:shd w:val="clear" w:color="auto" w:fill="FFFFFF"/>
                  <w:noWrap w:val="0"/>
                  <w:vAlign w:val="center"/>
                </w:tcPr>
                <w:p w14:paraId="6CC2E4F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TYE-2000E</w:t>
                  </w:r>
                </w:p>
              </w:tc>
              <w:tc>
                <w:tcPr>
                  <w:tcW w:w="673" w:type="pct"/>
                  <w:tcBorders>
                    <w:tl2br w:val="nil"/>
                    <w:tr2bl w:val="nil"/>
                  </w:tcBorders>
                  <w:shd w:val="clear" w:color="auto" w:fill="FFFFFF"/>
                  <w:noWrap w:val="0"/>
                  <w:vAlign w:val="center"/>
                </w:tcPr>
                <w:p w14:paraId="075E78C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245661E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67DAFF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11A41FA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1045CE6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水泥混凝土恒温恒湿标准养护箱</w:t>
                  </w:r>
                </w:p>
              </w:tc>
              <w:tc>
                <w:tcPr>
                  <w:tcW w:w="1139" w:type="pct"/>
                  <w:tcBorders>
                    <w:tl2br w:val="nil"/>
                    <w:tr2bl w:val="nil"/>
                  </w:tcBorders>
                  <w:shd w:val="clear" w:color="auto" w:fill="FFFFFF"/>
                  <w:noWrap w:val="0"/>
                  <w:vAlign w:val="center"/>
                </w:tcPr>
                <w:p w14:paraId="133E92C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HBY-40A</w:t>
                  </w:r>
                </w:p>
              </w:tc>
              <w:tc>
                <w:tcPr>
                  <w:tcW w:w="673" w:type="pct"/>
                  <w:tcBorders>
                    <w:tl2br w:val="nil"/>
                    <w:tr2bl w:val="nil"/>
                  </w:tcBorders>
                  <w:shd w:val="clear" w:color="auto" w:fill="FFFFFF"/>
                  <w:noWrap w:val="0"/>
                  <w:vAlign w:val="center"/>
                </w:tcPr>
                <w:p w14:paraId="6C278A4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44D3AE8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0CC706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1F44F67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0D48FE4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砼标准养护室全自动温湿控制仪</w:t>
                  </w:r>
                </w:p>
              </w:tc>
              <w:tc>
                <w:tcPr>
                  <w:tcW w:w="1139" w:type="pct"/>
                  <w:tcBorders>
                    <w:tl2br w:val="nil"/>
                    <w:tr2bl w:val="nil"/>
                  </w:tcBorders>
                  <w:shd w:val="clear" w:color="auto" w:fill="FFFFFF"/>
                  <w:noWrap w:val="0"/>
                  <w:vAlign w:val="center"/>
                </w:tcPr>
                <w:p w14:paraId="33C003B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HBY-Ⅲ</w:t>
                  </w:r>
                </w:p>
              </w:tc>
              <w:tc>
                <w:tcPr>
                  <w:tcW w:w="673" w:type="pct"/>
                  <w:tcBorders>
                    <w:tl2br w:val="nil"/>
                    <w:tr2bl w:val="nil"/>
                  </w:tcBorders>
                  <w:shd w:val="clear" w:color="auto" w:fill="FFFFFF"/>
                  <w:noWrap w:val="0"/>
                  <w:vAlign w:val="center"/>
                </w:tcPr>
                <w:p w14:paraId="1EE46E2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64AAA75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14181E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44299C9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2ADBE13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强制式单卧轴搅拌机</w:t>
                  </w:r>
                </w:p>
              </w:tc>
              <w:tc>
                <w:tcPr>
                  <w:tcW w:w="1139" w:type="pct"/>
                  <w:tcBorders>
                    <w:tl2br w:val="nil"/>
                    <w:tr2bl w:val="nil"/>
                  </w:tcBorders>
                  <w:shd w:val="clear" w:color="auto" w:fill="FFFFFF"/>
                  <w:noWrap w:val="0"/>
                  <w:vAlign w:val="center"/>
                </w:tcPr>
                <w:p w14:paraId="7970F2A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HJW-60</w:t>
                  </w:r>
                </w:p>
              </w:tc>
              <w:tc>
                <w:tcPr>
                  <w:tcW w:w="673" w:type="pct"/>
                  <w:tcBorders>
                    <w:tl2br w:val="nil"/>
                    <w:tr2bl w:val="nil"/>
                  </w:tcBorders>
                  <w:shd w:val="clear" w:color="auto" w:fill="FFFFFF"/>
                  <w:noWrap w:val="0"/>
                  <w:vAlign w:val="center"/>
                </w:tcPr>
                <w:p w14:paraId="1AFF1E8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3798957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5829F7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09ECF36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259B731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砼振动台</w:t>
                  </w:r>
                </w:p>
              </w:tc>
              <w:tc>
                <w:tcPr>
                  <w:tcW w:w="1139" w:type="pct"/>
                  <w:tcBorders>
                    <w:tl2br w:val="nil"/>
                    <w:tr2bl w:val="nil"/>
                  </w:tcBorders>
                  <w:shd w:val="clear" w:color="auto" w:fill="FFFFFF"/>
                  <w:noWrap w:val="0"/>
                  <w:vAlign w:val="center"/>
                </w:tcPr>
                <w:p w14:paraId="3D43C21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ZT-1x1</w:t>
                  </w:r>
                </w:p>
              </w:tc>
              <w:tc>
                <w:tcPr>
                  <w:tcW w:w="673" w:type="pct"/>
                  <w:tcBorders>
                    <w:tl2br w:val="nil"/>
                    <w:tr2bl w:val="nil"/>
                  </w:tcBorders>
                  <w:shd w:val="clear" w:color="auto" w:fill="FFFFFF"/>
                  <w:noWrap w:val="0"/>
                  <w:vAlign w:val="center"/>
                </w:tcPr>
                <w:p w14:paraId="46712F2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399978B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1C4526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3014081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4A325C7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自动加压混凝土渗透仪</w:t>
                  </w:r>
                </w:p>
              </w:tc>
              <w:tc>
                <w:tcPr>
                  <w:tcW w:w="1139" w:type="pct"/>
                  <w:tcBorders>
                    <w:tl2br w:val="nil"/>
                    <w:tr2bl w:val="nil"/>
                  </w:tcBorders>
                  <w:shd w:val="clear" w:color="auto" w:fill="FFFFFF"/>
                  <w:noWrap w:val="0"/>
                  <w:vAlign w:val="center"/>
                </w:tcPr>
                <w:p w14:paraId="46A39F9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HP-4.0型</w:t>
                  </w:r>
                </w:p>
              </w:tc>
              <w:tc>
                <w:tcPr>
                  <w:tcW w:w="673" w:type="pct"/>
                  <w:tcBorders>
                    <w:tl2br w:val="nil"/>
                    <w:tr2bl w:val="nil"/>
                  </w:tcBorders>
                  <w:shd w:val="clear" w:color="auto" w:fill="FFFFFF"/>
                  <w:noWrap w:val="0"/>
                  <w:vAlign w:val="center"/>
                </w:tcPr>
                <w:p w14:paraId="3DD561E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4F13F0F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235E42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66F790F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75CA133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混凝土快速冻融试验机</w:t>
                  </w:r>
                </w:p>
              </w:tc>
              <w:tc>
                <w:tcPr>
                  <w:tcW w:w="1139" w:type="pct"/>
                  <w:tcBorders>
                    <w:tl2br w:val="nil"/>
                    <w:tr2bl w:val="nil"/>
                  </w:tcBorders>
                  <w:shd w:val="clear" w:color="auto" w:fill="FFFFFF"/>
                  <w:noWrap w:val="0"/>
                  <w:vAlign w:val="center"/>
                </w:tcPr>
                <w:p w14:paraId="03E0D6C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336763B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7B5844D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0C1962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6AAC87A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70AB7E0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混凝土拌合物含气量测定仪</w:t>
                  </w:r>
                </w:p>
              </w:tc>
              <w:tc>
                <w:tcPr>
                  <w:tcW w:w="1139" w:type="pct"/>
                  <w:tcBorders>
                    <w:tl2br w:val="nil"/>
                    <w:tr2bl w:val="nil"/>
                  </w:tcBorders>
                  <w:shd w:val="clear" w:color="auto" w:fill="FFFFFF"/>
                  <w:noWrap w:val="0"/>
                  <w:vAlign w:val="center"/>
                </w:tcPr>
                <w:p w14:paraId="19F535D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HC-7L</w:t>
                  </w:r>
                </w:p>
              </w:tc>
              <w:tc>
                <w:tcPr>
                  <w:tcW w:w="673" w:type="pct"/>
                  <w:tcBorders>
                    <w:tl2br w:val="nil"/>
                    <w:tr2bl w:val="nil"/>
                  </w:tcBorders>
                  <w:shd w:val="clear" w:color="auto" w:fill="FFFFFF"/>
                  <w:noWrap w:val="0"/>
                  <w:vAlign w:val="center"/>
                </w:tcPr>
                <w:p w14:paraId="4B733C5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73EEA6F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45DBE6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37E03E8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544AF00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混凝土贯入阻力仪</w:t>
                  </w:r>
                </w:p>
              </w:tc>
              <w:tc>
                <w:tcPr>
                  <w:tcW w:w="1139" w:type="pct"/>
                  <w:tcBorders>
                    <w:tl2br w:val="nil"/>
                    <w:tr2bl w:val="nil"/>
                  </w:tcBorders>
                  <w:shd w:val="clear" w:color="auto" w:fill="FFFFFF"/>
                  <w:noWrap w:val="0"/>
                  <w:vAlign w:val="center"/>
                </w:tcPr>
                <w:p w14:paraId="0E8123A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HG-1000型</w:t>
                  </w:r>
                </w:p>
              </w:tc>
              <w:tc>
                <w:tcPr>
                  <w:tcW w:w="673" w:type="pct"/>
                  <w:tcBorders>
                    <w:tl2br w:val="nil"/>
                    <w:tr2bl w:val="nil"/>
                  </w:tcBorders>
                  <w:shd w:val="clear" w:color="auto" w:fill="FFFFFF"/>
                  <w:noWrap w:val="0"/>
                  <w:vAlign w:val="center"/>
                </w:tcPr>
                <w:p w14:paraId="29F71D5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5DFB378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4F358B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2FE76F1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386B48E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多功能液压脱模机</w:t>
                  </w:r>
                </w:p>
              </w:tc>
              <w:tc>
                <w:tcPr>
                  <w:tcW w:w="1139" w:type="pct"/>
                  <w:tcBorders>
                    <w:tl2br w:val="nil"/>
                    <w:tr2bl w:val="nil"/>
                  </w:tcBorders>
                  <w:shd w:val="clear" w:color="auto" w:fill="FFFFFF"/>
                  <w:noWrap w:val="0"/>
                  <w:vAlign w:val="center"/>
                </w:tcPr>
                <w:p w14:paraId="4365DCE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481FCFC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61B0F92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305C8D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35FCFBB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578271B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混凝土压力泌水仪</w:t>
                  </w:r>
                </w:p>
              </w:tc>
              <w:tc>
                <w:tcPr>
                  <w:tcW w:w="1139" w:type="pct"/>
                  <w:tcBorders>
                    <w:tl2br w:val="nil"/>
                    <w:tr2bl w:val="nil"/>
                  </w:tcBorders>
                  <w:shd w:val="clear" w:color="auto" w:fill="FFFFFF"/>
                  <w:noWrap w:val="0"/>
                  <w:vAlign w:val="center"/>
                </w:tcPr>
                <w:p w14:paraId="5437A3E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SY-2</w:t>
                  </w:r>
                </w:p>
              </w:tc>
              <w:tc>
                <w:tcPr>
                  <w:tcW w:w="673" w:type="pct"/>
                  <w:tcBorders>
                    <w:tl2br w:val="nil"/>
                    <w:tr2bl w:val="nil"/>
                  </w:tcBorders>
                  <w:shd w:val="clear" w:color="auto" w:fill="FFFFFF"/>
                  <w:noWrap w:val="0"/>
                  <w:vAlign w:val="center"/>
                </w:tcPr>
                <w:p w14:paraId="2591ECF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715A52C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4A032B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restart"/>
                  <w:tcBorders>
                    <w:tl2br w:val="nil"/>
                    <w:tr2bl w:val="nil"/>
                  </w:tcBorders>
                  <w:shd w:val="clear" w:color="auto" w:fill="auto"/>
                  <w:noWrap/>
                  <w:vAlign w:val="center"/>
                </w:tcPr>
                <w:p w14:paraId="74E51C0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辅助设备</w:t>
                  </w:r>
                </w:p>
              </w:tc>
              <w:tc>
                <w:tcPr>
                  <w:tcW w:w="2074" w:type="pct"/>
                  <w:tcBorders>
                    <w:tl2br w:val="nil"/>
                    <w:tr2bl w:val="nil"/>
                  </w:tcBorders>
                  <w:shd w:val="clear" w:color="auto" w:fill="auto"/>
                  <w:noWrap/>
                  <w:vAlign w:val="center"/>
                </w:tcPr>
                <w:p w14:paraId="0F90B80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回弹仪</w:t>
                  </w:r>
                </w:p>
              </w:tc>
              <w:tc>
                <w:tcPr>
                  <w:tcW w:w="1139" w:type="pct"/>
                  <w:tcBorders>
                    <w:tl2br w:val="nil"/>
                    <w:tr2bl w:val="nil"/>
                  </w:tcBorders>
                  <w:shd w:val="clear" w:color="auto" w:fill="FFFFFF"/>
                  <w:noWrap w:val="0"/>
                  <w:vAlign w:val="center"/>
                </w:tcPr>
                <w:p w14:paraId="74D93D3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ZC3-A</w:t>
                  </w:r>
                </w:p>
              </w:tc>
              <w:tc>
                <w:tcPr>
                  <w:tcW w:w="673" w:type="pct"/>
                  <w:tcBorders>
                    <w:tl2br w:val="nil"/>
                    <w:tr2bl w:val="nil"/>
                  </w:tcBorders>
                  <w:shd w:val="clear" w:color="auto" w:fill="FFFFFF"/>
                  <w:noWrap w:val="0"/>
                  <w:vAlign w:val="center"/>
                </w:tcPr>
                <w:p w14:paraId="49DC87E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1087384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0C77F2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6B511E2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20DB045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低温试验箱</w:t>
                  </w:r>
                </w:p>
              </w:tc>
              <w:tc>
                <w:tcPr>
                  <w:tcW w:w="1139" w:type="pct"/>
                  <w:tcBorders>
                    <w:tl2br w:val="nil"/>
                    <w:tr2bl w:val="nil"/>
                  </w:tcBorders>
                  <w:shd w:val="clear" w:color="auto" w:fill="FFFFFF"/>
                  <w:noWrap w:val="0"/>
                  <w:vAlign w:val="center"/>
                </w:tcPr>
                <w:p w14:paraId="3D7C010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B2</w:t>
                  </w:r>
                </w:p>
              </w:tc>
              <w:tc>
                <w:tcPr>
                  <w:tcW w:w="673" w:type="pct"/>
                  <w:tcBorders>
                    <w:tl2br w:val="nil"/>
                    <w:tr2bl w:val="nil"/>
                  </w:tcBorders>
                  <w:shd w:val="clear" w:color="auto" w:fill="FFFFFF"/>
                  <w:noWrap w:val="0"/>
                  <w:vAlign w:val="center"/>
                </w:tcPr>
                <w:p w14:paraId="1E4AF2F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1"/>
                      <w:szCs w:val="21"/>
                      <w:u w:val="none"/>
                      <w:lang w:val="en-US" w:eastAsia="zh-CN" w:bidi="ar-SA"/>
                      <w14:textFill>
                        <w14:solidFill>
                          <w14:schemeClr w14:val="tx1"/>
                        </w14:solidFill>
                      </w14:textFill>
                    </w:rPr>
                    <w:t>1</w:t>
                  </w:r>
                </w:p>
              </w:tc>
              <w:tc>
                <w:tcPr>
                  <w:tcW w:w="673" w:type="pct"/>
                  <w:tcBorders>
                    <w:tl2br w:val="nil"/>
                    <w:tr2bl w:val="nil"/>
                  </w:tcBorders>
                  <w:shd w:val="clear" w:color="auto" w:fill="FFFFFF"/>
                  <w:noWrap w:val="0"/>
                  <w:vAlign w:val="center"/>
                </w:tcPr>
                <w:p w14:paraId="4291DD9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2"/>
                      <w:sz w:val="21"/>
                      <w:szCs w:val="21"/>
                      <w:u w:val="none"/>
                      <w:lang w:val="en-US" w:eastAsia="zh-CN" w:bidi="ar-SA"/>
                      <w14:textFill>
                        <w14:solidFill>
                          <w14:schemeClr w14:val="tx1"/>
                        </w14:solidFill>
                      </w14:textFill>
                    </w:rPr>
                    <w:t>个</w:t>
                  </w:r>
                </w:p>
              </w:tc>
            </w:tr>
            <w:tr w14:paraId="130598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6F58AC7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2F570DC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微机电液伺服压力试验机</w:t>
                  </w:r>
                </w:p>
              </w:tc>
              <w:tc>
                <w:tcPr>
                  <w:tcW w:w="1139" w:type="pct"/>
                  <w:tcBorders>
                    <w:tl2br w:val="nil"/>
                    <w:tr2bl w:val="nil"/>
                  </w:tcBorders>
                  <w:shd w:val="clear" w:color="auto" w:fill="FFFFFF"/>
                  <w:noWrap w:val="0"/>
                  <w:vAlign w:val="center"/>
                </w:tcPr>
                <w:p w14:paraId="197F679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DYE-2000D</w:t>
                  </w:r>
                </w:p>
              </w:tc>
              <w:tc>
                <w:tcPr>
                  <w:tcW w:w="673" w:type="pct"/>
                  <w:tcBorders>
                    <w:tl2br w:val="nil"/>
                    <w:tr2bl w:val="nil"/>
                  </w:tcBorders>
                  <w:shd w:val="clear" w:color="auto" w:fill="FFFFFF"/>
                  <w:noWrap w:val="0"/>
                  <w:vAlign w:val="center"/>
                </w:tcPr>
                <w:p w14:paraId="28C3995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562220A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13BC21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1A2EE48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1697AD3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标准养护室</w:t>
                  </w:r>
                </w:p>
              </w:tc>
              <w:tc>
                <w:tcPr>
                  <w:tcW w:w="1139" w:type="pct"/>
                  <w:tcBorders>
                    <w:tl2br w:val="nil"/>
                    <w:tr2bl w:val="nil"/>
                  </w:tcBorders>
                  <w:shd w:val="clear" w:color="auto" w:fill="FFFFFF"/>
                  <w:noWrap w:val="0"/>
                  <w:vAlign w:val="center"/>
                </w:tcPr>
                <w:p w14:paraId="788BC70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FHBS-100</w:t>
                  </w:r>
                </w:p>
              </w:tc>
              <w:tc>
                <w:tcPr>
                  <w:tcW w:w="673" w:type="pct"/>
                  <w:tcBorders>
                    <w:tl2br w:val="nil"/>
                    <w:tr2bl w:val="nil"/>
                  </w:tcBorders>
                  <w:shd w:val="clear" w:color="auto" w:fill="FFFFFF"/>
                  <w:noWrap w:val="0"/>
                  <w:vAlign w:val="center"/>
                </w:tcPr>
                <w:p w14:paraId="1BA6383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7F640E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7AB426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196872D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5DA9210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砂浆试模自校</w:t>
                  </w:r>
                </w:p>
              </w:tc>
              <w:tc>
                <w:tcPr>
                  <w:tcW w:w="1139" w:type="pct"/>
                  <w:tcBorders>
                    <w:tl2br w:val="nil"/>
                    <w:tr2bl w:val="nil"/>
                  </w:tcBorders>
                  <w:shd w:val="clear" w:color="auto" w:fill="FFFFFF"/>
                  <w:noWrap w:val="0"/>
                  <w:vAlign w:val="center"/>
                </w:tcPr>
                <w:p w14:paraId="562F6BE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70.7*70.7*70.7</w:t>
                  </w:r>
                </w:p>
              </w:tc>
              <w:tc>
                <w:tcPr>
                  <w:tcW w:w="673" w:type="pct"/>
                  <w:tcBorders>
                    <w:tl2br w:val="nil"/>
                    <w:tr2bl w:val="nil"/>
                  </w:tcBorders>
                  <w:shd w:val="clear" w:color="auto" w:fill="FFFFFF"/>
                  <w:noWrap w:val="0"/>
                  <w:vAlign w:val="center"/>
                </w:tcPr>
                <w:p w14:paraId="0D74E2D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3</w:t>
                  </w:r>
                </w:p>
              </w:tc>
              <w:tc>
                <w:tcPr>
                  <w:tcW w:w="673" w:type="pct"/>
                  <w:tcBorders>
                    <w:tl2br w:val="nil"/>
                    <w:tr2bl w:val="nil"/>
                  </w:tcBorders>
                  <w:shd w:val="clear" w:color="auto" w:fill="FFFFFF"/>
                  <w:noWrap w:val="0"/>
                  <w:vAlign w:val="center"/>
                </w:tcPr>
                <w:p w14:paraId="48DA301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24855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7C4F21D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18A43B3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混凝土抗折试模</w:t>
                  </w:r>
                </w:p>
              </w:tc>
              <w:tc>
                <w:tcPr>
                  <w:tcW w:w="1139" w:type="pct"/>
                  <w:tcBorders>
                    <w:tl2br w:val="nil"/>
                    <w:tr2bl w:val="nil"/>
                  </w:tcBorders>
                  <w:shd w:val="clear" w:color="auto" w:fill="FFFFFF"/>
                  <w:noWrap w:val="0"/>
                  <w:vAlign w:val="center"/>
                </w:tcPr>
                <w:p w14:paraId="6ADFBBE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150*150*550</w:t>
                  </w:r>
                </w:p>
              </w:tc>
              <w:tc>
                <w:tcPr>
                  <w:tcW w:w="673" w:type="pct"/>
                  <w:tcBorders>
                    <w:tl2br w:val="nil"/>
                    <w:tr2bl w:val="nil"/>
                  </w:tcBorders>
                  <w:shd w:val="clear" w:color="auto" w:fill="FFFFFF"/>
                  <w:noWrap w:val="0"/>
                  <w:vAlign w:val="center"/>
                </w:tcPr>
                <w:p w14:paraId="215C332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w:t>
                  </w:r>
                </w:p>
              </w:tc>
              <w:tc>
                <w:tcPr>
                  <w:tcW w:w="673" w:type="pct"/>
                  <w:tcBorders>
                    <w:tl2br w:val="nil"/>
                    <w:tr2bl w:val="nil"/>
                  </w:tcBorders>
                  <w:shd w:val="clear" w:color="auto" w:fill="FFFFFF"/>
                  <w:noWrap w:val="0"/>
                  <w:vAlign w:val="center"/>
                </w:tcPr>
                <w:p w14:paraId="248EF57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54584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7842661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19C389F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标准钢砧</w:t>
                  </w:r>
                </w:p>
              </w:tc>
              <w:tc>
                <w:tcPr>
                  <w:tcW w:w="1139" w:type="pct"/>
                  <w:tcBorders>
                    <w:tl2br w:val="nil"/>
                    <w:tr2bl w:val="nil"/>
                  </w:tcBorders>
                  <w:shd w:val="clear" w:color="auto" w:fill="FFFFFF"/>
                  <w:noWrap w:val="0"/>
                  <w:vAlign w:val="center"/>
                </w:tcPr>
                <w:p w14:paraId="7016656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37799B8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3</w:t>
                  </w:r>
                </w:p>
              </w:tc>
              <w:tc>
                <w:tcPr>
                  <w:tcW w:w="673" w:type="pct"/>
                  <w:tcBorders>
                    <w:tl2br w:val="nil"/>
                    <w:tr2bl w:val="nil"/>
                  </w:tcBorders>
                  <w:shd w:val="clear" w:color="auto" w:fill="FFFFFF"/>
                  <w:noWrap w:val="0"/>
                  <w:vAlign w:val="center"/>
                </w:tcPr>
                <w:p w14:paraId="6FD187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2D93D2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3E32D63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797040E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高强回弹仪</w:t>
                  </w:r>
                </w:p>
              </w:tc>
              <w:tc>
                <w:tcPr>
                  <w:tcW w:w="1139" w:type="pct"/>
                  <w:tcBorders>
                    <w:tl2br w:val="nil"/>
                    <w:tr2bl w:val="nil"/>
                  </w:tcBorders>
                  <w:shd w:val="clear" w:color="auto" w:fill="FFFFFF"/>
                  <w:noWrap w:val="0"/>
                  <w:vAlign w:val="center"/>
                </w:tcPr>
                <w:p w14:paraId="487ADD3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HT450-A</w:t>
                  </w:r>
                </w:p>
              </w:tc>
              <w:tc>
                <w:tcPr>
                  <w:tcW w:w="673" w:type="pct"/>
                  <w:tcBorders>
                    <w:tl2br w:val="nil"/>
                    <w:tr2bl w:val="nil"/>
                  </w:tcBorders>
                  <w:shd w:val="clear" w:color="auto" w:fill="FFFFFF"/>
                  <w:noWrap w:val="0"/>
                  <w:vAlign w:val="center"/>
                </w:tcPr>
                <w:p w14:paraId="1F68710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w:t>
                  </w:r>
                </w:p>
              </w:tc>
              <w:tc>
                <w:tcPr>
                  <w:tcW w:w="673" w:type="pct"/>
                  <w:tcBorders>
                    <w:tl2br w:val="nil"/>
                    <w:tr2bl w:val="nil"/>
                  </w:tcBorders>
                  <w:shd w:val="clear" w:color="auto" w:fill="FFFFFF"/>
                  <w:noWrap w:val="0"/>
                  <w:vAlign w:val="center"/>
                </w:tcPr>
                <w:p w14:paraId="0C7BC32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46CE5A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4EC5C76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7013C1E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砂浆稠度仪</w:t>
                  </w:r>
                </w:p>
              </w:tc>
              <w:tc>
                <w:tcPr>
                  <w:tcW w:w="1139" w:type="pct"/>
                  <w:tcBorders>
                    <w:tl2br w:val="nil"/>
                    <w:tr2bl w:val="nil"/>
                  </w:tcBorders>
                  <w:shd w:val="clear" w:color="auto" w:fill="FFFFFF"/>
                  <w:noWrap w:val="0"/>
                  <w:vAlign w:val="center"/>
                </w:tcPr>
                <w:p w14:paraId="72505A8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SZ-145</w:t>
                  </w:r>
                </w:p>
              </w:tc>
              <w:tc>
                <w:tcPr>
                  <w:tcW w:w="673" w:type="pct"/>
                  <w:tcBorders>
                    <w:tl2br w:val="nil"/>
                    <w:tr2bl w:val="nil"/>
                  </w:tcBorders>
                  <w:shd w:val="clear" w:color="auto" w:fill="FFFFFF"/>
                  <w:noWrap w:val="0"/>
                  <w:vAlign w:val="center"/>
                </w:tcPr>
                <w:p w14:paraId="3180888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w:t>
                  </w:r>
                </w:p>
              </w:tc>
              <w:tc>
                <w:tcPr>
                  <w:tcW w:w="673" w:type="pct"/>
                  <w:tcBorders>
                    <w:tl2br w:val="nil"/>
                    <w:tr2bl w:val="nil"/>
                  </w:tcBorders>
                  <w:shd w:val="clear" w:color="auto" w:fill="FFFFFF"/>
                  <w:noWrap w:val="0"/>
                  <w:vAlign w:val="center"/>
                </w:tcPr>
                <w:p w14:paraId="35B1BC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76B6B7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6C3006B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1C9ADF5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砼坍落度桶</w:t>
                  </w:r>
                </w:p>
              </w:tc>
              <w:tc>
                <w:tcPr>
                  <w:tcW w:w="1139" w:type="pct"/>
                  <w:tcBorders>
                    <w:tl2br w:val="nil"/>
                    <w:tr2bl w:val="nil"/>
                  </w:tcBorders>
                  <w:shd w:val="clear" w:color="auto" w:fill="FFFFFF"/>
                  <w:noWrap w:val="0"/>
                  <w:vAlign w:val="center"/>
                </w:tcPr>
                <w:p w14:paraId="67ABC03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100*200*300</w:t>
                  </w:r>
                </w:p>
              </w:tc>
              <w:tc>
                <w:tcPr>
                  <w:tcW w:w="673" w:type="pct"/>
                  <w:tcBorders>
                    <w:tl2br w:val="nil"/>
                    <w:tr2bl w:val="nil"/>
                  </w:tcBorders>
                  <w:shd w:val="clear" w:color="auto" w:fill="FFFFFF"/>
                  <w:noWrap w:val="0"/>
                  <w:vAlign w:val="center"/>
                </w:tcPr>
                <w:p w14:paraId="2950471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4ADC482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08B1DD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39F053B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230B27D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电热鼓风干燥箱</w:t>
                  </w:r>
                </w:p>
              </w:tc>
              <w:tc>
                <w:tcPr>
                  <w:tcW w:w="1139" w:type="pct"/>
                  <w:tcBorders>
                    <w:tl2br w:val="nil"/>
                    <w:tr2bl w:val="nil"/>
                  </w:tcBorders>
                  <w:shd w:val="clear" w:color="auto" w:fill="FFFFFF"/>
                  <w:noWrap w:val="0"/>
                  <w:vAlign w:val="center"/>
                </w:tcPr>
                <w:p w14:paraId="3F77A2B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101-2型</w:t>
                  </w:r>
                </w:p>
              </w:tc>
              <w:tc>
                <w:tcPr>
                  <w:tcW w:w="673" w:type="pct"/>
                  <w:tcBorders>
                    <w:tl2br w:val="nil"/>
                    <w:tr2bl w:val="nil"/>
                  </w:tcBorders>
                  <w:shd w:val="clear" w:color="auto" w:fill="FFFFFF"/>
                  <w:noWrap w:val="0"/>
                  <w:vAlign w:val="center"/>
                </w:tcPr>
                <w:p w14:paraId="5029100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16D7F5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4C9D09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68A2D48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17723AB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扩展度测定仪</w:t>
                  </w:r>
                </w:p>
              </w:tc>
              <w:tc>
                <w:tcPr>
                  <w:tcW w:w="1139" w:type="pct"/>
                  <w:tcBorders>
                    <w:tl2br w:val="nil"/>
                    <w:tr2bl w:val="nil"/>
                  </w:tcBorders>
                  <w:shd w:val="clear" w:color="auto" w:fill="FFFFFF"/>
                  <w:noWrap w:val="0"/>
                  <w:vAlign w:val="center"/>
                </w:tcPr>
                <w:p w14:paraId="23A6E89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0C59FC4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688E046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4BC6A9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18E41EE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0618BC2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砂子/石子/集料压碎仪</w:t>
                  </w:r>
                </w:p>
              </w:tc>
              <w:tc>
                <w:tcPr>
                  <w:tcW w:w="1139" w:type="pct"/>
                  <w:tcBorders>
                    <w:tl2br w:val="nil"/>
                    <w:tr2bl w:val="nil"/>
                  </w:tcBorders>
                  <w:shd w:val="clear" w:color="auto" w:fill="FFFFFF"/>
                  <w:noWrap w:val="0"/>
                  <w:vAlign w:val="center"/>
                </w:tcPr>
                <w:p w14:paraId="52A35A5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6443C12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16AD24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7BBF7C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0F5CCC1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5DAF847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气泵</w:t>
                  </w:r>
                </w:p>
              </w:tc>
              <w:tc>
                <w:tcPr>
                  <w:tcW w:w="1139" w:type="pct"/>
                  <w:tcBorders>
                    <w:tl2br w:val="nil"/>
                    <w:tr2bl w:val="nil"/>
                  </w:tcBorders>
                  <w:shd w:val="clear" w:color="auto" w:fill="FFFFFF"/>
                  <w:noWrap w:val="0"/>
                  <w:vAlign w:val="center"/>
                </w:tcPr>
                <w:p w14:paraId="766FE5E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STD20L</w:t>
                  </w:r>
                </w:p>
              </w:tc>
              <w:tc>
                <w:tcPr>
                  <w:tcW w:w="673" w:type="pct"/>
                  <w:tcBorders>
                    <w:tl2br w:val="nil"/>
                    <w:tr2bl w:val="nil"/>
                  </w:tcBorders>
                  <w:shd w:val="clear" w:color="auto" w:fill="FFFFFF"/>
                  <w:noWrap w:val="0"/>
                  <w:vAlign w:val="center"/>
                </w:tcPr>
                <w:p w14:paraId="6ABC53C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43BE2CD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19048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186944D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7779004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混凝土捣棒</w:t>
                  </w:r>
                </w:p>
              </w:tc>
              <w:tc>
                <w:tcPr>
                  <w:tcW w:w="1139" w:type="pct"/>
                  <w:tcBorders>
                    <w:tl2br w:val="nil"/>
                    <w:tr2bl w:val="nil"/>
                  </w:tcBorders>
                  <w:shd w:val="clear" w:color="auto" w:fill="FFFFFF"/>
                  <w:noWrap w:val="0"/>
                  <w:vAlign w:val="center"/>
                </w:tcPr>
                <w:p w14:paraId="14F7599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4FEC542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w:t>
                  </w:r>
                </w:p>
              </w:tc>
              <w:tc>
                <w:tcPr>
                  <w:tcW w:w="673" w:type="pct"/>
                  <w:tcBorders>
                    <w:tl2br w:val="nil"/>
                    <w:tr2bl w:val="nil"/>
                  </w:tcBorders>
                  <w:shd w:val="clear" w:color="auto" w:fill="FFFFFF"/>
                  <w:noWrap w:val="0"/>
                  <w:vAlign w:val="center"/>
                </w:tcPr>
                <w:p w14:paraId="757C008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07D32D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0349773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38C2A98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电子天平</w:t>
                  </w:r>
                </w:p>
              </w:tc>
              <w:tc>
                <w:tcPr>
                  <w:tcW w:w="1139" w:type="pct"/>
                  <w:tcBorders>
                    <w:tl2br w:val="nil"/>
                    <w:tr2bl w:val="nil"/>
                  </w:tcBorders>
                  <w:shd w:val="clear" w:color="auto" w:fill="FFFFFF"/>
                  <w:noWrap w:val="0"/>
                  <w:vAlign w:val="center"/>
                </w:tcPr>
                <w:p w14:paraId="5CC04A6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JY1001-60001</w:t>
                  </w:r>
                </w:p>
              </w:tc>
              <w:tc>
                <w:tcPr>
                  <w:tcW w:w="673" w:type="pct"/>
                  <w:tcBorders>
                    <w:tl2br w:val="nil"/>
                    <w:tr2bl w:val="nil"/>
                  </w:tcBorders>
                  <w:shd w:val="clear" w:color="auto" w:fill="FFFFFF"/>
                  <w:noWrap w:val="0"/>
                  <w:vAlign w:val="center"/>
                </w:tcPr>
                <w:p w14:paraId="5C33CF9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2235543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687D1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09D63CD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73FEA74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电子秤</w:t>
                  </w:r>
                </w:p>
              </w:tc>
              <w:tc>
                <w:tcPr>
                  <w:tcW w:w="1139" w:type="pct"/>
                  <w:tcBorders>
                    <w:tl2br w:val="nil"/>
                    <w:tr2bl w:val="nil"/>
                  </w:tcBorders>
                  <w:shd w:val="clear" w:color="auto" w:fill="FFFFFF"/>
                  <w:noWrap w:val="0"/>
                  <w:vAlign w:val="center"/>
                </w:tcPr>
                <w:p w14:paraId="1032842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YP30000</w:t>
                  </w:r>
                </w:p>
              </w:tc>
              <w:tc>
                <w:tcPr>
                  <w:tcW w:w="673" w:type="pct"/>
                  <w:tcBorders>
                    <w:tl2br w:val="nil"/>
                    <w:tr2bl w:val="nil"/>
                  </w:tcBorders>
                  <w:shd w:val="clear" w:color="auto" w:fill="FFFFFF"/>
                  <w:noWrap w:val="0"/>
                  <w:vAlign w:val="center"/>
                </w:tcPr>
                <w:p w14:paraId="5A88AB4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288DF6C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26AD3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7379C1D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001BFE5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砼抗压试模</w:t>
                  </w:r>
                </w:p>
              </w:tc>
              <w:tc>
                <w:tcPr>
                  <w:tcW w:w="1139" w:type="pct"/>
                  <w:tcBorders>
                    <w:tl2br w:val="nil"/>
                    <w:tr2bl w:val="nil"/>
                  </w:tcBorders>
                  <w:shd w:val="clear" w:color="auto" w:fill="FFFFFF"/>
                  <w:noWrap w:val="0"/>
                  <w:vAlign w:val="center"/>
                </w:tcPr>
                <w:p w14:paraId="5E2EF3E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100x100x100</w:t>
                  </w:r>
                </w:p>
              </w:tc>
              <w:tc>
                <w:tcPr>
                  <w:tcW w:w="673" w:type="pct"/>
                  <w:tcBorders>
                    <w:tl2br w:val="nil"/>
                    <w:tr2bl w:val="nil"/>
                  </w:tcBorders>
                  <w:shd w:val="clear" w:color="auto" w:fill="FFFFFF"/>
                  <w:noWrap w:val="0"/>
                  <w:vAlign w:val="center"/>
                </w:tcPr>
                <w:p w14:paraId="44571B7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30</w:t>
                  </w:r>
                </w:p>
              </w:tc>
              <w:tc>
                <w:tcPr>
                  <w:tcW w:w="673" w:type="pct"/>
                  <w:tcBorders>
                    <w:tl2br w:val="nil"/>
                    <w:tr2bl w:val="nil"/>
                  </w:tcBorders>
                  <w:shd w:val="clear" w:color="auto" w:fill="FFFFFF"/>
                  <w:noWrap w:val="0"/>
                  <w:vAlign w:val="center"/>
                </w:tcPr>
                <w:p w14:paraId="1C7FC2E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162B72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0C89817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29DC82B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抗渗圆模</w:t>
                  </w:r>
                </w:p>
              </w:tc>
              <w:tc>
                <w:tcPr>
                  <w:tcW w:w="1139" w:type="pct"/>
                  <w:tcBorders>
                    <w:tl2br w:val="nil"/>
                    <w:tr2bl w:val="nil"/>
                  </w:tcBorders>
                  <w:shd w:val="clear" w:color="auto" w:fill="FFFFFF"/>
                  <w:noWrap w:val="0"/>
                  <w:vAlign w:val="center"/>
                </w:tcPr>
                <w:p w14:paraId="2525447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175x185x150</w:t>
                  </w:r>
                </w:p>
              </w:tc>
              <w:tc>
                <w:tcPr>
                  <w:tcW w:w="673" w:type="pct"/>
                  <w:tcBorders>
                    <w:tl2br w:val="nil"/>
                    <w:tr2bl w:val="nil"/>
                  </w:tcBorders>
                  <w:shd w:val="clear" w:color="auto" w:fill="FFFFFF"/>
                  <w:noWrap w:val="0"/>
                  <w:vAlign w:val="center"/>
                </w:tcPr>
                <w:p w14:paraId="1BDAA70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2"/>
                      <w:sz w:val="21"/>
                      <w:szCs w:val="21"/>
                      <w:u w:val="none"/>
                      <w:lang w:val="en-US" w:eastAsia="zh-CN" w:bidi="ar-SA"/>
                      <w14:textFill>
                        <w14:solidFill>
                          <w14:schemeClr w14:val="tx1"/>
                        </w14:solidFill>
                      </w14:textFill>
                    </w:rPr>
                    <w:t>20</w:t>
                  </w:r>
                </w:p>
              </w:tc>
              <w:tc>
                <w:tcPr>
                  <w:tcW w:w="673" w:type="pct"/>
                  <w:tcBorders>
                    <w:tl2br w:val="nil"/>
                    <w:tr2bl w:val="nil"/>
                  </w:tcBorders>
                  <w:shd w:val="clear" w:color="auto" w:fill="FFFFFF"/>
                  <w:noWrap w:val="0"/>
                  <w:vAlign w:val="center"/>
                </w:tcPr>
                <w:p w14:paraId="0246BD5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2"/>
                      <w:sz w:val="21"/>
                      <w:szCs w:val="21"/>
                      <w:u w:val="none"/>
                      <w:lang w:val="en-US" w:eastAsia="zh-CN" w:bidi="ar-SA"/>
                      <w14:textFill>
                        <w14:solidFill>
                          <w14:schemeClr w14:val="tx1"/>
                        </w14:solidFill>
                      </w14:textFill>
                    </w:rPr>
                    <w:t>台</w:t>
                  </w:r>
                </w:p>
              </w:tc>
            </w:tr>
            <w:tr w14:paraId="19CB45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49E25D4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68E907E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计重台秤</w:t>
                  </w:r>
                </w:p>
              </w:tc>
              <w:tc>
                <w:tcPr>
                  <w:tcW w:w="1139" w:type="pct"/>
                  <w:tcBorders>
                    <w:tl2br w:val="nil"/>
                    <w:tr2bl w:val="nil"/>
                  </w:tcBorders>
                  <w:shd w:val="clear" w:color="auto" w:fill="FFFFFF"/>
                  <w:noWrap w:val="0"/>
                  <w:vAlign w:val="center"/>
                </w:tcPr>
                <w:p w14:paraId="21FD7E5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YT150F10</w:t>
                  </w:r>
                </w:p>
              </w:tc>
              <w:tc>
                <w:tcPr>
                  <w:tcW w:w="673" w:type="pct"/>
                  <w:tcBorders>
                    <w:tl2br w:val="nil"/>
                    <w:tr2bl w:val="nil"/>
                  </w:tcBorders>
                  <w:shd w:val="clear" w:color="auto" w:fill="FFFFFF"/>
                  <w:noWrap w:val="0"/>
                  <w:vAlign w:val="center"/>
                </w:tcPr>
                <w:p w14:paraId="71A42F1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43CC3A5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742215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31661EA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6EF67C8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角尺</w:t>
                  </w:r>
                </w:p>
              </w:tc>
              <w:tc>
                <w:tcPr>
                  <w:tcW w:w="1139" w:type="pct"/>
                  <w:tcBorders>
                    <w:tl2br w:val="nil"/>
                    <w:tr2bl w:val="nil"/>
                  </w:tcBorders>
                  <w:shd w:val="clear" w:color="auto" w:fill="FFFFFF"/>
                  <w:noWrap w:val="0"/>
                  <w:vAlign w:val="center"/>
                </w:tcPr>
                <w:p w14:paraId="57BEFE6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150mm*75mm</w:t>
                  </w:r>
                </w:p>
              </w:tc>
              <w:tc>
                <w:tcPr>
                  <w:tcW w:w="673" w:type="pct"/>
                  <w:tcBorders>
                    <w:tl2br w:val="nil"/>
                    <w:tr2bl w:val="nil"/>
                  </w:tcBorders>
                  <w:shd w:val="clear" w:color="auto" w:fill="FFFFFF"/>
                  <w:noWrap w:val="0"/>
                  <w:vAlign w:val="center"/>
                </w:tcPr>
                <w:p w14:paraId="41D068D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277FCB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把</w:t>
                  </w:r>
                </w:p>
              </w:tc>
            </w:tr>
            <w:tr w14:paraId="298767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6D34A13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328F39B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塞尺</w:t>
                  </w:r>
                </w:p>
              </w:tc>
              <w:tc>
                <w:tcPr>
                  <w:tcW w:w="1139" w:type="pct"/>
                  <w:tcBorders>
                    <w:tl2br w:val="nil"/>
                    <w:tr2bl w:val="nil"/>
                  </w:tcBorders>
                  <w:shd w:val="clear" w:color="auto" w:fill="FFFFFF"/>
                  <w:noWrap w:val="0"/>
                  <w:vAlign w:val="center"/>
                </w:tcPr>
                <w:p w14:paraId="50BE92C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1型</w:t>
                  </w:r>
                </w:p>
              </w:tc>
              <w:tc>
                <w:tcPr>
                  <w:tcW w:w="673" w:type="pct"/>
                  <w:tcBorders>
                    <w:tl2br w:val="nil"/>
                    <w:tr2bl w:val="nil"/>
                  </w:tcBorders>
                  <w:shd w:val="clear" w:color="auto" w:fill="FFFFFF"/>
                  <w:noWrap w:val="0"/>
                  <w:vAlign w:val="center"/>
                </w:tcPr>
                <w:p w14:paraId="4F22FD0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157C4F5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把</w:t>
                  </w:r>
                </w:p>
              </w:tc>
            </w:tr>
            <w:tr w14:paraId="00F5B9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0770A94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7505904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温度计</w:t>
                  </w:r>
                </w:p>
              </w:tc>
              <w:tc>
                <w:tcPr>
                  <w:tcW w:w="1139" w:type="pct"/>
                  <w:tcBorders>
                    <w:tl2br w:val="nil"/>
                    <w:tr2bl w:val="nil"/>
                  </w:tcBorders>
                  <w:shd w:val="clear" w:color="auto" w:fill="FFFFFF"/>
                  <w:noWrap w:val="0"/>
                  <w:vAlign w:val="center"/>
                </w:tcPr>
                <w:p w14:paraId="7F8FC5F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0-100℃</w:t>
                  </w:r>
                </w:p>
              </w:tc>
              <w:tc>
                <w:tcPr>
                  <w:tcW w:w="673" w:type="pct"/>
                  <w:tcBorders>
                    <w:tl2br w:val="nil"/>
                    <w:tr2bl w:val="nil"/>
                  </w:tcBorders>
                  <w:shd w:val="clear" w:color="auto" w:fill="FFFFFF"/>
                  <w:noWrap w:val="0"/>
                  <w:vAlign w:val="center"/>
                </w:tcPr>
                <w:p w14:paraId="0A17DD5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w:t>
                  </w:r>
                </w:p>
              </w:tc>
              <w:tc>
                <w:tcPr>
                  <w:tcW w:w="673" w:type="pct"/>
                  <w:tcBorders>
                    <w:tl2br w:val="nil"/>
                    <w:tr2bl w:val="nil"/>
                  </w:tcBorders>
                  <w:shd w:val="clear" w:color="auto" w:fill="FFFFFF"/>
                  <w:noWrap w:val="0"/>
                  <w:vAlign w:val="center"/>
                </w:tcPr>
                <w:p w14:paraId="6D47592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064771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64FE9A7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26294AB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bookmarkStart w:id="85" w:name="OLE_LINK88"/>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温湿度计</w:t>
                  </w:r>
                  <w:bookmarkEnd w:id="85"/>
                </w:p>
              </w:tc>
              <w:tc>
                <w:tcPr>
                  <w:tcW w:w="1139" w:type="pct"/>
                  <w:tcBorders>
                    <w:tl2br w:val="nil"/>
                    <w:tr2bl w:val="nil"/>
                  </w:tcBorders>
                  <w:shd w:val="clear" w:color="auto" w:fill="FFFFFF"/>
                  <w:noWrap w:val="0"/>
                  <w:vAlign w:val="center"/>
                </w:tcPr>
                <w:p w14:paraId="2F06BBD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WS-A1</w:t>
                  </w:r>
                </w:p>
              </w:tc>
              <w:tc>
                <w:tcPr>
                  <w:tcW w:w="673" w:type="pct"/>
                  <w:tcBorders>
                    <w:tl2br w:val="nil"/>
                    <w:tr2bl w:val="nil"/>
                  </w:tcBorders>
                  <w:shd w:val="clear" w:color="auto" w:fill="FFFFFF"/>
                  <w:noWrap w:val="0"/>
                  <w:vAlign w:val="center"/>
                </w:tcPr>
                <w:p w14:paraId="5A85E30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w:t>
                  </w:r>
                </w:p>
              </w:tc>
              <w:tc>
                <w:tcPr>
                  <w:tcW w:w="673" w:type="pct"/>
                  <w:tcBorders>
                    <w:tl2br w:val="nil"/>
                    <w:tr2bl w:val="nil"/>
                  </w:tcBorders>
                  <w:shd w:val="clear" w:color="auto" w:fill="FFFFFF"/>
                  <w:noWrap w:val="0"/>
                  <w:vAlign w:val="center"/>
                </w:tcPr>
                <w:p w14:paraId="63BC953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7FD602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03BBEB0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071FA15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密度计</w:t>
                  </w:r>
                </w:p>
              </w:tc>
              <w:tc>
                <w:tcPr>
                  <w:tcW w:w="1139" w:type="pct"/>
                  <w:tcBorders>
                    <w:tl2br w:val="nil"/>
                    <w:tr2bl w:val="nil"/>
                  </w:tcBorders>
                  <w:shd w:val="clear" w:color="auto" w:fill="FFFFFF"/>
                  <w:noWrap w:val="0"/>
                  <w:vAlign w:val="center"/>
                </w:tcPr>
                <w:p w14:paraId="609B94D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2C9F139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6CF6915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35B1A5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0469496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2E46C9F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秒表</w:t>
                  </w:r>
                </w:p>
              </w:tc>
              <w:tc>
                <w:tcPr>
                  <w:tcW w:w="1139" w:type="pct"/>
                  <w:tcBorders>
                    <w:tl2br w:val="nil"/>
                    <w:tr2bl w:val="nil"/>
                  </w:tcBorders>
                  <w:shd w:val="clear" w:color="auto" w:fill="FFFFFF"/>
                  <w:noWrap w:val="0"/>
                  <w:vAlign w:val="center"/>
                </w:tcPr>
                <w:p w14:paraId="687713D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PC396</w:t>
                  </w:r>
                </w:p>
              </w:tc>
              <w:tc>
                <w:tcPr>
                  <w:tcW w:w="673" w:type="pct"/>
                  <w:tcBorders>
                    <w:tl2br w:val="nil"/>
                    <w:tr2bl w:val="nil"/>
                  </w:tcBorders>
                  <w:shd w:val="clear" w:color="auto" w:fill="FFFFFF"/>
                  <w:noWrap w:val="0"/>
                  <w:vAlign w:val="center"/>
                </w:tcPr>
                <w:p w14:paraId="1C961BD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w:t>
                  </w:r>
                </w:p>
              </w:tc>
              <w:tc>
                <w:tcPr>
                  <w:tcW w:w="673" w:type="pct"/>
                  <w:tcBorders>
                    <w:tl2br w:val="nil"/>
                    <w:tr2bl w:val="nil"/>
                  </w:tcBorders>
                  <w:shd w:val="clear" w:color="auto" w:fill="FFFFFF"/>
                  <w:noWrap w:val="0"/>
                  <w:vAlign w:val="center"/>
                </w:tcPr>
                <w:p w14:paraId="2C43D3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6CC664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7A7B65A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6055517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容升积桶</w:t>
                  </w:r>
                </w:p>
              </w:tc>
              <w:tc>
                <w:tcPr>
                  <w:tcW w:w="1139" w:type="pct"/>
                  <w:tcBorders>
                    <w:tl2br w:val="nil"/>
                    <w:tr2bl w:val="nil"/>
                  </w:tcBorders>
                  <w:shd w:val="clear" w:color="auto" w:fill="FFFFFF"/>
                  <w:noWrap w:val="0"/>
                  <w:vAlign w:val="center"/>
                </w:tcPr>
                <w:p w14:paraId="3734A1C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786A85E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3A8B604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331FA1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27D61CA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1FFC07A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条形孔筛</w:t>
                  </w:r>
                </w:p>
              </w:tc>
              <w:tc>
                <w:tcPr>
                  <w:tcW w:w="1139" w:type="pct"/>
                  <w:tcBorders>
                    <w:tl2br w:val="nil"/>
                    <w:tr2bl w:val="nil"/>
                  </w:tcBorders>
                  <w:shd w:val="clear" w:color="auto" w:fill="FFFFFF"/>
                  <w:noWrap w:val="0"/>
                  <w:vAlign w:val="center"/>
                </w:tcPr>
                <w:p w14:paraId="5CED9B81">
                  <w:pPr>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7CB4871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673" w:type="pct"/>
                  <w:tcBorders>
                    <w:tl2br w:val="nil"/>
                    <w:tr2bl w:val="nil"/>
                  </w:tcBorders>
                  <w:shd w:val="clear" w:color="auto" w:fill="FFFFFF"/>
                  <w:noWrap w:val="0"/>
                  <w:vAlign w:val="center"/>
                </w:tcPr>
                <w:p w14:paraId="6589574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57C906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37211C8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6DA4B25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空调</w:t>
                  </w:r>
                </w:p>
              </w:tc>
              <w:tc>
                <w:tcPr>
                  <w:tcW w:w="1139" w:type="pct"/>
                  <w:tcBorders>
                    <w:tl2br w:val="nil"/>
                    <w:tr2bl w:val="nil"/>
                  </w:tcBorders>
                  <w:shd w:val="clear" w:color="auto" w:fill="FFFFFF"/>
                  <w:noWrap w:val="0"/>
                  <w:vAlign w:val="center"/>
                </w:tcPr>
                <w:p w14:paraId="41B769A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专用恒温恒湿</w:t>
                  </w:r>
                </w:p>
              </w:tc>
              <w:tc>
                <w:tcPr>
                  <w:tcW w:w="673" w:type="pct"/>
                  <w:tcBorders>
                    <w:tl2br w:val="nil"/>
                    <w:tr2bl w:val="nil"/>
                  </w:tcBorders>
                  <w:shd w:val="clear" w:color="auto" w:fill="FFFFFF"/>
                  <w:noWrap w:val="0"/>
                  <w:vAlign w:val="center"/>
                </w:tcPr>
                <w:p w14:paraId="5544A15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4</w:t>
                  </w:r>
                </w:p>
              </w:tc>
              <w:tc>
                <w:tcPr>
                  <w:tcW w:w="673" w:type="pct"/>
                  <w:tcBorders>
                    <w:tl2br w:val="nil"/>
                    <w:tr2bl w:val="nil"/>
                  </w:tcBorders>
                  <w:shd w:val="clear" w:color="auto" w:fill="FFFFFF"/>
                  <w:noWrap w:val="0"/>
                  <w:vAlign w:val="center"/>
                </w:tcPr>
                <w:p w14:paraId="337FA7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台</w:t>
                  </w:r>
                </w:p>
              </w:tc>
            </w:tr>
            <w:tr w14:paraId="599FFD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2FC886D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53814B1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环保塑料样品桶</w:t>
                  </w:r>
                </w:p>
              </w:tc>
              <w:tc>
                <w:tcPr>
                  <w:tcW w:w="1139" w:type="pct"/>
                  <w:tcBorders>
                    <w:tl2br w:val="nil"/>
                    <w:tr2bl w:val="nil"/>
                  </w:tcBorders>
                  <w:shd w:val="clear" w:color="auto" w:fill="FFFFFF"/>
                  <w:noWrap w:val="0"/>
                  <w:vAlign w:val="center"/>
                </w:tcPr>
                <w:p w14:paraId="74C30A6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2C4DE6B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6</w:t>
                  </w:r>
                </w:p>
              </w:tc>
              <w:tc>
                <w:tcPr>
                  <w:tcW w:w="673" w:type="pct"/>
                  <w:tcBorders>
                    <w:tl2br w:val="nil"/>
                    <w:tr2bl w:val="nil"/>
                  </w:tcBorders>
                  <w:shd w:val="clear" w:color="auto" w:fill="FFFFFF"/>
                  <w:noWrap w:val="0"/>
                  <w:vAlign w:val="center"/>
                </w:tcPr>
                <w:p w14:paraId="2FAAEE2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6AFCF6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1C55C88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4A63A90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铁锹</w:t>
                  </w:r>
                </w:p>
              </w:tc>
              <w:tc>
                <w:tcPr>
                  <w:tcW w:w="1139" w:type="pct"/>
                  <w:tcBorders>
                    <w:tl2br w:val="nil"/>
                    <w:tr2bl w:val="nil"/>
                  </w:tcBorders>
                  <w:shd w:val="clear" w:color="auto" w:fill="FFFFFF"/>
                  <w:noWrap w:val="0"/>
                  <w:vAlign w:val="center"/>
                </w:tcPr>
                <w:p w14:paraId="6452105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5F63CFA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6</w:t>
                  </w:r>
                </w:p>
              </w:tc>
              <w:tc>
                <w:tcPr>
                  <w:tcW w:w="673" w:type="pct"/>
                  <w:tcBorders>
                    <w:tl2br w:val="nil"/>
                    <w:tr2bl w:val="nil"/>
                  </w:tcBorders>
                  <w:shd w:val="clear" w:color="auto" w:fill="FFFFFF"/>
                  <w:noWrap w:val="0"/>
                  <w:vAlign w:val="center"/>
                </w:tcPr>
                <w:p w14:paraId="636956C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把</w:t>
                  </w:r>
                </w:p>
              </w:tc>
            </w:tr>
            <w:tr w14:paraId="357B25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584A996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4AF1759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样品盘</w:t>
                  </w:r>
                </w:p>
              </w:tc>
              <w:tc>
                <w:tcPr>
                  <w:tcW w:w="1139" w:type="pct"/>
                  <w:tcBorders>
                    <w:tl2br w:val="nil"/>
                    <w:tr2bl w:val="nil"/>
                  </w:tcBorders>
                  <w:shd w:val="clear" w:color="auto" w:fill="FFFFFF"/>
                  <w:noWrap w:val="0"/>
                  <w:vAlign w:val="center"/>
                </w:tcPr>
                <w:p w14:paraId="03EED82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14:textFill>
                        <w14:solidFill>
                          <w14:schemeClr w14:val="tx1"/>
                        </w14:solidFill>
                      </w14:textFill>
                    </w:rPr>
                    <w:t>/</w:t>
                  </w:r>
                </w:p>
              </w:tc>
              <w:tc>
                <w:tcPr>
                  <w:tcW w:w="673" w:type="pct"/>
                  <w:tcBorders>
                    <w:tl2br w:val="nil"/>
                    <w:tr2bl w:val="nil"/>
                  </w:tcBorders>
                  <w:shd w:val="clear" w:color="auto" w:fill="FFFFFF"/>
                  <w:noWrap w:val="0"/>
                  <w:vAlign w:val="center"/>
                </w:tcPr>
                <w:p w14:paraId="3F2FF80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若干</w:t>
                  </w:r>
                </w:p>
              </w:tc>
              <w:tc>
                <w:tcPr>
                  <w:tcW w:w="673" w:type="pct"/>
                  <w:tcBorders>
                    <w:tl2br w:val="nil"/>
                    <w:tr2bl w:val="nil"/>
                  </w:tcBorders>
                  <w:shd w:val="clear" w:color="auto" w:fill="FFFFFF"/>
                  <w:noWrap w:val="0"/>
                  <w:vAlign w:val="center"/>
                </w:tcPr>
                <w:p w14:paraId="536A05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2F243B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1F1FAAD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4D4B015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样品架</w:t>
                  </w:r>
                </w:p>
              </w:tc>
              <w:tc>
                <w:tcPr>
                  <w:tcW w:w="1139" w:type="pct"/>
                  <w:tcBorders>
                    <w:tl2br w:val="nil"/>
                    <w:tr2bl w:val="nil"/>
                  </w:tcBorders>
                  <w:shd w:val="clear" w:color="auto" w:fill="FFFFFF"/>
                  <w:noWrap w:val="0"/>
                  <w:vAlign w:val="center"/>
                </w:tcPr>
                <w:p w14:paraId="0B1319A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不锈钢</w:t>
                  </w:r>
                </w:p>
              </w:tc>
              <w:tc>
                <w:tcPr>
                  <w:tcW w:w="673" w:type="pct"/>
                  <w:tcBorders>
                    <w:tl2br w:val="nil"/>
                    <w:tr2bl w:val="nil"/>
                  </w:tcBorders>
                  <w:shd w:val="clear" w:color="auto" w:fill="FFFFFF"/>
                  <w:noWrap w:val="0"/>
                  <w:vAlign w:val="center"/>
                </w:tcPr>
                <w:p w14:paraId="3CF3152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6</w:t>
                  </w:r>
                </w:p>
              </w:tc>
              <w:tc>
                <w:tcPr>
                  <w:tcW w:w="673" w:type="pct"/>
                  <w:tcBorders>
                    <w:tl2br w:val="nil"/>
                    <w:tr2bl w:val="nil"/>
                  </w:tcBorders>
                  <w:shd w:val="clear" w:color="auto" w:fill="FFFFFF"/>
                  <w:noWrap w:val="0"/>
                  <w:vAlign w:val="center"/>
                </w:tcPr>
                <w:p w14:paraId="3CF747B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r w14:paraId="0A3939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9" w:type="pct"/>
                  <w:vMerge w:val="continue"/>
                  <w:tcBorders>
                    <w:tl2br w:val="nil"/>
                    <w:tr2bl w:val="nil"/>
                  </w:tcBorders>
                  <w:shd w:val="clear" w:color="auto" w:fill="auto"/>
                  <w:noWrap/>
                  <w:vAlign w:val="center"/>
                </w:tcPr>
                <w:p w14:paraId="1C6CB70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74" w:type="pct"/>
                  <w:tcBorders>
                    <w:tl2br w:val="nil"/>
                    <w:tr2bl w:val="nil"/>
                  </w:tcBorders>
                  <w:shd w:val="clear" w:color="auto" w:fill="auto"/>
                  <w:noWrap/>
                  <w:vAlign w:val="center"/>
                </w:tcPr>
                <w:p w14:paraId="213FC8E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样品架</w:t>
                  </w:r>
                </w:p>
              </w:tc>
              <w:tc>
                <w:tcPr>
                  <w:tcW w:w="1139" w:type="pct"/>
                  <w:tcBorders>
                    <w:tl2br w:val="nil"/>
                    <w:tr2bl w:val="nil"/>
                  </w:tcBorders>
                  <w:shd w:val="clear" w:color="auto" w:fill="FFFFFF"/>
                  <w:noWrap w:val="0"/>
                  <w:vAlign w:val="center"/>
                </w:tcPr>
                <w:p w14:paraId="1A05F3D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钢制</w:t>
                  </w:r>
                </w:p>
              </w:tc>
              <w:tc>
                <w:tcPr>
                  <w:tcW w:w="673" w:type="pct"/>
                  <w:tcBorders>
                    <w:tl2br w:val="nil"/>
                    <w:tr2bl w:val="nil"/>
                  </w:tcBorders>
                  <w:shd w:val="clear" w:color="auto" w:fill="FFFFFF"/>
                  <w:noWrap w:val="0"/>
                  <w:vAlign w:val="center"/>
                </w:tcPr>
                <w:p w14:paraId="2D5A759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6</w:t>
                  </w:r>
                </w:p>
              </w:tc>
              <w:tc>
                <w:tcPr>
                  <w:tcW w:w="673" w:type="pct"/>
                  <w:tcBorders>
                    <w:tl2br w:val="nil"/>
                    <w:tr2bl w:val="nil"/>
                  </w:tcBorders>
                  <w:shd w:val="clear" w:color="auto" w:fill="FFFFFF"/>
                  <w:noWrap w:val="0"/>
                  <w:vAlign w:val="center"/>
                </w:tcPr>
                <w:p w14:paraId="0EC8516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个</w:t>
                  </w:r>
                </w:p>
              </w:tc>
            </w:tr>
          </w:tbl>
          <w:p w14:paraId="7AF717FE">
            <w:pPr>
              <w:pStyle w:val="39"/>
              <w:tabs>
                <w:tab w:val="left" w:pos="610"/>
              </w:tabs>
              <w:spacing w:before="187" w:line="360" w:lineRule="auto"/>
              <w:jc w:val="left"/>
              <w:rPr>
                <w:b w:val="0"/>
                <w:bCs/>
                <w:color w:val="000000" w:themeColor="text1"/>
                <w:sz w:val="24"/>
                <w14:textFill>
                  <w14:solidFill>
                    <w14:schemeClr w14:val="tx1"/>
                  </w14:solidFill>
                </w14:textFill>
              </w:rPr>
            </w:pPr>
            <w:bookmarkStart w:id="86" w:name="OLE_LINK90"/>
            <w:r>
              <w:rPr>
                <w:rFonts w:ascii="Times New Roman" w:hAnsi="Times New Roman" w:cs="Times New Roman" w:eastAsiaTheme="minorEastAsia"/>
                <w:b/>
                <w:bCs/>
                <w:color w:val="000000" w:themeColor="text1"/>
                <w:sz w:val="24"/>
                <w:lang w:val="en-US" w:bidi="ar-SA"/>
                <w14:textFill>
                  <w14:solidFill>
                    <w14:schemeClr w14:val="tx1"/>
                  </w14:solidFill>
                </w14:textFill>
              </w:rPr>
              <w:t>2.5</w:t>
            </w:r>
            <w:r>
              <w:rPr>
                <w:rFonts w:hint="eastAsia" w:ascii="Times New Roman" w:hAnsi="Times New Roman" w:cs="Times New Roman" w:eastAsiaTheme="minorEastAsia"/>
                <w:b/>
                <w:bCs/>
                <w:color w:val="000000" w:themeColor="text1"/>
                <w:sz w:val="24"/>
                <w:lang w:val="en-US" w:eastAsia="zh-CN" w:bidi="ar-SA"/>
                <w14:textFill>
                  <w14:solidFill>
                    <w14:schemeClr w14:val="tx1"/>
                  </w14:solidFill>
                </w14:textFill>
              </w:rPr>
              <w:t xml:space="preserve"> </w:t>
            </w:r>
            <w:r>
              <w:rPr>
                <w:rFonts w:ascii="Times New Roman" w:hAnsi="Times New Roman" w:cs="Times New Roman" w:eastAsiaTheme="minorEastAsia"/>
                <w:b/>
                <w:bCs/>
                <w:color w:val="000000" w:themeColor="text1"/>
                <w:sz w:val="24"/>
                <w:lang w:val="en-US" w:bidi="ar-SA"/>
                <w14:textFill>
                  <w14:solidFill>
                    <w14:schemeClr w14:val="tx1"/>
                  </w14:solidFill>
                </w14:textFill>
              </w:rPr>
              <w:t>主要原辅材料消耗</w:t>
            </w:r>
          </w:p>
          <w:p w14:paraId="429A887A">
            <w:pPr>
              <w:pStyle w:val="39"/>
              <w:spacing w:line="360" w:lineRule="auto"/>
              <w:ind w:firstLine="480" w:firstLineChars="200"/>
              <w:rPr>
                <w:rFonts w:hint="eastAsia" w:ascii="Times New Roman" w:hAnsi="Times New Roman" w:eastAsia="宋体"/>
                <w:color w:val="000000" w:themeColor="text1"/>
                <w:kern w:val="0"/>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项目机制砂生产线原料主要为企业骨料生产线供给的</w:t>
            </w:r>
            <w:r>
              <w:rPr>
                <w:rFonts w:hint="eastAsia"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0</w:t>
            </w:r>
            <w:r>
              <w:rPr>
                <w:rFonts w:hint="eastAsia" w:ascii="Times New Roman" w:hAnsi="Times New Roman" w:eastAsia="宋体"/>
                <w:color w:val="000000" w:themeColor="text1"/>
                <w:kern w:val="0"/>
                <w:sz w:val="24"/>
                <w:szCs w:val="24"/>
                <w:lang w:val="en-US" w:eastAsia="zh-CN"/>
                <w14:textFill>
                  <w14:solidFill>
                    <w14:schemeClr w14:val="tx1"/>
                  </w14:solidFill>
                </w14:textFill>
              </w:rPr>
              <w:t>mm</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kern w:val="0"/>
                <w:sz w:val="24"/>
                <w:szCs w:val="24"/>
                <w:lang w:val="en-US" w:eastAsia="zh-CN"/>
                <w14:textFill>
                  <w14:solidFill>
                    <w14:schemeClr w14:val="tx1"/>
                  </w14:solidFill>
                </w14:textFill>
              </w:rPr>
              <w:t>10mm骨料</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，混凝土生产线原料主要为企业自产的水泥、5</w:t>
            </w:r>
            <w:r>
              <w:rPr>
                <w:rFonts w:hint="eastAsia" w:ascii="Times New Roman" w:hAnsi="Times New Roman" w:eastAsia="宋体"/>
                <w:color w:val="000000" w:themeColor="text1"/>
                <w:kern w:val="0"/>
                <w:sz w:val="24"/>
                <w:szCs w:val="24"/>
                <w:lang w:val="en-US" w:eastAsia="zh-CN"/>
                <w14:textFill>
                  <w14:solidFill>
                    <w14:schemeClr w14:val="tx1"/>
                  </w14:solidFill>
                </w14:textFill>
              </w:rPr>
              <w:t>mm</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kern w:val="0"/>
                <w:sz w:val="24"/>
                <w:szCs w:val="24"/>
                <w:lang w:val="en-US" w:eastAsia="zh-CN"/>
                <w14:textFill>
                  <w14:solidFill>
                    <w14:schemeClr w14:val="tx1"/>
                  </w14:solidFill>
                </w14:textFill>
              </w:rPr>
              <w:t>25mm石子和砂子，辅料主要为粉煤灰、矿粉和外加剂。</w:t>
            </w:r>
          </w:p>
          <w:p w14:paraId="4178DBBE">
            <w:pPr>
              <w:pStyle w:val="39"/>
              <w:spacing w:line="360" w:lineRule="auto"/>
              <w:ind w:firstLine="480" w:firstLineChars="200"/>
              <w:rPr>
                <w:rFonts w:hint="eastAsia" w:ascii="Times New Roman" w:hAnsi="Times New Roman" w:eastAsia="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olor w:val="000000" w:themeColor="text1"/>
                <w:kern w:val="0"/>
                <w:sz w:val="24"/>
                <w:szCs w:val="24"/>
                <w:lang w:val="en-US" w:eastAsia="zh-CN"/>
                <w14:textFill>
                  <w14:solidFill>
                    <w14:schemeClr w14:val="tx1"/>
                  </w14:solidFill>
                </w14:textFill>
              </w:rPr>
              <w:t>根据建设单位提供的资料，项目混凝土生产线每m</w:t>
            </w:r>
            <w:r>
              <w:rPr>
                <w:rFonts w:hint="eastAsia" w:ascii="Times New Roman" w:hAnsi="Times New Roman" w:eastAsia="宋体"/>
                <w:color w:val="000000" w:themeColor="text1"/>
                <w:kern w:val="0"/>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kern w:val="0"/>
                <w:sz w:val="24"/>
                <w:szCs w:val="24"/>
                <w:lang w:val="en-US" w:eastAsia="zh-CN"/>
                <w14:textFill>
                  <w14:solidFill>
                    <w14:schemeClr w14:val="tx1"/>
                  </w14:solidFill>
                </w14:textFill>
              </w:rPr>
              <w:t>产品原辅材料消耗量见下表2-7。</w:t>
            </w:r>
          </w:p>
          <w:p w14:paraId="7E59436B">
            <w:pPr>
              <w:pStyle w:val="39"/>
              <w:tabs>
                <w:tab w:val="left" w:pos="1041"/>
              </w:tabs>
              <w:spacing w:line="240" w:lineRule="auto"/>
              <w:jc w:val="center"/>
              <w:rPr>
                <w:rFonts w:hint="default" w:ascii="Times New Roman" w:hAnsi="Times New Roman" w:cs="Times New Roman" w:eastAsiaTheme="minorEastAsia"/>
                <w:b/>
                <w:color w:val="000000" w:themeColor="text1"/>
                <w:szCs w:val="21"/>
                <w:lang w:val="en-US" w:eastAsia="zh-CN"/>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表2-</w:t>
            </w:r>
            <w:r>
              <w:rPr>
                <w:rFonts w:hint="eastAsia" w:ascii="Times New Roman" w:hAnsi="Times New Roman" w:cs="Times New Roman" w:eastAsiaTheme="minorEastAsia"/>
                <w:b/>
                <w:color w:val="000000" w:themeColor="text1"/>
                <w:szCs w:val="21"/>
                <w:lang w:val="en-US" w:eastAsia="zh-CN"/>
                <w14:textFill>
                  <w14:solidFill>
                    <w14:schemeClr w14:val="tx1"/>
                  </w14:solidFill>
                </w14:textFill>
              </w:rPr>
              <w:t>7</w:t>
            </w:r>
            <w:r>
              <w:rPr>
                <w:rFonts w:ascii="Times New Roman" w:hAnsi="Times New Roman" w:cs="Times New Roman" w:eastAsiaTheme="minorEastAsia"/>
                <w:b/>
                <w:color w:val="000000" w:themeColor="text1"/>
                <w:szCs w:val="21"/>
                <w:lang w:val="en-US"/>
                <w14:textFill>
                  <w14:solidFill>
                    <w14:schemeClr w14:val="tx1"/>
                  </w14:solidFill>
                </w14:textFill>
              </w:rPr>
              <w:t xml:space="preserve">  </w:t>
            </w:r>
            <w:r>
              <w:rPr>
                <w:rFonts w:hint="eastAsia" w:ascii="Times New Roman" w:hAnsi="Times New Roman" w:cs="Times New Roman" w:eastAsiaTheme="minorEastAsia"/>
                <w:b/>
                <w:color w:val="000000" w:themeColor="text1"/>
                <w:szCs w:val="21"/>
                <w:lang w:val="en-US" w:eastAsia="zh-CN"/>
                <w14:textFill>
                  <w14:solidFill>
                    <w14:schemeClr w14:val="tx1"/>
                  </w14:solidFill>
                </w14:textFill>
              </w:rPr>
              <w:t>混凝土生产线1m</w:t>
            </w:r>
            <w:r>
              <w:rPr>
                <w:rFonts w:hint="eastAsia" w:ascii="Times New Roman" w:hAnsi="Times New Roman" w:cs="Times New Roman" w:eastAsiaTheme="minorEastAsia"/>
                <w:b/>
                <w:color w:val="000000" w:themeColor="text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b/>
                <w:color w:val="000000" w:themeColor="text1"/>
                <w:szCs w:val="21"/>
                <w:lang w:val="en-US" w:eastAsia="zh-CN"/>
                <w14:textFill>
                  <w14:solidFill>
                    <w14:schemeClr w14:val="tx1"/>
                  </w14:solidFill>
                </w14:textFill>
              </w:rPr>
              <w:t>产品原辅材料消耗量</w:t>
            </w:r>
          </w:p>
          <w:tbl>
            <w:tblPr>
              <w:tblStyle w:val="30"/>
              <w:tblW w:w="80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150"/>
              <w:gridCol w:w="1150"/>
              <w:gridCol w:w="1150"/>
              <w:gridCol w:w="1150"/>
              <w:gridCol w:w="1150"/>
              <w:gridCol w:w="1151"/>
            </w:tblGrid>
            <w:tr w14:paraId="4A185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noWrap/>
                  <w:vAlign w:val="center"/>
                </w:tcPr>
                <w:p w14:paraId="78A8132E">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水泥</w:t>
                  </w:r>
                </w:p>
              </w:tc>
              <w:tc>
                <w:tcPr>
                  <w:tcW w:w="714" w:type="pct"/>
                  <w:noWrap/>
                  <w:vAlign w:val="center"/>
                </w:tcPr>
                <w:p w14:paraId="297D93F0">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石子</w:t>
                  </w:r>
                </w:p>
              </w:tc>
              <w:tc>
                <w:tcPr>
                  <w:tcW w:w="714" w:type="pct"/>
                  <w:noWrap/>
                  <w:vAlign w:val="center"/>
                </w:tcPr>
                <w:p w14:paraId="1CB70A92">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砂子</w:t>
                  </w:r>
                </w:p>
              </w:tc>
              <w:tc>
                <w:tcPr>
                  <w:tcW w:w="714" w:type="pct"/>
                  <w:noWrap/>
                  <w:vAlign w:val="center"/>
                </w:tcPr>
                <w:p w14:paraId="73E2DF2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粉煤灰</w:t>
                  </w:r>
                </w:p>
              </w:tc>
              <w:tc>
                <w:tcPr>
                  <w:tcW w:w="714" w:type="pct"/>
                  <w:noWrap/>
                  <w:vAlign w:val="center"/>
                </w:tcPr>
                <w:p w14:paraId="69C40FE6">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矿粉</w:t>
                  </w:r>
                </w:p>
              </w:tc>
              <w:tc>
                <w:tcPr>
                  <w:tcW w:w="714" w:type="pct"/>
                  <w:noWrap/>
                  <w:vAlign w:val="center"/>
                </w:tcPr>
                <w:p w14:paraId="5544BE6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外加剂</w:t>
                  </w:r>
                </w:p>
              </w:tc>
              <w:tc>
                <w:tcPr>
                  <w:tcW w:w="714" w:type="pct"/>
                  <w:noWrap/>
                  <w:vAlign w:val="center"/>
                </w:tcPr>
                <w:p w14:paraId="09B7823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水</w:t>
                  </w:r>
                </w:p>
              </w:tc>
            </w:tr>
            <w:tr w14:paraId="00217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noWrap/>
                  <w:vAlign w:val="center"/>
                </w:tcPr>
                <w:p w14:paraId="6B83DBF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235kg</w:t>
                  </w:r>
                </w:p>
              </w:tc>
              <w:tc>
                <w:tcPr>
                  <w:tcW w:w="714" w:type="pct"/>
                  <w:noWrap/>
                  <w:vAlign w:val="center"/>
                </w:tcPr>
                <w:p w14:paraId="29AF10B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1000kg</w:t>
                  </w:r>
                </w:p>
              </w:tc>
              <w:tc>
                <w:tcPr>
                  <w:tcW w:w="714" w:type="pct"/>
                  <w:noWrap/>
                  <w:vAlign w:val="center"/>
                </w:tcPr>
                <w:p w14:paraId="47CBAB7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850kg</w:t>
                  </w:r>
                </w:p>
              </w:tc>
              <w:tc>
                <w:tcPr>
                  <w:tcW w:w="714" w:type="pct"/>
                  <w:noWrap/>
                  <w:vAlign w:val="center"/>
                </w:tcPr>
                <w:p w14:paraId="77DC84B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90kg</w:t>
                  </w:r>
                </w:p>
              </w:tc>
              <w:tc>
                <w:tcPr>
                  <w:tcW w:w="714" w:type="pct"/>
                  <w:noWrap/>
                  <w:vAlign w:val="center"/>
                </w:tcPr>
                <w:p w14:paraId="76BC64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50kg</w:t>
                  </w:r>
                </w:p>
              </w:tc>
              <w:tc>
                <w:tcPr>
                  <w:tcW w:w="714" w:type="pct"/>
                  <w:noWrap/>
                  <w:vAlign w:val="center"/>
                </w:tcPr>
                <w:p w14:paraId="05A167C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7.5kg</w:t>
                  </w:r>
                </w:p>
              </w:tc>
              <w:tc>
                <w:tcPr>
                  <w:tcW w:w="714" w:type="pct"/>
                  <w:noWrap/>
                  <w:vAlign w:val="center"/>
                </w:tcPr>
                <w:p w14:paraId="4DFD8EB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162kg</w:t>
                  </w:r>
                </w:p>
              </w:tc>
            </w:tr>
          </w:tbl>
          <w:p w14:paraId="3D098047">
            <w:pPr>
              <w:pStyle w:val="39"/>
              <w:spacing w:line="360" w:lineRule="auto"/>
              <w:ind w:firstLine="480" w:firstLineChars="200"/>
              <w:rPr>
                <w:rFonts w:ascii="Times New Roman" w:hAnsi="Times New Roman" w:cs="Times New Roman" w:eastAsiaTheme="minorEastAsia"/>
                <w:color w:val="000000" w:themeColor="text1"/>
                <w:sz w:val="24"/>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项目</w:t>
            </w:r>
            <w:r>
              <w:rPr>
                <w:rFonts w:ascii="Times New Roman" w:hAnsi="Times New Roman" w:cs="Times New Roman" w:eastAsiaTheme="minorEastAsia"/>
                <w:color w:val="000000" w:themeColor="text1"/>
                <w:sz w:val="24"/>
                <w14:textFill>
                  <w14:solidFill>
                    <w14:schemeClr w14:val="tx1"/>
                  </w14:solidFill>
                </w14:textFill>
              </w:rPr>
              <w:t>主要原辅材料</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及能源</w:t>
            </w:r>
            <w:r>
              <w:rPr>
                <w:rFonts w:ascii="Times New Roman" w:hAnsi="Times New Roman" w:cs="Times New Roman" w:eastAsiaTheme="minorEastAsia"/>
                <w:color w:val="000000" w:themeColor="text1"/>
                <w:sz w:val="24"/>
                <w14:textFill>
                  <w14:solidFill>
                    <w14:schemeClr w14:val="tx1"/>
                  </w14:solidFill>
                </w14:textFill>
              </w:rPr>
              <w:t>消耗详见</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下</w:t>
            </w:r>
            <w:r>
              <w:rPr>
                <w:rFonts w:ascii="Times New Roman" w:hAnsi="Times New Roman" w:cs="Times New Roman" w:eastAsiaTheme="minorEastAsia"/>
                <w:color w:val="000000" w:themeColor="text1"/>
                <w:sz w:val="24"/>
                <w14:textFill>
                  <w14:solidFill>
                    <w14:schemeClr w14:val="tx1"/>
                  </w14:solidFill>
                </w14:textFill>
              </w:rPr>
              <w:t>表</w:t>
            </w:r>
            <w:r>
              <w:rPr>
                <w:rFonts w:ascii="Times New Roman" w:hAnsi="Times New Roman" w:cs="Times New Roman" w:eastAsiaTheme="minorEastAsia"/>
                <w:color w:val="000000" w:themeColor="text1"/>
                <w:sz w:val="24"/>
                <w:lang w:val="en-US"/>
                <w14:textFill>
                  <w14:solidFill>
                    <w14:schemeClr w14:val="tx1"/>
                  </w14:solidFill>
                </w14:textFill>
              </w:rPr>
              <w:t>2-</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8</w:t>
            </w:r>
            <w:r>
              <w:rPr>
                <w:rFonts w:ascii="Times New Roman" w:hAnsi="Times New Roman" w:cs="Times New Roman" w:eastAsiaTheme="minorEastAsia"/>
                <w:color w:val="000000" w:themeColor="text1"/>
                <w:sz w:val="24"/>
                <w14:textFill>
                  <w14:solidFill>
                    <w14:schemeClr w14:val="tx1"/>
                  </w14:solidFill>
                </w14:textFill>
              </w:rPr>
              <w:t>。</w:t>
            </w:r>
          </w:p>
          <w:p w14:paraId="5E89EDD2">
            <w:pPr>
              <w:pStyle w:val="39"/>
              <w:tabs>
                <w:tab w:val="left" w:pos="1041"/>
              </w:tabs>
              <w:spacing w:line="240" w:lineRule="auto"/>
              <w:jc w:val="center"/>
              <w:rPr>
                <w:rFonts w:ascii="Times New Roman" w:hAnsi="Times New Roman" w:cs="Times New Roman" w:eastAsiaTheme="minorEastAsia"/>
                <w:b/>
                <w:color w:val="000000" w:themeColor="text1"/>
                <w:szCs w:val="21"/>
                <w14:textFill>
                  <w14:solidFill>
                    <w14:schemeClr w14:val="tx1"/>
                  </w14:solidFill>
                </w14:textFill>
              </w:rPr>
            </w:pPr>
            <w:r>
              <w:rPr>
                <w:rFonts w:ascii="Times New Roman" w:hAnsi="Times New Roman" w:cs="Times New Roman" w:eastAsiaTheme="minorEastAsia"/>
                <w:b/>
                <w:color w:val="000000" w:themeColor="text1"/>
                <w:szCs w:val="21"/>
                <w14:textFill>
                  <w14:solidFill>
                    <w14:schemeClr w14:val="tx1"/>
                  </w14:solidFill>
                </w14:textFill>
              </w:rPr>
              <w:t>表2-</w:t>
            </w:r>
            <w:r>
              <w:rPr>
                <w:rFonts w:hint="eastAsia" w:ascii="Times New Roman" w:hAnsi="Times New Roman" w:cs="Times New Roman" w:eastAsiaTheme="minorEastAsia"/>
                <w:b/>
                <w:color w:val="000000" w:themeColor="text1"/>
                <w:szCs w:val="21"/>
                <w:lang w:val="en-US" w:eastAsia="zh-CN"/>
                <w14:textFill>
                  <w14:solidFill>
                    <w14:schemeClr w14:val="tx1"/>
                  </w14:solidFill>
                </w14:textFill>
              </w:rPr>
              <w:t>8</w:t>
            </w:r>
            <w:r>
              <w:rPr>
                <w:rFonts w:ascii="Times New Roman" w:hAnsi="Times New Roman" w:cs="Times New Roman" w:eastAsiaTheme="minorEastAsia"/>
                <w:b/>
                <w:color w:val="000000" w:themeColor="text1"/>
                <w:szCs w:val="21"/>
                <w:lang w:val="en-US"/>
                <w14:textFill>
                  <w14:solidFill>
                    <w14:schemeClr w14:val="tx1"/>
                  </w14:solidFill>
                </w14:textFill>
              </w:rPr>
              <w:t xml:space="preserve">  主要</w:t>
            </w:r>
            <w:r>
              <w:rPr>
                <w:rFonts w:ascii="Times New Roman" w:hAnsi="Times New Roman" w:cs="Times New Roman" w:eastAsiaTheme="minorEastAsia"/>
                <w:b/>
                <w:color w:val="000000" w:themeColor="text1"/>
                <w:szCs w:val="21"/>
                <w14:textFill>
                  <w14:solidFill>
                    <w14:schemeClr w14:val="tx1"/>
                  </w14:solidFill>
                </w14:textFill>
              </w:rPr>
              <w:t>原辅材料及能源消耗一览表</w:t>
            </w:r>
          </w:p>
          <w:bookmarkEnd w:id="86"/>
          <w:tbl>
            <w:tblPr>
              <w:tblStyle w:val="30"/>
              <w:tblW w:w="80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637"/>
              <w:gridCol w:w="404"/>
              <w:gridCol w:w="1742"/>
              <w:gridCol w:w="981"/>
              <w:gridCol w:w="811"/>
              <w:gridCol w:w="1088"/>
              <w:gridCol w:w="1953"/>
            </w:tblGrid>
            <w:tr w14:paraId="7A092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70" w:type="pct"/>
                  <w:noWrap/>
                  <w:vAlign w:val="center"/>
                </w:tcPr>
                <w:p w14:paraId="13558654">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序号</w:t>
                  </w:r>
                </w:p>
              </w:tc>
              <w:tc>
                <w:tcPr>
                  <w:tcW w:w="646" w:type="pct"/>
                  <w:gridSpan w:val="2"/>
                  <w:noWrap/>
                  <w:vAlign w:val="center"/>
                </w:tcPr>
                <w:p w14:paraId="1C99EE2C">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分类</w:t>
                  </w:r>
                </w:p>
              </w:tc>
              <w:tc>
                <w:tcPr>
                  <w:tcW w:w="1081" w:type="pct"/>
                  <w:shd w:val="clear" w:color="auto" w:fill="auto"/>
                  <w:noWrap/>
                  <w:vAlign w:val="center"/>
                </w:tcPr>
                <w:p w14:paraId="4BC2BEB6">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名称</w:t>
                  </w:r>
                </w:p>
              </w:tc>
              <w:tc>
                <w:tcPr>
                  <w:tcW w:w="609" w:type="pct"/>
                  <w:noWrap/>
                  <w:vAlign w:val="center"/>
                </w:tcPr>
                <w:p w14:paraId="50F3E013">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单位</w:t>
                  </w:r>
                </w:p>
              </w:tc>
              <w:tc>
                <w:tcPr>
                  <w:tcW w:w="503" w:type="pct"/>
                  <w:noWrap/>
                  <w:vAlign w:val="center"/>
                </w:tcPr>
                <w:p w14:paraId="357D0524">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年用量</w:t>
                  </w:r>
                </w:p>
              </w:tc>
              <w:tc>
                <w:tcPr>
                  <w:tcW w:w="675" w:type="pct"/>
                  <w:noWrap/>
                  <w:vAlign w:val="center"/>
                </w:tcPr>
                <w:p w14:paraId="14C0FA9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贮存位置</w:t>
                  </w:r>
                </w:p>
              </w:tc>
              <w:tc>
                <w:tcPr>
                  <w:tcW w:w="1212" w:type="pct"/>
                  <w:noWrap/>
                  <w:vAlign w:val="center"/>
                </w:tcPr>
                <w:p w14:paraId="2ACAF47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来源</w:t>
                  </w:r>
                </w:p>
              </w:tc>
            </w:tr>
            <w:tr w14:paraId="4F351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31C767B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395" w:type="pct"/>
                  <w:noWrap/>
                  <w:vAlign w:val="center"/>
                </w:tcPr>
                <w:p w14:paraId="79A6A37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机制砂生产线</w:t>
                  </w:r>
                </w:p>
              </w:tc>
              <w:tc>
                <w:tcPr>
                  <w:tcW w:w="250" w:type="pct"/>
                  <w:noWrap/>
                  <w:vAlign w:val="center"/>
                </w:tcPr>
                <w:p w14:paraId="19DF35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原料</w:t>
                  </w:r>
                </w:p>
              </w:tc>
              <w:tc>
                <w:tcPr>
                  <w:tcW w:w="1081" w:type="pct"/>
                  <w:shd w:val="clear" w:color="auto" w:fill="auto"/>
                  <w:noWrap/>
                  <w:vAlign w:val="center"/>
                </w:tcPr>
                <w:p w14:paraId="00DF0F31">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骨料</w:t>
                  </w:r>
                </w:p>
                <w:p w14:paraId="3B621F4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olor w:val="000000" w:themeColor="text1"/>
                      <w:kern w:val="0"/>
                      <w:szCs w:val="21"/>
                      <w:lang w:val="en-US" w:eastAsia="zh-CN"/>
                      <w14:textFill>
                        <w14:solidFill>
                          <w14:schemeClr w14:val="tx1"/>
                        </w14:solidFill>
                      </w14:textFill>
                    </w:rPr>
                    <w:t>mm</w:t>
                  </w:r>
                  <w:r>
                    <w:rPr>
                      <w:rFonts w:hint="eastAsia"/>
                      <w:color w:val="000000" w:themeColor="text1"/>
                      <w:kern w:val="0"/>
                      <w:szCs w:val="21"/>
                      <w:lang w:eastAsia="zh-CN"/>
                      <w14:textFill>
                        <w14:solidFill>
                          <w14:schemeClr w14:val="tx1"/>
                        </w14:solidFill>
                      </w14:textFill>
                    </w:rPr>
                    <w:t>～</w:t>
                  </w:r>
                  <w:r>
                    <w:rPr>
                      <w:rFonts w:hint="eastAsia" w:ascii="Times New Roman" w:hAnsi="Times New Roman" w:eastAsia="宋体"/>
                      <w:color w:val="000000" w:themeColor="text1"/>
                      <w:kern w:val="0"/>
                      <w:szCs w:val="21"/>
                      <w:lang w:val="en-US" w:eastAsia="zh-CN"/>
                      <w14:textFill>
                        <w14:solidFill>
                          <w14:schemeClr w14:val="tx1"/>
                        </w14:solidFill>
                      </w14:textFill>
                    </w:rPr>
                    <w:t>10mm</w:t>
                  </w: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w:t>
                  </w:r>
                </w:p>
              </w:tc>
              <w:tc>
                <w:tcPr>
                  <w:tcW w:w="609" w:type="pct"/>
                  <w:noWrap/>
                  <w:vAlign w:val="center"/>
                </w:tcPr>
                <w:p w14:paraId="35C5AEF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万t/a</w:t>
                  </w:r>
                </w:p>
              </w:tc>
              <w:tc>
                <w:tcPr>
                  <w:tcW w:w="503" w:type="pct"/>
                  <w:noWrap/>
                  <w:vAlign w:val="center"/>
                </w:tcPr>
                <w:p w14:paraId="3EF4DC1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50</w:t>
                  </w:r>
                </w:p>
              </w:tc>
              <w:tc>
                <w:tcPr>
                  <w:tcW w:w="675" w:type="pct"/>
                  <w:noWrap/>
                  <w:vAlign w:val="center"/>
                </w:tcPr>
                <w:p w14:paraId="12FF4AF1">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机制砂</w:t>
                  </w:r>
                </w:p>
                <w:p w14:paraId="6E3E80B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原料仓</w:t>
                  </w:r>
                </w:p>
              </w:tc>
              <w:tc>
                <w:tcPr>
                  <w:tcW w:w="1212" w:type="pct"/>
                  <w:noWrap/>
                  <w:vAlign w:val="center"/>
                </w:tcPr>
                <w:p w14:paraId="4115C43F">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由企业骨料生产线供给</w:t>
                  </w:r>
                </w:p>
              </w:tc>
            </w:tr>
            <w:tr w14:paraId="509E4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7301996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w:t>
                  </w:r>
                </w:p>
              </w:tc>
              <w:tc>
                <w:tcPr>
                  <w:tcW w:w="395" w:type="pct"/>
                  <w:vMerge w:val="restart"/>
                  <w:noWrap/>
                  <w:vAlign w:val="center"/>
                </w:tcPr>
                <w:p w14:paraId="24F345F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混凝土生产线</w:t>
                  </w:r>
                </w:p>
              </w:tc>
              <w:tc>
                <w:tcPr>
                  <w:tcW w:w="250" w:type="pct"/>
                  <w:vMerge w:val="restart"/>
                  <w:noWrap/>
                  <w:vAlign w:val="center"/>
                </w:tcPr>
                <w:p w14:paraId="4DC945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原料</w:t>
                  </w:r>
                </w:p>
              </w:tc>
              <w:tc>
                <w:tcPr>
                  <w:tcW w:w="1081" w:type="pct"/>
                  <w:shd w:val="clear" w:color="auto" w:fill="auto"/>
                  <w:noWrap/>
                  <w:vAlign w:val="center"/>
                </w:tcPr>
                <w:p w14:paraId="4D77957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水泥</w:t>
                  </w:r>
                </w:p>
              </w:tc>
              <w:tc>
                <w:tcPr>
                  <w:tcW w:w="609" w:type="pct"/>
                  <w:noWrap/>
                  <w:vAlign w:val="center"/>
                </w:tcPr>
                <w:p w14:paraId="624541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万t/a</w:t>
                  </w:r>
                </w:p>
              </w:tc>
              <w:tc>
                <w:tcPr>
                  <w:tcW w:w="503" w:type="pct"/>
                  <w:noWrap/>
                  <w:vAlign w:val="center"/>
                </w:tcPr>
                <w:p w14:paraId="7ECD1C7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21.15</w:t>
                  </w:r>
                </w:p>
              </w:tc>
              <w:tc>
                <w:tcPr>
                  <w:tcW w:w="675" w:type="pct"/>
                  <w:noWrap/>
                  <w:vAlign w:val="center"/>
                </w:tcPr>
                <w:p w14:paraId="2ECDFB6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水泥仓</w:t>
                  </w:r>
                </w:p>
              </w:tc>
              <w:tc>
                <w:tcPr>
                  <w:tcW w:w="1212" w:type="pct"/>
                  <w:shd w:val="clear" w:color="auto" w:fill="auto"/>
                  <w:noWrap/>
                  <w:vAlign w:val="center"/>
                </w:tcPr>
                <w:p w14:paraId="01906AAE">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由企业4500t/d熟料水泥生产线供给</w:t>
                  </w:r>
                </w:p>
              </w:tc>
            </w:tr>
            <w:tr w14:paraId="66B3A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148AA7C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3</w:t>
                  </w:r>
                </w:p>
              </w:tc>
              <w:tc>
                <w:tcPr>
                  <w:tcW w:w="395" w:type="pct"/>
                  <w:vMerge w:val="continue"/>
                  <w:noWrap/>
                  <w:vAlign w:val="center"/>
                </w:tcPr>
                <w:p w14:paraId="7C17FCD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250" w:type="pct"/>
                  <w:vMerge w:val="continue"/>
                  <w:noWrap/>
                  <w:vAlign w:val="center"/>
                </w:tcPr>
                <w:p w14:paraId="0B728BD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1081" w:type="pct"/>
                  <w:shd w:val="clear" w:color="auto" w:fill="auto"/>
                  <w:noWrap/>
                  <w:vAlign w:val="center"/>
                </w:tcPr>
                <w:p w14:paraId="7DDF2281">
                  <w:pPr>
                    <w:keepNext w:val="0"/>
                    <w:keepLines w:val="0"/>
                    <w:widowControl/>
                    <w:suppressLineNumbers w:val="0"/>
                    <w:jc w:val="center"/>
                    <w:textAlignment w:val="center"/>
                    <w:rPr>
                      <w:rFonts w:hint="eastAsia" w:ascii="宋体" w:hAnsi="宋体" w:eastAsia="宋体"/>
                      <w:color w:val="000000" w:themeColor="text1"/>
                      <w:kern w:val="0"/>
                      <w:szCs w:val="21"/>
                      <w14:textFill>
                        <w14:solidFill>
                          <w14:schemeClr w14:val="tx1"/>
                        </w14:solidFill>
                      </w14:textFill>
                    </w:rPr>
                  </w:pPr>
                  <w:r>
                    <w:rPr>
                      <w:rFonts w:hint="eastAsia" w:ascii="宋体" w:hAnsi="宋体" w:eastAsia="宋体"/>
                      <w:color w:val="000000" w:themeColor="text1"/>
                      <w:kern w:val="0"/>
                      <w:szCs w:val="21"/>
                      <w14:textFill>
                        <w14:solidFill>
                          <w14:schemeClr w14:val="tx1"/>
                        </w14:solidFill>
                      </w14:textFill>
                    </w:rPr>
                    <w:t>石子</w:t>
                  </w:r>
                </w:p>
                <w:p w14:paraId="50914A2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olor w:val="000000" w:themeColor="text1"/>
                      <w:kern w:val="0"/>
                      <w:szCs w:val="21"/>
                      <w:lang w:eastAsia="zh-CN"/>
                      <w14:textFill>
                        <w14:solidFill>
                          <w14:schemeClr w14:val="tx1"/>
                        </w14:solidFill>
                      </w14:textFill>
                    </w:rPr>
                    <w:t>（</w:t>
                  </w:r>
                  <w:r>
                    <w:rPr>
                      <w:rFonts w:hint="eastAsia" w:ascii="Times New Roman" w:hAnsi="Times New Roman" w:eastAsia="宋体"/>
                      <w:color w:val="000000" w:themeColor="text1"/>
                      <w:kern w:val="0"/>
                      <w:szCs w:val="21"/>
                      <w14:textFill>
                        <w14:solidFill>
                          <w14:schemeClr w14:val="tx1"/>
                        </w14:solidFill>
                      </w14:textFill>
                    </w:rPr>
                    <w:t>5</w:t>
                  </w:r>
                  <w:r>
                    <w:rPr>
                      <w:rFonts w:ascii="Times New Roman" w:hAnsi="Times New Roman" w:eastAsia="宋体"/>
                      <w:color w:val="000000" w:themeColor="text1"/>
                      <w:kern w:val="0"/>
                      <w:szCs w:val="21"/>
                      <w14:textFill>
                        <w14:solidFill>
                          <w14:schemeClr w14:val="tx1"/>
                        </w14:solidFill>
                      </w14:textFill>
                    </w:rPr>
                    <w:t>mm</w:t>
                  </w:r>
                  <w:r>
                    <w:rPr>
                      <w:rFonts w:hint="eastAsia"/>
                      <w:color w:val="000000" w:themeColor="text1"/>
                      <w:kern w:val="0"/>
                      <w:szCs w:val="21"/>
                      <w:lang w:eastAsia="zh-CN"/>
                      <w14:textFill>
                        <w14:solidFill>
                          <w14:schemeClr w14:val="tx1"/>
                        </w14:solidFill>
                      </w14:textFill>
                    </w:rPr>
                    <w:t>～</w:t>
                  </w:r>
                  <w:r>
                    <w:rPr>
                      <w:rFonts w:ascii="Times New Roman" w:hAnsi="Times New Roman" w:eastAsia="宋体"/>
                      <w:color w:val="000000" w:themeColor="text1"/>
                      <w:kern w:val="0"/>
                      <w:szCs w:val="21"/>
                      <w14:textFill>
                        <w14:solidFill>
                          <w14:schemeClr w14:val="tx1"/>
                        </w14:solidFill>
                      </w14:textFill>
                    </w:rPr>
                    <w:t>2</w:t>
                  </w:r>
                  <w:r>
                    <w:rPr>
                      <w:rFonts w:hint="eastAsia" w:ascii="Times New Roman" w:hAnsi="Times New Roman"/>
                      <w:color w:val="000000" w:themeColor="text1"/>
                      <w:kern w:val="0"/>
                      <w:szCs w:val="21"/>
                      <w14:textFill>
                        <w14:solidFill>
                          <w14:schemeClr w14:val="tx1"/>
                        </w14:solidFill>
                      </w14:textFill>
                    </w:rPr>
                    <w:t>5</w:t>
                  </w:r>
                  <w:r>
                    <w:rPr>
                      <w:rFonts w:ascii="Times New Roman" w:hAnsi="Times New Roman" w:eastAsia="宋体"/>
                      <w:color w:val="000000" w:themeColor="text1"/>
                      <w:kern w:val="0"/>
                      <w:szCs w:val="21"/>
                      <w14:textFill>
                        <w14:solidFill>
                          <w14:schemeClr w14:val="tx1"/>
                        </w14:solidFill>
                      </w14:textFill>
                    </w:rPr>
                    <w:t>mm</w:t>
                  </w:r>
                  <w:r>
                    <w:rPr>
                      <w:rFonts w:hint="eastAsia" w:ascii="宋体" w:hAnsi="宋体" w:eastAsia="宋体"/>
                      <w:color w:val="000000" w:themeColor="text1"/>
                      <w:kern w:val="0"/>
                      <w:szCs w:val="21"/>
                      <w:lang w:eastAsia="zh-CN"/>
                      <w14:textFill>
                        <w14:solidFill>
                          <w14:schemeClr w14:val="tx1"/>
                        </w14:solidFill>
                      </w14:textFill>
                    </w:rPr>
                    <w:t>）</w:t>
                  </w:r>
                </w:p>
              </w:tc>
              <w:tc>
                <w:tcPr>
                  <w:tcW w:w="609" w:type="pct"/>
                  <w:noWrap/>
                  <w:vAlign w:val="center"/>
                </w:tcPr>
                <w:p w14:paraId="48687E8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万t/a</w:t>
                  </w:r>
                </w:p>
              </w:tc>
              <w:tc>
                <w:tcPr>
                  <w:tcW w:w="503" w:type="pct"/>
                  <w:noWrap/>
                  <w:vAlign w:val="center"/>
                </w:tcPr>
                <w:p w14:paraId="05AE521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90</w:t>
                  </w:r>
                </w:p>
              </w:tc>
              <w:tc>
                <w:tcPr>
                  <w:tcW w:w="675" w:type="pct"/>
                  <w:noWrap/>
                  <w:vAlign w:val="center"/>
                </w:tcPr>
                <w:p w14:paraId="51554187">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混凝土</w:t>
                  </w:r>
                </w:p>
                <w:p w14:paraId="0B8E0ED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配料仓</w:t>
                  </w:r>
                </w:p>
              </w:tc>
              <w:tc>
                <w:tcPr>
                  <w:tcW w:w="1212" w:type="pct"/>
                  <w:shd w:val="clear" w:color="auto" w:fill="auto"/>
                  <w:noWrap/>
                  <w:vAlign w:val="center"/>
                </w:tcPr>
                <w:p w14:paraId="720944D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由企业骨料生产线供给</w:t>
                  </w:r>
                </w:p>
              </w:tc>
            </w:tr>
            <w:tr w14:paraId="5A44E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3FB7FEB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4</w:t>
                  </w:r>
                </w:p>
              </w:tc>
              <w:tc>
                <w:tcPr>
                  <w:tcW w:w="395" w:type="pct"/>
                  <w:vMerge w:val="continue"/>
                  <w:noWrap/>
                  <w:vAlign w:val="center"/>
                </w:tcPr>
                <w:p w14:paraId="04C7B3E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250" w:type="pct"/>
                  <w:vMerge w:val="continue"/>
                  <w:noWrap/>
                  <w:vAlign w:val="center"/>
                </w:tcPr>
                <w:p w14:paraId="0413BD7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1081" w:type="pct"/>
                  <w:shd w:val="clear" w:color="auto" w:fill="auto"/>
                  <w:noWrap/>
                  <w:vAlign w:val="center"/>
                </w:tcPr>
                <w:p w14:paraId="4220D78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砂子</w:t>
                  </w:r>
                </w:p>
              </w:tc>
              <w:tc>
                <w:tcPr>
                  <w:tcW w:w="609" w:type="pct"/>
                  <w:noWrap/>
                  <w:vAlign w:val="center"/>
                </w:tcPr>
                <w:p w14:paraId="2ED7063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万t/a</w:t>
                  </w:r>
                </w:p>
              </w:tc>
              <w:tc>
                <w:tcPr>
                  <w:tcW w:w="503" w:type="pct"/>
                  <w:noWrap/>
                  <w:vAlign w:val="center"/>
                </w:tcPr>
                <w:p w14:paraId="489775F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76.5</w:t>
                  </w:r>
                </w:p>
              </w:tc>
              <w:tc>
                <w:tcPr>
                  <w:tcW w:w="675" w:type="pct"/>
                  <w:noWrap/>
                  <w:vAlign w:val="center"/>
                </w:tcPr>
                <w:p w14:paraId="3EC4EE0C">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混凝土</w:t>
                  </w:r>
                </w:p>
                <w:p w14:paraId="5415F09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配料仓</w:t>
                  </w:r>
                </w:p>
              </w:tc>
              <w:tc>
                <w:tcPr>
                  <w:tcW w:w="1212" w:type="pct"/>
                  <w:shd w:val="clear" w:color="auto" w:fill="auto"/>
                  <w:noWrap/>
                  <w:vAlign w:val="center"/>
                </w:tcPr>
                <w:p w14:paraId="0D3B1D0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由企业机制砂生产线供给</w:t>
                  </w: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以及市场外购</w:t>
                  </w:r>
                </w:p>
              </w:tc>
            </w:tr>
            <w:tr w14:paraId="30585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503587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w:t>
                  </w:r>
                </w:p>
              </w:tc>
              <w:tc>
                <w:tcPr>
                  <w:tcW w:w="395" w:type="pct"/>
                  <w:vMerge w:val="continue"/>
                  <w:noWrap/>
                  <w:vAlign w:val="center"/>
                </w:tcPr>
                <w:p w14:paraId="578F1B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250" w:type="pct"/>
                  <w:vMerge w:val="restart"/>
                  <w:noWrap/>
                  <w:vAlign w:val="center"/>
                </w:tcPr>
                <w:p w14:paraId="5F20A7E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辅料</w:t>
                  </w:r>
                </w:p>
              </w:tc>
              <w:tc>
                <w:tcPr>
                  <w:tcW w:w="1081" w:type="pct"/>
                  <w:shd w:val="clear" w:color="auto" w:fill="auto"/>
                  <w:noWrap/>
                  <w:vAlign w:val="center"/>
                </w:tcPr>
                <w:p w14:paraId="5C21DC4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粉煤灰</w:t>
                  </w:r>
                </w:p>
              </w:tc>
              <w:tc>
                <w:tcPr>
                  <w:tcW w:w="609" w:type="pct"/>
                  <w:shd w:val="clear" w:color="auto" w:fill="auto"/>
                  <w:noWrap/>
                  <w:vAlign w:val="center"/>
                </w:tcPr>
                <w:p w14:paraId="1618D50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万t/a</w:t>
                  </w:r>
                </w:p>
              </w:tc>
              <w:tc>
                <w:tcPr>
                  <w:tcW w:w="503" w:type="pct"/>
                  <w:shd w:val="clear" w:color="auto" w:fill="auto"/>
                  <w:noWrap/>
                  <w:vAlign w:val="center"/>
                </w:tcPr>
                <w:p w14:paraId="29B96D3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8.1</w:t>
                  </w:r>
                </w:p>
              </w:tc>
              <w:tc>
                <w:tcPr>
                  <w:tcW w:w="675" w:type="pct"/>
                  <w:shd w:val="clear" w:color="auto" w:fill="auto"/>
                  <w:noWrap/>
                  <w:vAlign w:val="center"/>
                </w:tcPr>
                <w:p w14:paraId="764A2E9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粉煤灰仓</w:t>
                  </w:r>
                </w:p>
              </w:tc>
              <w:tc>
                <w:tcPr>
                  <w:tcW w:w="1212" w:type="pct"/>
                  <w:shd w:val="clear" w:color="auto" w:fill="auto"/>
                  <w:noWrap/>
                  <w:vAlign w:val="center"/>
                </w:tcPr>
                <w:p w14:paraId="529F41C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大唐宝鸡发电有限责任公司</w:t>
                  </w:r>
                </w:p>
              </w:tc>
            </w:tr>
            <w:tr w14:paraId="05BC3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25C2F7E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6</w:t>
                  </w:r>
                </w:p>
              </w:tc>
              <w:tc>
                <w:tcPr>
                  <w:tcW w:w="395" w:type="pct"/>
                  <w:vMerge w:val="continue"/>
                  <w:noWrap/>
                  <w:vAlign w:val="center"/>
                </w:tcPr>
                <w:p w14:paraId="5FEEF41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250" w:type="pct"/>
                  <w:vMerge w:val="continue"/>
                  <w:noWrap/>
                  <w:vAlign w:val="center"/>
                </w:tcPr>
                <w:p w14:paraId="27BA5D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1081" w:type="pct"/>
                  <w:shd w:val="clear" w:color="auto" w:fill="auto"/>
                  <w:noWrap/>
                  <w:vAlign w:val="center"/>
                </w:tcPr>
                <w:p w14:paraId="767F777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矿粉</w:t>
                  </w:r>
                </w:p>
              </w:tc>
              <w:tc>
                <w:tcPr>
                  <w:tcW w:w="609" w:type="pct"/>
                  <w:noWrap/>
                  <w:vAlign w:val="center"/>
                </w:tcPr>
                <w:p w14:paraId="08B201B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万t/a</w:t>
                  </w:r>
                </w:p>
              </w:tc>
              <w:tc>
                <w:tcPr>
                  <w:tcW w:w="503" w:type="pct"/>
                  <w:noWrap/>
                  <w:vAlign w:val="center"/>
                </w:tcPr>
                <w:p w14:paraId="678EA06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4.5</w:t>
                  </w:r>
                </w:p>
              </w:tc>
              <w:tc>
                <w:tcPr>
                  <w:tcW w:w="675" w:type="pct"/>
                  <w:noWrap/>
                  <w:vAlign w:val="center"/>
                </w:tcPr>
                <w:p w14:paraId="4206030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矿粉仓</w:t>
                  </w:r>
                </w:p>
              </w:tc>
              <w:tc>
                <w:tcPr>
                  <w:tcW w:w="1212" w:type="pct"/>
                  <w:shd w:val="clear" w:color="auto" w:fill="auto"/>
                  <w:noWrap/>
                  <w:vAlign w:val="center"/>
                </w:tcPr>
                <w:p w14:paraId="59707DF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市场</w:t>
                  </w: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外购</w:t>
                  </w:r>
                </w:p>
              </w:tc>
            </w:tr>
            <w:tr w14:paraId="4125D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4B808B3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7</w:t>
                  </w:r>
                </w:p>
              </w:tc>
              <w:tc>
                <w:tcPr>
                  <w:tcW w:w="395" w:type="pct"/>
                  <w:vMerge w:val="continue"/>
                  <w:noWrap/>
                  <w:vAlign w:val="center"/>
                </w:tcPr>
                <w:p w14:paraId="3E59778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250" w:type="pct"/>
                  <w:vMerge w:val="continue"/>
                  <w:noWrap/>
                  <w:vAlign w:val="center"/>
                </w:tcPr>
                <w:p w14:paraId="0D1C612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1081" w:type="pct"/>
                  <w:shd w:val="clear" w:color="auto" w:fill="auto"/>
                  <w:noWrap/>
                  <w:vAlign w:val="center"/>
                </w:tcPr>
                <w:p w14:paraId="04D41ED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外加剂</w:t>
                  </w:r>
                </w:p>
              </w:tc>
              <w:tc>
                <w:tcPr>
                  <w:tcW w:w="609" w:type="pct"/>
                  <w:noWrap/>
                  <w:vAlign w:val="center"/>
                </w:tcPr>
                <w:p w14:paraId="5A28635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万t/a</w:t>
                  </w:r>
                </w:p>
              </w:tc>
              <w:tc>
                <w:tcPr>
                  <w:tcW w:w="503" w:type="pct"/>
                  <w:noWrap/>
                  <w:vAlign w:val="center"/>
                </w:tcPr>
                <w:p w14:paraId="55DAE1A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0.675</w:t>
                  </w:r>
                </w:p>
              </w:tc>
              <w:tc>
                <w:tcPr>
                  <w:tcW w:w="675" w:type="pct"/>
                  <w:noWrap/>
                  <w:vAlign w:val="center"/>
                </w:tcPr>
                <w:p w14:paraId="189E082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外加剂仓</w:t>
                  </w:r>
                </w:p>
              </w:tc>
              <w:tc>
                <w:tcPr>
                  <w:tcW w:w="1212" w:type="pct"/>
                  <w:noWrap/>
                  <w:vAlign w:val="center"/>
                </w:tcPr>
                <w:p w14:paraId="7D909B7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市场</w:t>
                  </w: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外购</w:t>
                  </w:r>
                </w:p>
              </w:tc>
            </w:tr>
            <w:tr w14:paraId="6214D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3E0A98D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8</w:t>
                  </w:r>
                </w:p>
              </w:tc>
              <w:tc>
                <w:tcPr>
                  <w:tcW w:w="646" w:type="pct"/>
                  <w:gridSpan w:val="2"/>
                  <w:vMerge w:val="restart"/>
                  <w:noWrap/>
                  <w:vAlign w:val="center"/>
                </w:tcPr>
                <w:p w14:paraId="09755C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能源</w:t>
                  </w:r>
                </w:p>
              </w:tc>
              <w:tc>
                <w:tcPr>
                  <w:tcW w:w="1081" w:type="pct"/>
                  <w:shd w:val="clear" w:color="auto" w:fill="auto"/>
                  <w:noWrap/>
                  <w:vAlign w:val="center"/>
                </w:tcPr>
                <w:p w14:paraId="0580AD9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电</w:t>
                  </w:r>
                </w:p>
              </w:tc>
              <w:tc>
                <w:tcPr>
                  <w:tcW w:w="609" w:type="pct"/>
                  <w:noWrap/>
                  <w:vAlign w:val="center"/>
                </w:tcPr>
                <w:p w14:paraId="1A6352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万</w:t>
                  </w:r>
                  <w:r>
                    <w:rPr>
                      <w:rFonts w:hint="default" w:ascii="Times New Roman" w:hAnsi="Times New Roman" w:eastAsia="宋体" w:cs="Times New Roman"/>
                      <w:color w:val="000000" w:themeColor="text1"/>
                      <w14:textFill>
                        <w14:solidFill>
                          <w14:schemeClr w14:val="tx1"/>
                        </w14:solidFill>
                      </w14:textFill>
                    </w:rPr>
                    <w:t>kW·h</w:t>
                  </w:r>
                </w:p>
              </w:tc>
              <w:tc>
                <w:tcPr>
                  <w:tcW w:w="503" w:type="pct"/>
                  <w:noWrap/>
                  <w:vAlign w:val="center"/>
                </w:tcPr>
                <w:p w14:paraId="60675B8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129.6</w:t>
                  </w:r>
                </w:p>
              </w:tc>
              <w:tc>
                <w:tcPr>
                  <w:tcW w:w="675" w:type="pct"/>
                  <w:noWrap/>
                  <w:vAlign w:val="center"/>
                </w:tcPr>
                <w:p w14:paraId="0A81C288">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w:t>
                  </w:r>
                </w:p>
              </w:tc>
              <w:tc>
                <w:tcPr>
                  <w:tcW w:w="1212" w:type="pct"/>
                  <w:shd w:val="clear" w:color="auto" w:fill="auto"/>
                  <w:noWrap/>
                  <w:vAlign w:val="center"/>
                </w:tcPr>
                <w:p w14:paraId="507157A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市场</w:t>
                  </w: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外购</w:t>
                  </w:r>
                </w:p>
              </w:tc>
            </w:tr>
            <w:tr w14:paraId="4E1E0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43B2AD5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9</w:t>
                  </w:r>
                </w:p>
              </w:tc>
              <w:tc>
                <w:tcPr>
                  <w:tcW w:w="646" w:type="pct"/>
                  <w:gridSpan w:val="2"/>
                  <w:vMerge w:val="continue"/>
                  <w:noWrap/>
                  <w:vAlign w:val="center"/>
                </w:tcPr>
                <w:p w14:paraId="6461017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1081" w:type="pct"/>
                  <w:shd w:val="clear" w:color="auto" w:fill="auto"/>
                  <w:noWrap/>
                  <w:vAlign w:val="center"/>
                </w:tcPr>
                <w:p w14:paraId="088DC00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生产用水</w:t>
                  </w:r>
                </w:p>
              </w:tc>
              <w:tc>
                <w:tcPr>
                  <w:tcW w:w="609" w:type="pct"/>
                  <w:noWrap/>
                  <w:vAlign w:val="center"/>
                </w:tcPr>
                <w:p w14:paraId="7A7C7A5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万</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t/a</w:t>
                  </w:r>
                </w:p>
              </w:tc>
              <w:tc>
                <w:tcPr>
                  <w:tcW w:w="503" w:type="pct"/>
                  <w:noWrap/>
                  <w:vAlign w:val="center"/>
                </w:tcPr>
                <w:p w14:paraId="2096F86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14.88</w:t>
                  </w:r>
                </w:p>
              </w:tc>
              <w:tc>
                <w:tcPr>
                  <w:tcW w:w="675" w:type="pct"/>
                  <w:noWrap/>
                  <w:vAlign w:val="center"/>
                </w:tcPr>
                <w:p w14:paraId="12EF17CE">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w:t>
                  </w:r>
                </w:p>
              </w:tc>
              <w:tc>
                <w:tcPr>
                  <w:tcW w:w="1212" w:type="pct"/>
                  <w:shd w:val="clear" w:color="auto" w:fill="auto"/>
                  <w:noWrap/>
                  <w:vAlign w:val="center"/>
                </w:tcPr>
                <w:p w14:paraId="2354B0C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自备水井供给</w:t>
                  </w:r>
                </w:p>
              </w:tc>
            </w:tr>
            <w:tr w14:paraId="1A285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 w:type="pct"/>
                  <w:noWrap/>
                  <w:vAlign w:val="center"/>
                </w:tcPr>
                <w:p w14:paraId="7B5910D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w:t>
                  </w:r>
                </w:p>
              </w:tc>
              <w:tc>
                <w:tcPr>
                  <w:tcW w:w="646" w:type="pct"/>
                  <w:gridSpan w:val="2"/>
                  <w:noWrap/>
                  <w:vAlign w:val="center"/>
                </w:tcPr>
                <w:p w14:paraId="69DA2D0F">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设备维修</w:t>
                  </w:r>
                </w:p>
                <w:p w14:paraId="53AB252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保养</w:t>
                  </w:r>
                </w:p>
              </w:tc>
              <w:tc>
                <w:tcPr>
                  <w:tcW w:w="1081" w:type="pct"/>
                  <w:noWrap/>
                  <w:vAlign w:val="center"/>
                </w:tcPr>
                <w:p w14:paraId="70F498E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润滑油</w:t>
                  </w:r>
                </w:p>
              </w:tc>
              <w:tc>
                <w:tcPr>
                  <w:tcW w:w="609" w:type="pct"/>
                  <w:noWrap/>
                  <w:vAlign w:val="center"/>
                </w:tcPr>
                <w:p w14:paraId="2A46BC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t/a</w:t>
                  </w:r>
                </w:p>
              </w:tc>
              <w:tc>
                <w:tcPr>
                  <w:tcW w:w="503" w:type="pct"/>
                  <w:noWrap/>
                  <w:vAlign w:val="center"/>
                </w:tcPr>
                <w:p w14:paraId="7AC0F3D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0.2</w:t>
                  </w: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5</w:t>
                  </w:r>
                </w:p>
              </w:tc>
              <w:tc>
                <w:tcPr>
                  <w:tcW w:w="675" w:type="pct"/>
                  <w:noWrap/>
                  <w:vAlign w:val="center"/>
                </w:tcPr>
                <w:p w14:paraId="75C6FCA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油库</w:t>
                  </w:r>
                </w:p>
              </w:tc>
              <w:tc>
                <w:tcPr>
                  <w:tcW w:w="1212" w:type="pct"/>
                  <w:noWrap/>
                  <w:vAlign w:val="center"/>
                </w:tcPr>
                <w:p w14:paraId="029FDD1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市场外购</w:t>
                  </w:r>
                </w:p>
              </w:tc>
            </w:tr>
          </w:tbl>
          <w:p w14:paraId="4D597D9D">
            <w:pPr>
              <w:pStyle w:val="11"/>
              <w:numPr>
                <w:ilvl w:val="0"/>
                <w:numId w:val="0"/>
              </w:numPr>
              <w:ind w:right="113" w:rightChars="0" w:firstLine="482" w:firstLineChars="200"/>
              <w:rPr>
                <w:rFonts w:hint="eastAsia" w:eastAsiaTheme="minorEastAsia"/>
                <w:b/>
                <w:color w:val="000000" w:themeColor="text1"/>
                <w:sz w:val="24"/>
                <w:lang w:val="en-US" w:bidi="zh-CN"/>
                <w14:textFill>
                  <w14:solidFill>
                    <w14:schemeClr w14:val="tx1"/>
                  </w14:solidFill>
                </w14:textFill>
              </w:rPr>
            </w:pPr>
            <w:r>
              <w:rPr>
                <w:rFonts w:hint="eastAsia" w:eastAsiaTheme="minorEastAsia"/>
                <w:b/>
                <w:color w:val="000000" w:themeColor="text1"/>
                <w:sz w:val="24"/>
                <w:lang w:val="en-US" w:bidi="zh-CN"/>
                <w14:textFill>
                  <w14:solidFill>
                    <w14:schemeClr w14:val="tx1"/>
                  </w14:solidFill>
                </w14:textFill>
              </w:rPr>
              <w:t>主要原辅材料理化性质：</w:t>
            </w:r>
          </w:p>
          <w:p w14:paraId="13B4454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①粉煤灰：粉煤灰，是从煤燃烧后的烟气中收捕下来的细灰，是燃煤电厂排出的主要固体废物。火电厂粉煤灰的主要氧化物组成为：SiO</w:t>
            </w:r>
            <w:r>
              <w:rPr>
                <w:rFonts w:hint="eastAsia" w:ascii="Times New Roman" w:hAnsi="Times New Roman" w:cs="Times New Roman" w:eastAsiaTheme="minorEastAsia"/>
                <w:color w:val="000000" w:themeColor="text1"/>
                <w:sz w:val="24"/>
                <w:vertAlign w:val="sub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、Al</w:t>
            </w:r>
            <w:r>
              <w:rPr>
                <w:rFonts w:hint="eastAsia" w:ascii="Times New Roman" w:hAnsi="Times New Roman" w:cs="Times New Roman" w:eastAsiaTheme="minorEastAsia"/>
                <w:color w:val="000000" w:themeColor="text1"/>
                <w:sz w:val="24"/>
                <w:vertAlign w:val="sub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O</w:t>
            </w:r>
            <w:r>
              <w:rPr>
                <w:rFonts w:hint="eastAsia" w:ascii="Times New Roman" w:hAnsi="Times New Roman" w:cs="Times New Roman" w:eastAsiaTheme="minorEastAsia"/>
                <w:color w:val="000000" w:themeColor="text1"/>
                <w:sz w:val="24"/>
                <w:vertAlign w:val="sub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、FeO、Fe</w:t>
            </w:r>
            <w:r>
              <w:rPr>
                <w:rFonts w:hint="eastAsia" w:ascii="Times New Roman" w:hAnsi="Times New Roman" w:cs="Times New Roman" w:eastAsiaTheme="minorEastAsia"/>
                <w:color w:val="000000" w:themeColor="text1"/>
                <w:sz w:val="24"/>
                <w:vertAlign w:val="sub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O</w:t>
            </w:r>
            <w:r>
              <w:rPr>
                <w:rFonts w:hint="eastAsia" w:ascii="Times New Roman" w:hAnsi="Times New Roman" w:cs="Times New Roman" w:eastAsiaTheme="minorEastAsia"/>
                <w:color w:val="000000" w:themeColor="text1"/>
                <w:sz w:val="24"/>
                <w:vertAlign w:val="sub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、CaO、TiO</w:t>
            </w:r>
            <w:r>
              <w:rPr>
                <w:rFonts w:hint="eastAsia" w:ascii="Times New Roman" w:hAnsi="Times New Roman" w:cs="Times New Roman" w:eastAsiaTheme="minorEastAsia"/>
                <w:color w:val="000000" w:themeColor="text1"/>
                <w:sz w:val="24"/>
                <w:vertAlign w:val="sub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等。</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粉煤灰是一种人工火山灰质混合材料，它本身略有或没有水硬胶凝性能，但当以粉状及水存在时，能在常温，特别是在水热处理条件下，与氢氧化钙或其他碱金属氢氧化物发生反应，生成具有水硬胶凝性能的化合物，成为一种增加强度和耐久性的材料。</w:t>
            </w:r>
          </w:p>
          <w:p w14:paraId="03F3CF1B">
            <w:pPr>
              <w:pStyle w:val="39"/>
              <w:spacing w:line="360" w:lineRule="auto"/>
              <w:ind w:right="86"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②</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外加剂：项目使用的外加剂为混凝土膨胀剂，浅黄色粉末状。混凝土膨胀剂属硫铝酸钙型混凝土膨胀剂，不含钠盐，不会引起混凝土碱骨料反应。而耐久性良好，膨胀性能稳定，强度持续上升。普通混凝土由于收缩开裂，往往发生渗漏，降低了它的使用功能和耐久性。在水泥中掺入适当比例的混凝土膨胀剂，可拌制成补偿收缩混凝土，大大提高了混凝土结构的抗裂防水能力。可取消外防水作业，延长后浇缝间距，防止大体积混凝土和高强混凝土温差裂缝的出现。</w:t>
            </w:r>
          </w:p>
          <w:p w14:paraId="09497355">
            <w:pPr>
              <w:pStyle w:val="11"/>
              <w:numPr>
                <w:ilvl w:val="0"/>
                <w:numId w:val="0"/>
              </w:numPr>
              <w:ind w:right="113" w:rightChars="0"/>
              <w:rPr>
                <w:rFonts w:eastAsiaTheme="minorEastAsia"/>
                <w:b/>
                <w:color w:val="000000" w:themeColor="text1"/>
                <w:sz w:val="24"/>
                <w:lang w:bidi="zh-CN"/>
                <w14:textFill>
                  <w14:solidFill>
                    <w14:schemeClr w14:val="tx1"/>
                  </w14:solidFill>
                </w14:textFill>
              </w:rPr>
            </w:pPr>
            <w:r>
              <w:rPr>
                <w:rFonts w:eastAsiaTheme="minorEastAsia"/>
                <w:b/>
                <w:color w:val="000000" w:themeColor="text1"/>
                <w:sz w:val="24"/>
                <w:lang w:bidi="zh-CN"/>
                <w14:textFill>
                  <w14:solidFill>
                    <w14:schemeClr w14:val="tx1"/>
                  </w14:solidFill>
                </w14:textFill>
              </w:rPr>
              <w:t>2.6 公用工程</w:t>
            </w:r>
          </w:p>
          <w:p w14:paraId="030C12DD">
            <w:pPr>
              <w:pStyle w:val="39"/>
              <w:spacing w:line="360" w:lineRule="auto"/>
              <w:ind w:right="86" w:firstLine="482"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val="0"/>
                <w:color w:val="000000" w:themeColor="text1"/>
                <w:sz w:val="24"/>
                <w:lang w:val="en-US" w:eastAsia="zh-CN"/>
                <w14:textFill>
                  <w14:solidFill>
                    <w14:schemeClr w14:val="tx1"/>
                  </w14:solidFill>
                </w14:textFill>
              </w:rPr>
              <w:t>2.6.1给水</w:t>
            </w:r>
          </w:p>
          <w:p w14:paraId="2B9BDC0A">
            <w:pPr>
              <w:pStyle w:val="39"/>
              <w:spacing w:line="360" w:lineRule="auto"/>
              <w:ind w:right="86"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本项目用水依托厂区现有给水系统，由厂区自备水井供给（已依法取得取水许可证，证书编号：D610322G2024-0014，见附件9）。</w:t>
            </w:r>
          </w:p>
          <w:p w14:paraId="7AADB9F6">
            <w:pPr>
              <w:pStyle w:val="39"/>
              <w:spacing w:line="360" w:lineRule="auto"/>
              <w:ind w:right="86"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本项目无新增劳动定员，故无新增生活用水。用水主要为生产用水、设备清洗用水及车辆冲洗用水。</w:t>
            </w:r>
          </w:p>
          <w:p w14:paraId="27A6620E">
            <w:pPr>
              <w:pStyle w:val="39"/>
              <w:spacing w:line="360" w:lineRule="auto"/>
              <w:ind w:right="86" w:firstLine="480" w:firstLineChars="200"/>
              <w:rPr>
                <w:color w:val="000000" w:themeColor="text1"/>
                <w:sz w:val="24"/>
                <w:lang w:val="en-US"/>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color w:val="000000" w:themeColor="text1"/>
                <w:sz w:val="24"/>
                <w:lang w:val="en-US"/>
                <w14:textFill>
                  <w14:solidFill>
                    <w14:schemeClr w14:val="tx1"/>
                  </w14:solidFill>
                </w14:textFill>
              </w:rPr>
              <w:t>生产用水</w:t>
            </w:r>
          </w:p>
          <w:p w14:paraId="1986FE30">
            <w:pPr>
              <w:pStyle w:val="39"/>
              <w:spacing w:line="360" w:lineRule="auto"/>
              <w:ind w:right="86" w:firstLine="480" w:firstLineChars="200"/>
              <w:rPr>
                <w:rFonts w:hint="default"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项目生产用水主要为精品湿砂用水和混凝土生产用水。</w:t>
            </w:r>
          </w:p>
          <w:p w14:paraId="6442D30F">
            <w:pPr>
              <w:pStyle w:val="39"/>
              <w:spacing w:line="360" w:lineRule="auto"/>
              <w:ind w:right="86"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①</w:t>
            </w:r>
            <w:r>
              <w:rPr>
                <w:rFonts w:hint="eastAsia" w:cs="宋体"/>
                <w:color w:val="000000" w:themeColor="text1"/>
                <w:sz w:val="24"/>
                <w:lang w:val="en-US" w:eastAsia="zh-CN"/>
                <w14:textFill>
                  <w14:solidFill>
                    <w14:schemeClr w14:val="tx1"/>
                  </w14:solidFill>
                </w14:textFill>
              </w:rPr>
              <w:t>精品湿砂生产用水</w:t>
            </w:r>
          </w:p>
          <w:p w14:paraId="07FD9D11">
            <w:pPr>
              <w:pStyle w:val="39"/>
              <w:spacing w:line="360" w:lineRule="auto"/>
              <w:ind w:right="86" w:firstLine="480" w:firstLineChars="200"/>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本项目年产精品机制砂40万t/a，其中精品干砂30万t/a，精品湿砂10万t/a。</w:t>
            </w:r>
            <w:r>
              <w:rPr>
                <w:rFonts w:hint="default" w:ascii="Times New Roman" w:hAnsi="Times New Roman" w:cs="Times New Roman"/>
                <w:color w:val="000000" w:themeColor="text1"/>
                <w:sz w:val="24"/>
                <w:szCs w:val="24"/>
                <w:lang w:val="en-US" w:eastAsia="zh-CN"/>
                <w14:textFill>
                  <w14:solidFill>
                    <w14:schemeClr w14:val="tx1"/>
                  </w14:solidFill>
                </w14:textFill>
              </w:rPr>
              <w:t>根据建设单位提供的资料，</w:t>
            </w:r>
            <w:r>
              <w:rPr>
                <w:rFonts w:hint="eastAsia" w:ascii="Times New Roman" w:hAnsi="Times New Roman" w:cs="Times New Roman"/>
                <w:color w:val="000000" w:themeColor="text1"/>
                <w:sz w:val="24"/>
                <w:szCs w:val="24"/>
                <w:lang w:val="en-US" w:eastAsia="zh-CN"/>
                <w14:textFill>
                  <w14:solidFill>
                    <w14:schemeClr w14:val="tx1"/>
                  </w14:solidFill>
                </w14:textFill>
              </w:rPr>
              <w:t>精品湿砂用水比例为3%</w:t>
            </w:r>
            <w: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机制砂生产线年工作天数按225d计，</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则项目</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精品湿砂生产</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用水量为</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3000</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/a</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13.33</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/d）。</w:t>
            </w:r>
          </w:p>
          <w:p w14:paraId="32047D69">
            <w:pPr>
              <w:pStyle w:val="39"/>
              <w:spacing w:line="360" w:lineRule="auto"/>
              <w:ind w:right="86"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②</w:t>
            </w:r>
            <w:r>
              <w:rPr>
                <w:rFonts w:hint="eastAsia" w:cs="宋体"/>
                <w:color w:val="000000" w:themeColor="text1"/>
                <w:sz w:val="24"/>
                <w:lang w:val="en-US" w:eastAsia="zh-CN"/>
                <w14:textFill>
                  <w14:solidFill>
                    <w14:schemeClr w14:val="tx1"/>
                  </w14:solidFill>
                </w14:textFill>
              </w:rPr>
              <w:t>混凝土生产用水</w:t>
            </w:r>
          </w:p>
          <w:p w14:paraId="795B3E9B">
            <w:pPr>
              <w:pStyle w:val="39"/>
              <w:spacing w:line="360" w:lineRule="auto"/>
              <w:ind w:right="86"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本项目年产预拌混凝土90万m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/a，</w:t>
            </w:r>
            <w:r>
              <w:rPr>
                <w:rFonts w:hint="default" w:ascii="Times New Roman" w:hAnsi="Times New Roman" w:cs="Times New Roman"/>
                <w:color w:val="000000" w:themeColor="text1"/>
                <w:sz w:val="24"/>
                <w:szCs w:val="24"/>
                <w:lang w:val="en-US" w:eastAsia="zh-CN"/>
                <w14:textFill>
                  <w14:solidFill>
                    <w14:schemeClr w14:val="tx1"/>
                  </w14:solidFill>
                </w14:textFill>
              </w:rPr>
              <w:t>根据建设单位提供的资料，</w:t>
            </w:r>
            <w:r>
              <w:rPr>
                <w:rFonts w:hint="eastAsia" w:ascii="Times New Roman" w:hAnsi="Times New Roman" w:cs="Times New Roman"/>
                <w:color w:val="000000" w:themeColor="text1"/>
                <w:sz w:val="24"/>
                <w:szCs w:val="24"/>
                <w:lang w:val="en-US" w:eastAsia="zh-CN"/>
                <w14:textFill>
                  <w14:solidFill>
                    <w14:schemeClr w14:val="tx1"/>
                  </w14:solidFill>
                </w14:textFill>
              </w:rPr>
              <w:t>每1m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混凝土用水量为162kg，混凝土生产线年工作天数按250d计，</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则项目</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混凝土生产</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用水量为</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145800</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/a</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583.2</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/d）。</w:t>
            </w:r>
          </w:p>
          <w:p w14:paraId="10B2FF3C">
            <w:pPr>
              <w:pStyle w:val="39"/>
              <w:spacing w:line="360" w:lineRule="auto"/>
              <w:ind w:right="86" w:firstLine="480" w:firstLineChars="20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lang w:val="en-US" w:eastAsia="zh-CN"/>
                <w14:textFill>
                  <w14:solidFill>
                    <w14:schemeClr w14:val="tx1"/>
                  </w14:solidFill>
                </w14:textFill>
              </w:rPr>
              <w:t>设备清洗用水</w:t>
            </w:r>
          </w:p>
          <w:p w14:paraId="30F2B703">
            <w:pPr>
              <w:pStyle w:val="39"/>
              <w:spacing w:line="360" w:lineRule="auto"/>
              <w:ind w:right="86" w:firstLine="480" w:firstLineChars="200"/>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本项目预拌混凝土生产线搅拌机在暂时停止生产时需清洗干净，停止生产的原因有生产节奏的问题以及设备检修等问题。本次评价按搅拌机平均每天清洗一次，每次1台搅拌机清洗用水量按1.0m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/次计，2台搅拌机每天清洗用水量为2.0m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/次，年工作</w:t>
            </w:r>
            <w:r>
              <w:rPr>
                <w:rFonts w:hint="eastAsia" w:ascii="Times New Roman" w:hAnsi="Times New Roman" w:cs="Times New Roman"/>
                <w:color w:val="000000" w:themeColor="text1"/>
                <w:sz w:val="24"/>
                <w:lang w:val="en-US" w:eastAsia="zh-CN"/>
                <w14:textFill>
                  <w14:solidFill>
                    <w14:schemeClr w14:val="tx1"/>
                  </w14:solidFill>
                </w14:textFill>
              </w:rPr>
              <w:t>天数按</w:t>
            </w:r>
            <w:r>
              <w:rPr>
                <w:rFonts w:hint="eastAsia" w:ascii="Times New Roman" w:hAnsi="Times New Roman" w:eastAsia="宋体" w:cs="Times New Roman"/>
                <w:color w:val="000000" w:themeColor="text1"/>
                <w:sz w:val="24"/>
                <w:lang w:val="en-US" w:eastAsia="zh-CN"/>
                <w14:textFill>
                  <w14:solidFill>
                    <w14:schemeClr w14:val="tx1"/>
                  </w14:solidFill>
                </w14:textFill>
              </w:rPr>
              <w:t>250d</w:t>
            </w:r>
            <w:r>
              <w:rPr>
                <w:rFonts w:hint="eastAsia" w:ascii="Times New Roman" w:hAnsi="Times New Roman" w:cs="Times New Roman"/>
                <w:color w:val="000000" w:themeColor="text1"/>
                <w:sz w:val="24"/>
                <w:lang w:val="en-US" w:eastAsia="zh-CN"/>
                <w14:textFill>
                  <w14:solidFill>
                    <w14:schemeClr w14:val="tx1"/>
                  </w14:solidFill>
                </w14:textFill>
              </w:rPr>
              <w:t>计</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则</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项目搅拌机清洗用水量为500</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/a</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/d）。</w:t>
            </w:r>
          </w:p>
          <w:p w14:paraId="492CFF70">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（3）车辆冲洗</w:t>
            </w:r>
            <w:r>
              <w:rPr>
                <w:rFonts w:ascii="Times New Roman" w:hAnsi="Times New Roman" w:cs="Times New Roman" w:eastAsiaTheme="minorEastAsia"/>
                <w:color w:val="000000" w:themeColor="text1"/>
                <w:sz w:val="24"/>
                <w:lang w:val="en-US"/>
                <w14:textFill>
                  <w14:solidFill>
                    <w14:schemeClr w14:val="tx1"/>
                  </w14:solidFill>
                </w14:textFill>
              </w:rPr>
              <w:t>用水</w:t>
            </w:r>
          </w:p>
          <w:p w14:paraId="2E9B6D3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运输车辆</w:t>
            </w:r>
            <w:r>
              <w:rPr>
                <w:rFonts w:hint="eastAsia" w:cs="Times New Roman"/>
                <w:color w:val="000000" w:themeColor="text1"/>
                <w:sz w:val="24"/>
                <w:lang w:val="en-US" w:eastAsia="zh-CN"/>
                <w14:textFill>
                  <w14:solidFill>
                    <w14:schemeClr w14:val="tx1"/>
                  </w14:solidFill>
                </w14:textFill>
              </w:rPr>
              <w:t>进</w:t>
            </w:r>
            <w:r>
              <w:rPr>
                <w:rFonts w:hint="default" w:ascii="Times New Roman" w:hAnsi="Times New Roman" w:eastAsia="宋体" w:cs="Times New Roman"/>
                <w:color w:val="000000" w:themeColor="text1"/>
                <w:sz w:val="24"/>
                <w:lang w:val="en-US" w:eastAsia="zh-CN"/>
                <w14:textFill>
                  <w14:solidFill>
                    <w14:schemeClr w14:val="tx1"/>
                  </w14:solidFill>
                </w14:textFill>
              </w:rPr>
              <w:t>出厂区时，车辆轮胎上会附着一定量的泥沙等杂质，本项目</w:t>
            </w:r>
            <w:r>
              <w:rPr>
                <w:rFonts w:hint="eastAsia" w:ascii="Times New Roman" w:hAnsi="Times New Roman" w:eastAsia="宋体" w:cs="Times New Roman"/>
                <w:color w:val="000000" w:themeColor="text1"/>
                <w:sz w:val="24"/>
                <w:lang w:val="en-US" w:eastAsia="zh-CN"/>
                <w14:textFill>
                  <w14:solidFill>
                    <w14:schemeClr w14:val="tx1"/>
                  </w14:solidFill>
                </w14:textFill>
              </w:rPr>
              <w:t>依托厂区现有</w:t>
            </w:r>
            <w:r>
              <w:rPr>
                <w:rFonts w:hint="default" w:ascii="Times New Roman" w:hAnsi="Times New Roman" w:eastAsia="宋体" w:cs="Times New Roman"/>
                <w:color w:val="000000" w:themeColor="text1"/>
                <w:sz w:val="24"/>
                <w:lang w:val="en-US" w:eastAsia="zh-CN"/>
                <w14:textFill>
                  <w14:solidFill>
                    <w14:schemeClr w14:val="tx1"/>
                  </w14:solidFill>
                </w14:textFill>
              </w:rPr>
              <w:t>自动洗车</w:t>
            </w:r>
            <w:r>
              <w:rPr>
                <w:rFonts w:hint="eastAsia" w:ascii="Times New Roman" w:hAnsi="Times New Roman" w:eastAsia="宋体" w:cs="Times New Roman"/>
                <w:color w:val="000000" w:themeColor="text1"/>
                <w:sz w:val="24"/>
                <w:lang w:val="en-US" w:eastAsia="zh-CN"/>
                <w14:textFill>
                  <w14:solidFill>
                    <w14:schemeClr w14:val="tx1"/>
                  </w14:solidFill>
                </w14:textFill>
              </w:rPr>
              <w:t>平</w:t>
            </w:r>
            <w:r>
              <w:rPr>
                <w:rFonts w:hint="default" w:ascii="Times New Roman" w:hAnsi="Times New Roman" w:eastAsia="宋体" w:cs="Times New Roman"/>
                <w:color w:val="000000" w:themeColor="text1"/>
                <w:sz w:val="24"/>
                <w:lang w:val="en-US" w:eastAsia="zh-CN"/>
                <w14:textFill>
                  <w14:solidFill>
                    <w14:schemeClr w14:val="tx1"/>
                  </w14:solidFill>
                </w14:textFill>
              </w:rPr>
              <w:t>台，对</w:t>
            </w:r>
            <w:r>
              <w:rPr>
                <w:rFonts w:hint="eastAsia" w:cs="Times New Roman"/>
                <w:color w:val="000000" w:themeColor="text1"/>
                <w:sz w:val="24"/>
                <w:lang w:val="en-US" w:eastAsia="zh-CN"/>
                <w14:textFill>
                  <w14:solidFill>
                    <w14:schemeClr w14:val="tx1"/>
                  </w14:solidFill>
                </w14:textFill>
              </w:rPr>
              <w:t>进</w:t>
            </w:r>
            <w:r>
              <w:rPr>
                <w:rFonts w:hint="default" w:ascii="Times New Roman" w:hAnsi="Times New Roman" w:eastAsia="宋体" w:cs="Times New Roman"/>
                <w:color w:val="000000" w:themeColor="text1"/>
                <w:sz w:val="24"/>
                <w:lang w:val="en-US" w:eastAsia="zh-CN"/>
                <w14:textFill>
                  <w14:solidFill>
                    <w14:schemeClr w14:val="tx1"/>
                  </w14:solidFill>
                </w14:textFill>
              </w:rPr>
              <w:t>出厂车辆进行冲洗</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4629FB2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eastAsia="宋体"/>
                <w:color w:val="000000" w:themeColor="text1"/>
                <w:sz w:val="24"/>
                <w:highlight w:val="none"/>
                <w14:textFill>
                  <w14:solidFill>
                    <w14:schemeClr w14:val="tx1"/>
                  </w14:solidFill>
                </w14:textFill>
              </w:rPr>
              <w:t>参照《陕西省行业用水定额》</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DB61/T943-20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表B.10机动车、电子产品和日用产品修理业</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大型车循环用水冲洗定额按</w:t>
            </w:r>
            <w:r>
              <w:rPr>
                <w:rFonts w:hint="default" w:ascii="Times New Roman" w:hAnsi="Times New Roman" w:eastAsia="宋体" w:cs="Times New Roman"/>
                <w:color w:val="000000" w:themeColor="text1"/>
                <w:sz w:val="24"/>
                <w:lang w:val="en-US" w:eastAsia="zh-CN"/>
                <w14:textFill>
                  <w14:solidFill>
                    <w14:schemeClr w14:val="tx1"/>
                  </w14:solidFill>
                </w14:textFill>
              </w:rPr>
              <w:t>55L/辆</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次计</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本项目年</w:t>
            </w:r>
            <w:r>
              <w:rPr>
                <w:rFonts w:hint="eastAsia" w:ascii="Times New Roman" w:hAnsi="Times New Roman" w:eastAsia="宋体" w:cs="Times New Roman"/>
                <w:color w:val="000000" w:themeColor="text1"/>
                <w:sz w:val="24"/>
                <w:lang w:val="en-US" w:eastAsia="zh-CN"/>
                <w14:textFill>
                  <w14:solidFill>
                    <w14:schemeClr w14:val="tx1"/>
                  </w14:solidFill>
                </w14:textFill>
              </w:rPr>
              <w:t>产预拌混凝土90</w:t>
            </w:r>
            <w:r>
              <w:rPr>
                <w:rFonts w:hint="default" w:ascii="Times New Roman" w:hAnsi="Times New Roman" w:eastAsia="宋体" w:cs="Times New Roman"/>
                <w:color w:val="000000" w:themeColor="text1"/>
                <w:sz w:val="24"/>
                <w:lang w:val="en-US" w:eastAsia="zh-CN"/>
                <w14:textFill>
                  <w14:solidFill>
                    <w14:schemeClr w14:val="tx1"/>
                  </w14:solidFill>
                </w14:textFill>
              </w:rPr>
              <w:t>万</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年工作250d，</w:t>
            </w:r>
            <w:r>
              <w:rPr>
                <w:rFonts w:hint="default" w:ascii="Times New Roman" w:hAnsi="Times New Roman" w:eastAsia="宋体" w:cs="Times New Roman"/>
                <w:color w:val="000000" w:themeColor="text1"/>
                <w:sz w:val="24"/>
                <w:lang w:val="en-US" w:eastAsia="zh-CN"/>
                <w14:textFill>
                  <w14:solidFill>
                    <w14:schemeClr w14:val="tx1"/>
                  </w14:solidFill>
                </w14:textFill>
              </w:rPr>
              <w:t>运输量平均</w:t>
            </w:r>
            <w:r>
              <w:rPr>
                <w:rFonts w:hint="eastAsia" w:ascii="Times New Roman" w:hAnsi="Times New Roman" w:eastAsia="宋体" w:cs="Times New Roman"/>
                <w:color w:val="000000" w:themeColor="text1"/>
                <w:sz w:val="24"/>
                <w:lang w:val="en-US" w:eastAsia="zh-CN"/>
                <w14:textFill>
                  <w14:solidFill>
                    <w14:schemeClr w14:val="tx1"/>
                  </w14:solidFill>
                </w14:textFill>
              </w:rPr>
              <w:t>每天3600m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运输车辆主要为</w:t>
            </w:r>
            <w:r>
              <w:rPr>
                <w:rFonts w:hint="default" w:ascii="Times New Roman" w:hAnsi="Times New Roman" w:eastAsia="宋体" w:cs="Times New Roman"/>
                <w:color w:val="000000" w:themeColor="text1"/>
                <w:sz w:val="24"/>
                <w:lang w:val="en-US" w:eastAsia="zh-CN"/>
                <w14:textFill>
                  <w14:solidFill>
                    <w14:schemeClr w14:val="tx1"/>
                  </w14:solidFill>
                </w14:textFill>
              </w:rPr>
              <w:t>12m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vertAlign w:val="baseline"/>
                <w:lang w:val="en-US" w:eastAsia="zh-CN"/>
                <w14:textFill>
                  <w14:solidFill>
                    <w14:schemeClr w14:val="tx1"/>
                  </w14:solidFill>
                </w14:textFill>
              </w:rPr>
              <w:t>/车</w:t>
            </w:r>
            <w:r>
              <w:rPr>
                <w:rFonts w:hint="default" w:ascii="Times New Roman" w:hAnsi="Times New Roman" w:eastAsia="宋体" w:cs="Times New Roman"/>
                <w:color w:val="000000" w:themeColor="text1"/>
                <w:sz w:val="24"/>
                <w:lang w:eastAsia="zh-CN"/>
                <w14:textFill>
                  <w14:solidFill>
                    <w14:schemeClr w14:val="tx1"/>
                  </w14:solidFill>
                </w14:textFill>
              </w:rPr>
              <w:t>的规格，</w:t>
            </w:r>
            <w:r>
              <w:rPr>
                <w:rFonts w:hint="default" w:ascii="Times New Roman" w:hAnsi="Times New Roman" w:eastAsia="宋体" w:cs="Times New Roman"/>
                <w:color w:val="000000" w:themeColor="text1"/>
                <w:sz w:val="24"/>
                <w:lang w:val="en-US" w:eastAsia="zh-CN"/>
                <w14:textFill>
                  <w14:solidFill>
                    <w14:schemeClr w14:val="tx1"/>
                  </w14:solidFill>
                </w14:textFill>
              </w:rPr>
              <w:t>则</w:t>
            </w:r>
            <w:r>
              <w:rPr>
                <w:rFonts w:hint="default" w:ascii="Times New Roman" w:hAnsi="Times New Roman" w:eastAsia="宋体" w:cs="Times New Roman"/>
                <w:color w:val="000000" w:themeColor="text1"/>
                <w:sz w:val="24"/>
                <w:lang w:eastAsia="zh-CN"/>
                <w14:textFill>
                  <w14:solidFill>
                    <w14:schemeClr w14:val="tx1"/>
                  </w14:solidFill>
                </w14:textFill>
              </w:rPr>
              <w:t>每天需运输</w:t>
            </w:r>
            <w:r>
              <w:rPr>
                <w:rFonts w:hint="eastAsia" w:ascii="Times New Roman" w:hAnsi="Times New Roman" w:eastAsia="宋体" w:cs="Times New Roman"/>
                <w:color w:val="000000" w:themeColor="text1"/>
                <w:sz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lang w:eastAsia="zh-CN"/>
                <w14:textFill>
                  <w14:solidFill>
                    <w14:schemeClr w14:val="tx1"/>
                  </w14:solidFill>
                </w14:textFill>
              </w:rPr>
              <w:t>辆·次，</w:t>
            </w:r>
            <w:r>
              <w:rPr>
                <w:rFonts w:hint="default" w:ascii="Times New Roman" w:hAnsi="Times New Roman" w:eastAsia="宋体" w:cs="Times New Roman"/>
                <w:color w:val="000000" w:themeColor="text1"/>
                <w:sz w:val="24"/>
                <w:lang w:val="en-US" w:eastAsia="zh-CN"/>
                <w14:textFill>
                  <w14:solidFill>
                    <w14:schemeClr w14:val="tx1"/>
                  </w14:solidFill>
                </w14:textFill>
              </w:rPr>
              <w:t>因此</w:t>
            </w:r>
            <w:r>
              <w:rPr>
                <w:rFonts w:hint="eastAsia" w:ascii="Times New Roman" w:hAnsi="Times New Roman" w:eastAsia="宋体" w:cs="Times New Roman"/>
                <w:color w:val="000000" w:themeColor="text1"/>
                <w:sz w:val="24"/>
                <w:lang w:val="en-US" w:eastAsia="zh-CN"/>
                <w14:textFill>
                  <w14:solidFill>
                    <w14:schemeClr w14:val="tx1"/>
                  </w14:solidFill>
                </w14:textFill>
              </w:rPr>
              <w:t>预拌混凝土</w:t>
            </w:r>
            <w:r>
              <w:rPr>
                <w:rFonts w:hint="default" w:ascii="Times New Roman" w:hAnsi="Times New Roman" w:eastAsia="宋体" w:cs="Times New Roman"/>
                <w:color w:val="000000" w:themeColor="text1"/>
                <w:sz w:val="24"/>
                <w:lang w:val="en-US" w:eastAsia="zh-CN"/>
                <w14:textFill>
                  <w14:solidFill>
                    <w14:schemeClr w14:val="tx1"/>
                  </w14:solidFill>
                </w14:textFill>
              </w:rPr>
              <w:t>车辆</w:t>
            </w:r>
            <w:r>
              <w:rPr>
                <w:rFonts w:hint="eastAsia" w:ascii="Times New Roman" w:hAnsi="Times New Roman" w:eastAsia="宋体" w:cs="Times New Roman"/>
                <w:color w:val="000000" w:themeColor="text1"/>
                <w:sz w:val="24"/>
                <w:lang w:val="en-US" w:eastAsia="zh-CN"/>
                <w14:textFill>
                  <w14:solidFill>
                    <w14:schemeClr w14:val="tx1"/>
                  </w14:solidFill>
                </w14:textFill>
              </w:rPr>
              <w:t>冲</w:t>
            </w:r>
            <w:r>
              <w:rPr>
                <w:rFonts w:hint="default" w:ascii="Times New Roman" w:hAnsi="Times New Roman" w:eastAsia="宋体" w:cs="Times New Roman"/>
                <w:color w:val="000000" w:themeColor="text1"/>
                <w:sz w:val="24"/>
                <w:lang w:val="en-US" w:eastAsia="zh-CN"/>
                <w14:textFill>
                  <w14:solidFill>
                    <w14:schemeClr w14:val="tx1"/>
                  </w14:solidFill>
                </w14:textFill>
              </w:rPr>
              <w:t>洗用水</w:t>
            </w:r>
            <w:r>
              <w:rPr>
                <w:rFonts w:hint="eastAsia" w:cs="Times New Roman"/>
                <w:color w:val="000000" w:themeColor="text1"/>
                <w:sz w:val="24"/>
                <w:lang w:val="en-US" w:eastAsia="zh-CN"/>
                <w14:textFill>
                  <w14:solidFill>
                    <w14:schemeClr w14:val="tx1"/>
                  </w14:solidFill>
                </w14:textFill>
              </w:rPr>
              <w:t>量</w:t>
            </w:r>
            <w:r>
              <w:rPr>
                <w:rFonts w:hint="default" w:ascii="Times New Roman" w:hAnsi="Times New Roman" w:eastAsia="宋体" w:cs="Times New Roman"/>
                <w:color w:val="000000" w:themeColor="text1"/>
                <w:sz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lang w:val="en-US" w:eastAsia="zh-CN"/>
                <w14:textFill>
                  <w14:solidFill>
                    <w14:schemeClr w14:val="tx1"/>
                  </w14:solidFill>
                </w14:textFill>
              </w:rPr>
              <w:t>16.5</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lang w:val="en-US" w:eastAsia="zh-CN"/>
                <w14:textFill>
                  <w14:solidFill>
                    <w14:schemeClr w14:val="tx1"/>
                  </w14:solidFill>
                </w14:textFill>
              </w:rPr>
              <w:t>4125</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本项目年</w:t>
            </w:r>
            <w:r>
              <w:rPr>
                <w:rFonts w:hint="eastAsia" w:ascii="Times New Roman" w:hAnsi="Times New Roman" w:eastAsia="宋体" w:cs="Times New Roman"/>
                <w:color w:val="000000" w:themeColor="text1"/>
                <w:sz w:val="24"/>
                <w:lang w:val="en-US" w:eastAsia="zh-CN"/>
                <w14:textFill>
                  <w14:solidFill>
                    <w14:schemeClr w14:val="tx1"/>
                  </w14:solidFill>
                </w14:textFill>
              </w:rPr>
              <w:t>产精品机制砂40万t</w:t>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年工作225d，</w:t>
            </w:r>
            <w:r>
              <w:rPr>
                <w:rFonts w:hint="default" w:ascii="Times New Roman" w:hAnsi="Times New Roman" w:eastAsia="宋体" w:cs="Times New Roman"/>
                <w:color w:val="000000" w:themeColor="text1"/>
                <w:sz w:val="24"/>
                <w:lang w:val="en-US" w:eastAsia="zh-CN"/>
                <w14:textFill>
                  <w14:solidFill>
                    <w14:schemeClr w14:val="tx1"/>
                  </w14:solidFill>
                </w14:textFill>
              </w:rPr>
              <w:t>运输量平均</w:t>
            </w:r>
            <w:r>
              <w:rPr>
                <w:rFonts w:hint="eastAsia" w:ascii="Times New Roman" w:hAnsi="Times New Roman" w:eastAsia="宋体" w:cs="Times New Roman"/>
                <w:color w:val="000000" w:themeColor="text1"/>
                <w:sz w:val="24"/>
                <w:lang w:val="en-US" w:eastAsia="zh-CN"/>
                <w14:textFill>
                  <w14:solidFill>
                    <w14:schemeClr w14:val="tx1"/>
                  </w14:solidFill>
                </w14:textFill>
              </w:rPr>
              <w:t>每天1777.8t</w:t>
            </w:r>
            <w:r>
              <w:rPr>
                <w:rFonts w:hint="default" w:ascii="Times New Roman" w:hAnsi="Times New Roman" w:eastAsia="宋体" w:cs="Times New Roman"/>
                <w:color w:val="000000" w:themeColor="text1"/>
                <w:sz w:val="24"/>
                <w14:textFill>
                  <w14:solidFill>
                    <w14:schemeClr w14:val="tx1"/>
                  </w14:solidFill>
                </w14:textFill>
              </w:rPr>
              <w:t>/d</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运输车辆主要为</w:t>
            </w:r>
            <w:r>
              <w:rPr>
                <w:rFonts w:hint="eastAsia" w:ascii="Times New Roman" w:hAnsi="Times New Roman" w:eastAsia="宋体" w:cs="Times New Roman"/>
                <w:color w:val="000000" w:themeColor="text1"/>
                <w:sz w:val="24"/>
                <w:lang w:val="en-US" w:eastAsia="zh-CN"/>
                <w14:textFill>
                  <w14:solidFill>
                    <w14:schemeClr w14:val="tx1"/>
                  </w14:solidFill>
                </w14:textFill>
              </w:rPr>
              <w:t>20t</w:t>
            </w:r>
            <w:r>
              <w:rPr>
                <w:rFonts w:hint="eastAsia" w:ascii="Times New Roman" w:hAnsi="Times New Roman" w:eastAsia="宋体" w:cs="Times New Roman"/>
                <w:color w:val="000000" w:themeColor="text1"/>
                <w:sz w:val="24"/>
                <w:vertAlign w:val="baseline"/>
                <w:lang w:val="en-US" w:eastAsia="zh-CN"/>
                <w14:textFill>
                  <w14:solidFill>
                    <w14:schemeClr w14:val="tx1"/>
                  </w14:solidFill>
                </w14:textFill>
              </w:rPr>
              <w:t>/车</w:t>
            </w:r>
            <w:r>
              <w:rPr>
                <w:rFonts w:hint="default" w:ascii="Times New Roman" w:hAnsi="Times New Roman" w:eastAsia="宋体" w:cs="Times New Roman"/>
                <w:color w:val="000000" w:themeColor="text1"/>
                <w:sz w:val="24"/>
                <w:lang w:eastAsia="zh-CN"/>
                <w14:textFill>
                  <w14:solidFill>
                    <w14:schemeClr w14:val="tx1"/>
                  </w14:solidFill>
                </w14:textFill>
              </w:rPr>
              <w:t>的规格，</w:t>
            </w:r>
            <w:r>
              <w:rPr>
                <w:rFonts w:hint="default" w:ascii="Times New Roman" w:hAnsi="Times New Roman" w:eastAsia="宋体" w:cs="Times New Roman"/>
                <w:color w:val="000000" w:themeColor="text1"/>
                <w:sz w:val="24"/>
                <w:lang w:val="en-US" w:eastAsia="zh-CN"/>
                <w14:textFill>
                  <w14:solidFill>
                    <w14:schemeClr w14:val="tx1"/>
                  </w14:solidFill>
                </w14:textFill>
              </w:rPr>
              <w:t>则</w:t>
            </w:r>
            <w:r>
              <w:rPr>
                <w:rFonts w:hint="default" w:ascii="Times New Roman" w:hAnsi="Times New Roman" w:eastAsia="宋体" w:cs="Times New Roman"/>
                <w:color w:val="000000" w:themeColor="text1"/>
                <w:sz w:val="24"/>
                <w:lang w:eastAsia="zh-CN"/>
                <w14:textFill>
                  <w14:solidFill>
                    <w14:schemeClr w14:val="tx1"/>
                  </w14:solidFill>
                </w14:textFill>
              </w:rPr>
              <w:t>每天需运输</w:t>
            </w:r>
            <w:r>
              <w:rPr>
                <w:rFonts w:hint="eastAsia" w:ascii="Times New Roman" w:hAnsi="Times New Roman" w:eastAsia="宋体" w:cs="Times New Roman"/>
                <w:color w:val="000000" w:themeColor="text1"/>
                <w:sz w:val="24"/>
                <w:lang w:val="en-US" w:eastAsia="zh-CN"/>
                <w14:textFill>
                  <w14:solidFill>
                    <w14:schemeClr w14:val="tx1"/>
                  </w14:solidFill>
                </w14:textFill>
              </w:rPr>
              <w:t>约89</w:t>
            </w:r>
            <w:r>
              <w:rPr>
                <w:rFonts w:hint="default" w:ascii="Times New Roman" w:hAnsi="Times New Roman" w:eastAsia="宋体" w:cs="Times New Roman"/>
                <w:color w:val="000000" w:themeColor="text1"/>
                <w:sz w:val="24"/>
                <w:lang w:eastAsia="zh-CN"/>
                <w14:textFill>
                  <w14:solidFill>
                    <w14:schemeClr w14:val="tx1"/>
                  </w14:solidFill>
                </w14:textFill>
              </w:rPr>
              <w:t>辆·次，</w:t>
            </w:r>
            <w:r>
              <w:rPr>
                <w:rFonts w:hint="default" w:ascii="Times New Roman" w:hAnsi="Times New Roman" w:eastAsia="宋体" w:cs="Times New Roman"/>
                <w:color w:val="000000" w:themeColor="text1"/>
                <w:sz w:val="24"/>
                <w:lang w:val="en-US" w:eastAsia="zh-CN"/>
                <w14:textFill>
                  <w14:solidFill>
                    <w14:schemeClr w14:val="tx1"/>
                  </w14:solidFill>
                </w14:textFill>
              </w:rPr>
              <w:t>因此</w:t>
            </w:r>
            <w:r>
              <w:rPr>
                <w:rFonts w:hint="eastAsia" w:ascii="Times New Roman" w:hAnsi="Times New Roman" w:eastAsia="宋体" w:cs="Times New Roman"/>
                <w:color w:val="000000" w:themeColor="text1"/>
                <w:sz w:val="24"/>
                <w:lang w:val="en-US" w:eastAsia="zh-CN"/>
                <w14:textFill>
                  <w14:solidFill>
                    <w14:schemeClr w14:val="tx1"/>
                  </w14:solidFill>
                </w14:textFill>
              </w:rPr>
              <w:t>精品机制砂</w:t>
            </w:r>
            <w:r>
              <w:rPr>
                <w:rFonts w:hint="default" w:ascii="Times New Roman" w:hAnsi="Times New Roman" w:eastAsia="宋体" w:cs="Times New Roman"/>
                <w:color w:val="000000" w:themeColor="text1"/>
                <w:sz w:val="24"/>
                <w:lang w:val="en-US" w:eastAsia="zh-CN"/>
                <w14:textFill>
                  <w14:solidFill>
                    <w14:schemeClr w14:val="tx1"/>
                  </w14:solidFill>
                </w14:textFill>
              </w:rPr>
              <w:t>车辆</w:t>
            </w:r>
            <w:r>
              <w:rPr>
                <w:rFonts w:hint="eastAsia" w:ascii="Times New Roman" w:hAnsi="Times New Roman" w:eastAsia="宋体" w:cs="Times New Roman"/>
                <w:color w:val="000000" w:themeColor="text1"/>
                <w:sz w:val="24"/>
                <w:lang w:val="en-US" w:eastAsia="zh-CN"/>
                <w14:textFill>
                  <w14:solidFill>
                    <w14:schemeClr w14:val="tx1"/>
                  </w14:solidFill>
                </w14:textFill>
              </w:rPr>
              <w:t>冲</w:t>
            </w:r>
            <w:r>
              <w:rPr>
                <w:rFonts w:hint="default" w:ascii="Times New Roman" w:hAnsi="Times New Roman" w:eastAsia="宋体" w:cs="Times New Roman"/>
                <w:color w:val="000000" w:themeColor="text1"/>
                <w:sz w:val="24"/>
                <w:lang w:val="en-US" w:eastAsia="zh-CN"/>
                <w14:textFill>
                  <w14:solidFill>
                    <w14:schemeClr w14:val="tx1"/>
                  </w14:solidFill>
                </w14:textFill>
              </w:rPr>
              <w:t>洗用水</w:t>
            </w:r>
            <w:r>
              <w:rPr>
                <w:rFonts w:hint="eastAsia" w:cs="Times New Roman"/>
                <w:color w:val="000000" w:themeColor="text1"/>
                <w:sz w:val="24"/>
                <w:lang w:val="en-US" w:eastAsia="zh-CN"/>
                <w14:textFill>
                  <w14:solidFill>
                    <w14:schemeClr w14:val="tx1"/>
                  </w14:solidFill>
                </w14:textFill>
              </w:rPr>
              <w:t>量</w:t>
            </w:r>
            <w:r>
              <w:rPr>
                <w:rFonts w:hint="default" w:ascii="Times New Roman" w:hAnsi="Times New Roman" w:eastAsia="宋体" w:cs="Times New Roman"/>
                <w:color w:val="000000" w:themeColor="text1"/>
                <w:sz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lang w:val="en-US" w:eastAsia="zh-CN"/>
                <w14:textFill>
                  <w14:solidFill>
                    <w14:schemeClr w14:val="tx1"/>
                  </w14:solidFill>
                </w14:textFill>
              </w:rPr>
              <w:t>4.9</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lang w:val="en-US" w:eastAsia="zh-CN"/>
                <w14:textFill>
                  <w14:solidFill>
                    <w14:schemeClr w14:val="tx1"/>
                  </w14:solidFill>
                </w14:textFill>
              </w:rPr>
              <w:t>（1103</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本项目需要从厂外运输进场的原辅料包括砂子36.5万t/a、粉煤灰8.1万t/a、矿粉4.5万t/a、外加剂0.675万t/a，运输车辆平均以20t/车，年工作225d，则项目外购原辅料每天需运输约111</w:t>
            </w:r>
            <w:r>
              <w:rPr>
                <w:rFonts w:hint="default" w:ascii="Times New Roman" w:hAnsi="Times New Roman" w:eastAsia="宋体" w:cs="Times New Roman"/>
                <w:color w:val="000000" w:themeColor="text1"/>
                <w:sz w:val="24"/>
                <w:lang w:eastAsia="zh-CN"/>
                <w14:textFill>
                  <w14:solidFill>
                    <w14:schemeClr w14:val="tx1"/>
                  </w14:solidFill>
                </w14:textFill>
              </w:rPr>
              <w:t>辆·次，</w:t>
            </w:r>
            <w:r>
              <w:rPr>
                <w:rFonts w:hint="eastAsia" w:ascii="Times New Roman" w:hAnsi="Times New Roman" w:eastAsia="宋体" w:cs="Times New Roman"/>
                <w:color w:val="000000" w:themeColor="text1"/>
                <w:sz w:val="24"/>
                <w:lang w:val="en-US" w:eastAsia="zh-CN"/>
                <w14:textFill>
                  <w14:solidFill>
                    <w14:schemeClr w14:val="tx1"/>
                  </w14:solidFill>
                </w14:textFill>
              </w:rPr>
              <w:t>因此项目原辅料运输车辆冲</w:t>
            </w:r>
            <w:r>
              <w:rPr>
                <w:rFonts w:hint="default" w:ascii="Times New Roman" w:hAnsi="Times New Roman" w:eastAsia="宋体" w:cs="Times New Roman"/>
                <w:color w:val="000000" w:themeColor="text1"/>
                <w:sz w:val="24"/>
                <w:lang w:val="en-US" w:eastAsia="zh-CN"/>
                <w14:textFill>
                  <w14:solidFill>
                    <w14:schemeClr w14:val="tx1"/>
                  </w14:solidFill>
                </w14:textFill>
              </w:rPr>
              <w:t>洗用水</w:t>
            </w:r>
            <w:r>
              <w:rPr>
                <w:rFonts w:hint="eastAsia" w:ascii="Times New Roman" w:hAnsi="Times New Roman" w:eastAsia="宋体" w:cs="Times New Roman"/>
                <w:color w:val="000000" w:themeColor="text1"/>
                <w:sz w:val="24"/>
                <w:lang w:val="en-US" w:eastAsia="zh-CN"/>
                <w14:textFill>
                  <w14:solidFill>
                    <w14:schemeClr w14:val="tx1"/>
                  </w14:solidFill>
                </w14:textFill>
              </w:rPr>
              <w:t>量</w:t>
            </w:r>
            <w:r>
              <w:rPr>
                <w:rFonts w:hint="default" w:ascii="Times New Roman" w:hAnsi="Times New Roman" w:eastAsia="宋体" w:cs="Times New Roman"/>
                <w:color w:val="000000" w:themeColor="text1"/>
                <w:sz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lang w:val="en-US" w:eastAsia="zh-CN"/>
                <w14:textFill>
                  <w14:solidFill>
                    <w14:schemeClr w14:val="tx1"/>
                  </w14:solidFill>
                </w14:textFill>
              </w:rPr>
              <w:t>6.1</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lang w:val="en-US" w:eastAsia="zh-CN"/>
                <w14:textFill>
                  <w14:solidFill>
                    <w14:schemeClr w14:val="tx1"/>
                  </w14:solidFill>
                </w14:textFill>
              </w:rPr>
              <w:t>（1372.5</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2B82386E">
            <w:pPr>
              <w:pStyle w:val="39"/>
              <w:spacing w:line="360" w:lineRule="auto"/>
              <w:ind w:right="86"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综上，项目车辆冲洗用水量为</w:t>
            </w:r>
            <w:r>
              <w:rPr>
                <w:rFonts w:hint="eastAsia" w:ascii="Times New Roman" w:hAnsi="Times New Roman" w:cs="Times New Roman"/>
                <w:color w:val="000000" w:themeColor="text1"/>
                <w:sz w:val="24"/>
                <w:lang w:val="en-US" w:eastAsia="zh-CN"/>
                <w14:textFill>
                  <w14:solidFill>
                    <w14:schemeClr w14:val="tx1"/>
                  </w14:solidFill>
                </w14:textFill>
              </w:rPr>
              <w:t>6600.5</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/a</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27.5</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/d）。</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由于车辆冲洗过程中会有一些损耗，损耗率按照20%计，</w:t>
            </w:r>
            <w:r>
              <w:rPr>
                <w:rFonts w:hint="default" w:ascii="Times New Roman" w:hAnsi="Times New Roman" w:eastAsia="宋体" w:cs="Times New Roman"/>
                <w:color w:val="000000" w:themeColor="text1"/>
                <w:sz w:val="24"/>
                <w:lang w:val="en-US" w:eastAsia="zh-CN"/>
                <w14:textFill>
                  <w14:solidFill>
                    <w14:schemeClr w14:val="tx1"/>
                  </w14:solidFill>
                </w14:textFill>
              </w:rPr>
              <w:t>则车辆冲洗废水水量为</w:t>
            </w:r>
            <w:r>
              <w:rPr>
                <w:rFonts w:hint="eastAsia" w:ascii="Times New Roman" w:hAnsi="Times New Roman" w:cs="Times New Roman"/>
                <w:color w:val="000000" w:themeColor="text1"/>
                <w:sz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lang w:val="en-US" w:eastAsia="zh-CN"/>
                <w14:textFill>
                  <w14:solidFill>
                    <w14:schemeClr w14:val="tx1"/>
                  </w14:solidFill>
                </w14:textFill>
              </w:rPr>
              <w:t>5280.4</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车辆冲洗废水经洗车平台沉淀池沉淀后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回用于洗车，不外排，则</w:t>
            </w:r>
            <w:r>
              <w:rPr>
                <w:rFonts w:hint="eastAsia" w:ascii="Times New Roman" w:hAnsi="Times New Roman" w:cs="Times New Roman"/>
                <w:color w:val="000000" w:themeColor="text1"/>
                <w:sz w:val="24"/>
                <w:szCs w:val="24"/>
                <w:lang w:val="en-US" w:eastAsia="zh-CN"/>
                <w14:textFill>
                  <w14:solidFill>
                    <w14:schemeClr w14:val="tx1"/>
                  </w14:solidFill>
                </w14:textFill>
              </w:rPr>
              <w:t>洗车用水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补充新鲜水量为</w:t>
            </w:r>
            <w:r>
              <w:rPr>
                <w:rFonts w:hint="eastAsia" w:ascii="Times New Roman" w:hAnsi="Times New Roman" w:cs="Times New Roman"/>
                <w:color w:val="000000" w:themeColor="text1"/>
                <w:sz w:val="24"/>
                <w:szCs w:val="24"/>
                <w:lang w:val="en-US" w:eastAsia="zh-CN"/>
                <w14:textFill>
                  <w14:solidFill>
                    <w14:schemeClr w14:val="tx1"/>
                  </w14:solidFill>
                </w14:textFill>
              </w:rPr>
              <w:t>5.5</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t>/a</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1320.1</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eastAsia="zh-CN"/>
                <w14:textFill>
                  <w14:solidFill>
                    <w14:schemeClr w14:val="tx1"/>
                  </w14:solidFill>
                </w14:textFill>
              </w:rPr>
              <w:t>/d）。</w:t>
            </w:r>
          </w:p>
          <w:p w14:paraId="73ECF4D1">
            <w:pPr>
              <w:pStyle w:val="39"/>
              <w:spacing w:line="360" w:lineRule="auto"/>
              <w:ind w:right="86" w:firstLine="482" w:firstLineChars="200"/>
              <w:rPr>
                <w:rFonts w:ascii="Times New Roman" w:hAnsi="Times New Roman" w:cs="Times New Roman" w:eastAsiaTheme="minorEastAsia"/>
                <w:b/>
                <w:bCs w:val="0"/>
                <w:color w:val="000000" w:themeColor="text1"/>
                <w:sz w:val="24"/>
                <w:lang w:val="en-US"/>
                <w14:textFill>
                  <w14:solidFill>
                    <w14:schemeClr w14:val="tx1"/>
                  </w14:solidFill>
                </w14:textFill>
              </w:rPr>
            </w:pPr>
            <w:r>
              <w:rPr>
                <w:rFonts w:hint="eastAsia" w:ascii="Times New Roman" w:hAnsi="Times New Roman" w:cs="Times New Roman" w:eastAsiaTheme="minorEastAsia"/>
                <w:b/>
                <w:bCs w:val="0"/>
                <w:color w:val="000000" w:themeColor="text1"/>
                <w:sz w:val="24"/>
                <w:lang w:val="en-US" w:eastAsia="zh-CN"/>
                <w14:textFill>
                  <w14:solidFill>
                    <w14:schemeClr w14:val="tx1"/>
                  </w14:solidFill>
                </w14:textFill>
              </w:rPr>
              <w:t>2.6.2排水</w:t>
            </w:r>
          </w:p>
          <w:p w14:paraId="6E95D163">
            <w:pPr>
              <w:pStyle w:val="39"/>
              <w:spacing w:line="360" w:lineRule="auto"/>
              <w:ind w:left="210" w:leftChars="100" w:right="86" w:firstLine="240" w:firstLineChars="1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（1）生产废水</w:t>
            </w:r>
          </w:p>
          <w:p w14:paraId="4988B00C">
            <w:pPr>
              <w:pStyle w:val="29"/>
              <w:spacing w:after="0" w:line="360" w:lineRule="auto"/>
              <w:ind w:left="0" w:leftChars="0" w:firstLine="480" w:firstLineChars="200"/>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项目精品湿砂生产用水和混凝土生产用水全部进入产品，无废水产生。</w:t>
            </w:r>
          </w:p>
          <w:p w14:paraId="2735FA6D">
            <w:pPr>
              <w:pStyle w:val="39"/>
              <w:spacing w:line="360" w:lineRule="auto"/>
              <w:ind w:left="210" w:leftChars="100" w:right="86" w:firstLine="240" w:firstLineChars="1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（2）设备清洗废水</w:t>
            </w:r>
          </w:p>
          <w:p w14:paraId="117E3B89">
            <w:pPr>
              <w:spacing w:line="360" w:lineRule="auto"/>
              <w:ind w:firstLine="480" w:firstLineChars="200"/>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lang w:eastAsia="zh-CN"/>
                <w14:textFill>
                  <w14:solidFill>
                    <w14:schemeClr w14:val="tx1"/>
                  </w14:solidFill>
                </w14:textFill>
              </w:rPr>
              <w:t>设备（搅拌机）清洗废水</w:t>
            </w:r>
            <w:r>
              <w:rPr>
                <w:rFonts w:hint="eastAsia" w:cs="Times New Roman"/>
                <w:color w:val="000000" w:themeColor="text1"/>
                <w:sz w:val="24"/>
                <w:lang w:val="en-US" w:eastAsia="zh-CN"/>
                <w14:textFill>
                  <w14:solidFill>
                    <w14:schemeClr w14:val="tx1"/>
                  </w14:solidFill>
                </w14:textFill>
              </w:rPr>
              <w:t>经</w:t>
            </w:r>
            <w:r>
              <w:rPr>
                <w:rFonts w:hint="eastAsia" w:ascii="Times New Roman" w:hAnsi="Times New Roman" w:eastAsia="宋体" w:cs="Times New Roman"/>
                <w:color w:val="000000" w:themeColor="text1"/>
                <w:sz w:val="24"/>
                <w:lang w:eastAsia="zh-CN"/>
                <w14:textFill>
                  <w14:solidFill>
                    <w14:schemeClr w14:val="tx1"/>
                  </w14:solidFill>
                </w14:textFill>
              </w:rPr>
              <w:t>收集后，</w:t>
            </w:r>
            <w:r>
              <w:rPr>
                <w:rFonts w:hint="eastAsia" w:cs="Times New Roman"/>
                <w:color w:val="000000" w:themeColor="text1"/>
                <w:sz w:val="24"/>
                <w:lang w:val="en-US" w:eastAsia="zh-CN"/>
                <w14:textFill>
                  <w14:solidFill>
                    <w14:schemeClr w14:val="tx1"/>
                  </w14:solidFill>
                </w14:textFill>
              </w:rPr>
              <w:t>通过</w:t>
            </w:r>
            <w:r>
              <w:rPr>
                <w:rFonts w:hint="eastAsia" w:ascii="Times New Roman" w:hAnsi="Times New Roman" w:eastAsia="宋体" w:cs="Times New Roman"/>
                <w:color w:val="000000" w:themeColor="text1"/>
                <w:sz w:val="24"/>
                <w:lang w:eastAsia="zh-CN"/>
                <w14:textFill>
                  <w14:solidFill>
                    <w14:schemeClr w14:val="tx1"/>
                  </w14:solidFill>
                </w14:textFill>
              </w:rPr>
              <w:t>砂石分离设备配套的污水处理系统沉淀后回用于</w:t>
            </w:r>
            <w:r>
              <w:rPr>
                <w:rFonts w:hint="eastAsia" w:cs="Times New Roman"/>
                <w:color w:val="000000" w:themeColor="text1"/>
                <w:sz w:val="24"/>
                <w:lang w:val="en-US" w:eastAsia="zh-CN"/>
                <w14:textFill>
                  <w14:solidFill>
                    <w14:schemeClr w14:val="tx1"/>
                  </w14:solidFill>
                </w14:textFill>
              </w:rPr>
              <w:t>混凝土</w:t>
            </w:r>
            <w:r>
              <w:rPr>
                <w:rFonts w:hint="eastAsia" w:ascii="Times New Roman" w:hAnsi="Times New Roman" w:eastAsia="宋体" w:cs="Times New Roman"/>
                <w:color w:val="000000" w:themeColor="text1"/>
                <w:sz w:val="24"/>
                <w:lang w:eastAsia="zh-CN"/>
                <w14:textFill>
                  <w14:solidFill>
                    <w14:schemeClr w14:val="tx1"/>
                  </w14:solidFill>
                </w14:textFill>
              </w:rPr>
              <w:t>生产，不外排</w:t>
            </w:r>
            <w:r>
              <w:rPr>
                <w:rFonts w:hint="eastAsia" w:cs="Times New Roman"/>
                <w:color w:val="000000" w:themeColor="text1"/>
                <w:sz w:val="24"/>
                <w:lang w:eastAsia="zh-CN"/>
                <w14:textFill>
                  <w14:solidFill>
                    <w14:schemeClr w14:val="tx1"/>
                  </w14:solidFill>
                </w14:textFill>
              </w:rPr>
              <w:t>。</w:t>
            </w:r>
          </w:p>
          <w:p w14:paraId="018ADC39">
            <w:pPr>
              <w:numPr>
                <w:ilvl w:val="0"/>
                <w:numId w:val="7"/>
              </w:numPr>
              <w:spacing w:line="360" w:lineRule="auto"/>
              <w:ind w:left="0" w:leftChars="0" w:firstLine="480" w:firstLineChars="2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车辆冲洗废水</w:t>
            </w:r>
          </w:p>
          <w:p w14:paraId="63D082A1">
            <w:pPr>
              <w:numPr>
                <w:ilvl w:val="0"/>
                <w:numId w:val="0"/>
              </w:numPr>
              <w:spacing w:line="360" w:lineRule="auto"/>
              <w:ind w:firstLine="480" w:firstLineChars="200"/>
              <w:rPr>
                <w:rFonts w:hint="default" w:eastAsia="宋体"/>
                <w:color w:val="000000" w:themeColor="text1"/>
                <w:sz w:val="24"/>
                <w:highlight w:val="red"/>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车辆冲洗废水经洗车平台沉淀池沉淀后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回用于洗车，不外排。</w:t>
            </w:r>
          </w:p>
          <w:p w14:paraId="2A132764">
            <w:pPr>
              <w:pStyle w:val="39"/>
              <w:numPr>
                <w:ilvl w:val="0"/>
                <w:numId w:val="0"/>
              </w:numPr>
              <w:spacing w:line="360" w:lineRule="auto"/>
              <w:ind w:leftChars="0" w:right="86" w:rightChars="0" w:firstLine="480" w:firstLineChars="200"/>
              <w:rPr>
                <w:rFonts w:ascii="Times New Roman" w:hAnsi="Times New Roman" w:cs="Times New Roman" w:eastAsiaTheme="minorEastAsia"/>
                <w:b w:val="0"/>
                <w:bCs/>
                <w:color w:val="000000" w:themeColor="text1"/>
                <w:sz w:val="24"/>
                <w:lang w:val="en-US"/>
                <w14:textFill>
                  <w14:solidFill>
                    <w14:schemeClr w14:val="tx1"/>
                  </w14:solidFill>
                </w14:textFill>
              </w:rPr>
            </w:pPr>
            <w:r>
              <w:rPr>
                <w:rFonts w:ascii="Times New Roman" w:hAnsi="Times New Roman" w:cs="Times New Roman" w:eastAsiaTheme="minorEastAsia"/>
                <w:b w:val="0"/>
                <w:bCs/>
                <w:color w:val="000000" w:themeColor="text1"/>
                <w:sz w:val="24"/>
                <w:lang w:val="en-US"/>
                <w14:textFill>
                  <w14:solidFill>
                    <w14:schemeClr w14:val="tx1"/>
                  </w14:solidFill>
                </w14:textFill>
              </w:rPr>
              <w:t>项目给排水情况见表2-</w:t>
            </w:r>
            <w:r>
              <w:rPr>
                <w:rFonts w:hint="eastAsia" w:ascii="Times New Roman" w:hAnsi="Times New Roman" w:cs="Times New Roman" w:eastAsiaTheme="minorEastAsia"/>
                <w:b w:val="0"/>
                <w:bCs/>
                <w:color w:val="000000" w:themeColor="text1"/>
                <w:sz w:val="24"/>
                <w:lang w:val="en-US" w:eastAsia="zh-CN"/>
                <w14:textFill>
                  <w14:solidFill>
                    <w14:schemeClr w14:val="tx1"/>
                  </w14:solidFill>
                </w14:textFill>
              </w:rPr>
              <w:t>9</w:t>
            </w:r>
            <w:r>
              <w:rPr>
                <w:rFonts w:ascii="Times New Roman" w:hAnsi="Times New Roman" w:cs="Times New Roman" w:eastAsiaTheme="minorEastAsia"/>
                <w:b w:val="0"/>
                <w:bCs/>
                <w:color w:val="000000" w:themeColor="text1"/>
                <w:sz w:val="24"/>
                <w:lang w:val="en-US"/>
                <w14:textFill>
                  <w14:solidFill>
                    <w14:schemeClr w14:val="tx1"/>
                  </w14:solidFill>
                </w14:textFill>
              </w:rPr>
              <w:t>。</w:t>
            </w:r>
          </w:p>
          <w:p w14:paraId="0607F42C">
            <w:pPr>
              <w:pStyle w:val="39"/>
              <w:spacing w:line="240" w:lineRule="auto"/>
              <w:ind w:right="86" w:firstLine="422" w:firstLineChars="200"/>
              <w:jc w:val="center"/>
              <w:rPr>
                <w:rFonts w:ascii="Times New Roman" w:hAnsi="Times New Roman" w:cs="Times New Roman" w:eastAsiaTheme="minorEastAsia"/>
                <w:b/>
                <w:bCs w:val="0"/>
                <w:color w:val="000000" w:themeColor="text1"/>
                <w:sz w:val="21"/>
                <w:szCs w:val="21"/>
                <w:lang w:val="en-US"/>
                <w14:textFill>
                  <w14:solidFill>
                    <w14:schemeClr w14:val="tx1"/>
                  </w14:solidFill>
                </w14:textFill>
              </w:rPr>
            </w:pPr>
            <w:r>
              <w:rPr>
                <w:rFonts w:ascii="Times New Roman" w:hAnsi="Times New Roman" w:cs="Times New Roman" w:eastAsiaTheme="minorEastAsia"/>
                <w:b/>
                <w:bCs w:val="0"/>
                <w:color w:val="000000" w:themeColor="text1"/>
                <w:sz w:val="21"/>
                <w:szCs w:val="21"/>
                <w:lang w:val="en-US"/>
                <w14:textFill>
                  <w14:solidFill>
                    <w14:schemeClr w14:val="tx1"/>
                  </w14:solidFill>
                </w14:textFill>
              </w:rPr>
              <w:t>表2-</w:t>
            </w:r>
            <w:r>
              <w:rPr>
                <w:rFonts w:hint="eastAsia" w:ascii="Times New Roman" w:hAnsi="Times New Roman" w:cs="Times New Roman" w:eastAsiaTheme="minorEastAsia"/>
                <w:b/>
                <w:bCs w:val="0"/>
                <w:color w:val="000000" w:themeColor="text1"/>
                <w:sz w:val="21"/>
                <w:szCs w:val="21"/>
                <w:lang w:val="en-US" w:eastAsia="zh-CN"/>
                <w14:textFill>
                  <w14:solidFill>
                    <w14:schemeClr w14:val="tx1"/>
                  </w14:solidFill>
                </w14:textFill>
              </w:rPr>
              <w:t>9</w:t>
            </w:r>
            <w:r>
              <w:rPr>
                <w:rFonts w:ascii="Times New Roman" w:hAnsi="Times New Roman" w:cs="Times New Roman" w:eastAsiaTheme="minorEastAsia"/>
                <w:b/>
                <w:bCs w:val="0"/>
                <w:color w:val="000000" w:themeColor="text1"/>
                <w:sz w:val="21"/>
                <w:szCs w:val="21"/>
                <w:lang w:val="en-US"/>
                <w14:textFill>
                  <w14:solidFill>
                    <w14:schemeClr w14:val="tx1"/>
                  </w14:solidFill>
                </w14:textFill>
              </w:rPr>
              <w:t xml:space="preserve">  项目给排水情况</w:t>
            </w:r>
          </w:p>
          <w:tbl>
            <w:tblPr>
              <w:tblStyle w:val="31"/>
              <w:tblW w:w="80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0"/>
              <w:gridCol w:w="650"/>
              <w:gridCol w:w="811"/>
              <w:gridCol w:w="727"/>
              <w:gridCol w:w="680"/>
              <w:gridCol w:w="646"/>
              <w:gridCol w:w="658"/>
              <w:gridCol w:w="669"/>
              <w:gridCol w:w="623"/>
              <w:gridCol w:w="647"/>
              <w:gridCol w:w="669"/>
              <w:gridCol w:w="877"/>
            </w:tblGrid>
            <w:tr w14:paraId="1CC5B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dxa"/>
                  <w:gridSpan w:val="2"/>
                  <w:vMerge w:val="restart"/>
                  <w:tcBorders>
                    <w:tl2br w:val="nil"/>
                    <w:tr2bl w:val="nil"/>
                  </w:tcBorders>
                  <w:noWrap w:val="0"/>
                  <w:vAlign w:val="center"/>
                </w:tcPr>
                <w:p w14:paraId="6DCDDEFD">
                  <w:pPr>
                    <w:pStyle w:val="38"/>
                    <w:jc w:val="center"/>
                    <w:rPr>
                      <w:rFonts w:hint="default"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eastAsia="zh-CN"/>
                      <w14:textFill>
                        <w14:solidFill>
                          <w14:schemeClr w14:val="tx1"/>
                        </w14:solidFill>
                      </w14:textFill>
                    </w:rPr>
                    <w:t>用水单元</w:t>
                  </w:r>
                </w:p>
              </w:tc>
              <w:tc>
                <w:tcPr>
                  <w:tcW w:w="811" w:type="dxa"/>
                  <w:vMerge w:val="restart"/>
                  <w:tcBorders>
                    <w:tl2br w:val="nil"/>
                    <w:tr2bl w:val="nil"/>
                  </w:tcBorders>
                  <w:noWrap w:val="0"/>
                  <w:vAlign w:val="center"/>
                </w:tcPr>
                <w:p w14:paraId="11D84BC8">
                  <w:pPr>
                    <w:pStyle w:val="38"/>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用水量标准</w:t>
                  </w:r>
                </w:p>
              </w:tc>
              <w:tc>
                <w:tcPr>
                  <w:tcW w:w="1407" w:type="dxa"/>
                  <w:gridSpan w:val="2"/>
                  <w:tcBorders>
                    <w:tl2br w:val="nil"/>
                    <w:tr2bl w:val="nil"/>
                  </w:tcBorders>
                  <w:noWrap w:val="0"/>
                  <w:vAlign w:val="center"/>
                </w:tcPr>
                <w:p w14:paraId="07269903">
                  <w:pPr>
                    <w:pStyle w:val="38"/>
                    <w:jc w:val="center"/>
                    <w:rPr>
                      <w:rFonts w:hint="default" w:ascii="Times New Roman" w:hAnsi="Times New Roman" w:cs="Times New Roman"/>
                      <w:b/>
                      <w:bCs/>
                      <w:color w:val="000000" w:themeColor="text1"/>
                      <w:sz w:val="21"/>
                      <w:szCs w:val="21"/>
                      <w:vertAlign w:val="baseline"/>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新鲜</w:t>
                  </w:r>
                  <w:r>
                    <w:rPr>
                      <w:rFonts w:hint="default" w:ascii="Times New Roman" w:hAnsi="Times New Roman" w:cs="Times New Roman"/>
                      <w:b/>
                      <w:bCs/>
                      <w:color w:val="000000" w:themeColor="text1"/>
                      <w:sz w:val="21"/>
                      <w:szCs w:val="21"/>
                      <w:vertAlign w:val="baseline"/>
                      <w:lang w:eastAsia="zh-CN"/>
                      <w14:textFill>
                        <w14:solidFill>
                          <w14:schemeClr w14:val="tx1"/>
                        </w14:solidFill>
                      </w14:textFill>
                    </w:rPr>
                    <w:t>用水量</w:t>
                  </w:r>
                </w:p>
              </w:tc>
              <w:tc>
                <w:tcPr>
                  <w:tcW w:w="1304" w:type="dxa"/>
                  <w:gridSpan w:val="2"/>
                  <w:tcBorders>
                    <w:tl2br w:val="nil"/>
                    <w:tr2bl w:val="nil"/>
                  </w:tcBorders>
                  <w:noWrap w:val="0"/>
                  <w:vAlign w:val="center"/>
                </w:tcPr>
                <w:p w14:paraId="738C82AA">
                  <w:pPr>
                    <w:pStyle w:val="38"/>
                    <w:jc w:val="center"/>
                    <w:rPr>
                      <w:rFonts w:hint="default"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回用水量</w:t>
                  </w:r>
                </w:p>
              </w:tc>
              <w:tc>
                <w:tcPr>
                  <w:tcW w:w="1292" w:type="dxa"/>
                  <w:gridSpan w:val="2"/>
                  <w:tcBorders>
                    <w:tl2br w:val="nil"/>
                    <w:tr2bl w:val="nil"/>
                  </w:tcBorders>
                  <w:noWrap w:val="0"/>
                  <w:vAlign w:val="center"/>
                </w:tcPr>
                <w:p w14:paraId="6A942062">
                  <w:pPr>
                    <w:pStyle w:val="38"/>
                    <w:jc w:val="center"/>
                    <w:rPr>
                      <w:rFonts w:hint="default"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损耗量</w:t>
                  </w:r>
                </w:p>
              </w:tc>
              <w:tc>
                <w:tcPr>
                  <w:tcW w:w="1316" w:type="dxa"/>
                  <w:gridSpan w:val="2"/>
                  <w:tcBorders>
                    <w:tl2br w:val="nil"/>
                    <w:tr2bl w:val="nil"/>
                  </w:tcBorders>
                  <w:noWrap w:val="0"/>
                  <w:vAlign w:val="center"/>
                </w:tcPr>
                <w:p w14:paraId="56CB52D2">
                  <w:pPr>
                    <w:pStyle w:val="38"/>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排放量</w:t>
                  </w:r>
                </w:p>
              </w:tc>
              <w:tc>
                <w:tcPr>
                  <w:tcW w:w="877" w:type="dxa"/>
                  <w:vMerge w:val="restart"/>
                  <w:tcBorders>
                    <w:tl2br w:val="nil"/>
                    <w:tr2bl w:val="nil"/>
                  </w:tcBorders>
                  <w:noWrap w:val="0"/>
                  <w:vAlign w:val="center"/>
                </w:tcPr>
                <w:p w14:paraId="5AFBA0AA">
                  <w:pPr>
                    <w:pStyle w:val="38"/>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排水</w:t>
                  </w:r>
                </w:p>
                <w:p w14:paraId="4B0A913E">
                  <w:pPr>
                    <w:pStyle w:val="38"/>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去向</w:t>
                  </w:r>
                </w:p>
              </w:tc>
            </w:tr>
            <w:tr w14:paraId="05F43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00" w:type="dxa"/>
                  <w:gridSpan w:val="2"/>
                  <w:vMerge w:val="continue"/>
                  <w:tcBorders>
                    <w:tl2br w:val="nil"/>
                    <w:tr2bl w:val="nil"/>
                  </w:tcBorders>
                  <w:noWrap w:val="0"/>
                  <w:vAlign w:val="center"/>
                </w:tcPr>
                <w:p w14:paraId="39B56A18">
                  <w:pPr>
                    <w:pStyle w:val="38"/>
                    <w:jc w:val="center"/>
                    <w:rPr>
                      <w:rFonts w:hint="default" w:ascii="Times New Roman" w:hAnsi="Times New Roman" w:cs="Times New Roman"/>
                      <w:color w:val="000000" w:themeColor="text1"/>
                      <w:sz w:val="21"/>
                      <w:szCs w:val="21"/>
                      <w:vertAlign w:val="baseline"/>
                      <w14:textFill>
                        <w14:solidFill>
                          <w14:schemeClr w14:val="tx1"/>
                        </w14:solidFill>
                      </w14:textFill>
                    </w:rPr>
                  </w:pPr>
                </w:p>
              </w:tc>
              <w:tc>
                <w:tcPr>
                  <w:tcW w:w="811" w:type="dxa"/>
                  <w:vMerge w:val="continue"/>
                  <w:tcBorders>
                    <w:tl2br w:val="nil"/>
                    <w:tr2bl w:val="nil"/>
                  </w:tcBorders>
                  <w:noWrap w:val="0"/>
                  <w:vAlign w:val="center"/>
                </w:tcPr>
                <w:p w14:paraId="39E42357">
                  <w:pPr>
                    <w:pStyle w:val="38"/>
                    <w:jc w:val="center"/>
                    <w:rPr>
                      <w:rFonts w:hint="default" w:ascii="Times New Roman" w:hAnsi="Times New Roman" w:cs="Times New Roman"/>
                      <w:color w:val="000000" w:themeColor="text1"/>
                      <w:sz w:val="21"/>
                      <w:szCs w:val="21"/>
                      <w:vertAlign w:val="baseline"/>
                      <w14:textFill>
                        <w14:solidFill>
                          <w14:schemeClr w14:val="tx1"/>
                        </w14:solidFill>
                      </w14:textFill>
                    </w:rPr>
                  </w:pPr>
                </w:p>
              </w:tc>
              <w:tc>
                <w:tcPr>
                  <w:tcW w:w="727" w:type="dxa"/>
                  <w:tcBorders>
                    <w:tl2br w:val="nil"/>
                    <w:tr2bl w:val="nil"/>
                  </w:tcBorders>
                  <w:noWrap w:val="0"/>
                  <w:vAlign w:val="center"/>
                </w:tcPr>
                <w:p w14:paraId="12778332">
                  <w:pPr>
                    <w:pStyle w:val="38"/>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/d</w:t>
                  </w:r>
                </w:p>
              </w:tc>
              <w:tc>
                <w:tcPr>
                  <w:tcW w:w="680" w:type="dxa"/>
                  <w:tcBorders>
                    <w:tl2br w:val="nil"/>
                    <w:tr2bl w:val="nil"/>
                  </w:tcBorders>
                  <w:noWrap w:val="0"/>
                  <w:vAlign w:val="center"/>
                </w:tcPr>
                <w:p w14:paraId="4F94FBE5">
                  <w:pPr>
                    <w:pStyle w:val="38"/>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/a</w:t>
                  </w:r>
                </w:p>
              </w:tc>
              <w:tc>
                <w:tcPr>
                  <w:tcW w:w="646" w:type="dxa"/>
                  <w:tcBorders>
                    <w:tl2br w:val="nil"/>
                    <w:tr2bl w:val="nil"/>
                  </w:tcBorders>
                  <w:noWrap w:val="0"/>
                  <w:vAlign w:val="center"/>
                </w:tcPr>
                <w:p w14:paraId="5AEFA7BD">
                  <w:pPr>
                    <w:pStyle w:val="38"/>
                    <w:ind w:firstLine="0" w:firstLineChars="0"/>
                    <w:jc w:val="cente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/d</w:t>
                  </w:r>
                </w:p>
              </w:tc>
              <w:tc>
                <w:tcPr>
                  <w:tcW w:w="658" w:type="dxa"/>
                  <w:tcBorders>
                    <w:tl2br w:val="nil"/>
                    <w:tr2bl w:val="nil"/>
                  </w:tcBorders>
                  <w:noWrap w:val="0"/>
                  <w:vAlign w:val="center"/>
                </w:tcPr>
                <w:p w14:paraId="3CD78104">
                  <w:pPr>
                    <w:pStyle w:val="38"/>
                    <w:ind w:firstLine="0" w:firstLineChars="0"/>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/a</w:t>
                  </w:r>
                </w:p>
              </w:tc>
              <w:tc>
                <w:tcPr>
                  <w:tcW w:w="669" w:type="dxa"/>
                  <w:tcBorders>
                    <w:tl2br w:val="nil"/>
                    <w:tr2bl w:val="nil"/>
                  </w:tcBorders>
                  <w:shd w:val="clear" w:color="auto" w:fill="auto"/>
                  <w:noWrap w:val="0"/>
                  <w:vAlign w:val="center"/>
                </w:tcPr>
                <w:p w14:paraId="45CCADE3">
                  <w:pPr>
                    <w:pStyle w:val="38"/>
                    <w:ind w:firstLine="0" w:firstLineChars="0"/>
                    <w:jc w:val="cente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/d</w:t>
                  </w:r>
                </w:p>
              </w:tc>
              <w:tc>
                <w:tcPr>
                  <w:tcW w:w="623" w:type="dxa"/>
                  <w:tcBorders>
                    <w:tl2br w:val="nil"/>
                    <w:tr2bl w:val="nil"/>
                  </w:tcBorders>
                  <w:noWrap w:val="0"/>
                  <w:vAlign w:val="center"/>
                </w:tcPr>
                <w:p w14:paraId="34BBF2BE">
                  <w:pPr>
                    <w:pStyle w:val="38"/>
                    <w:ind w:firstLine="0" w:firstLineChars="0"/>
                    <w:jc w:val="cente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bookmarkStart w:id="87" w:name="OLE_LINK165"/>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/a</w:t>
                  </w:r>
                  <w:bookmarkEnd w:id="87"/>
                </w:p>
              </w:tc>
              <w:tc>
                <w:tcPr>
                  <w:tcW w:w="647" w:type="dxa"/>
                  <w:tcBorders>
                    <w:tl2br w:val="nil"/>
                    <w:tr2bl w:val="nil"/>
                  </w:tcBorders>
                  <w:shd w:val="clear" w:color="auto" w:fill="auto"/>
                  <w:noWrap w:val="0"/>
                  <w:vAlign w:val="center"/>
                </w:tcPr>
                <w:p w14:paraId="3E80A948">
                  <w:pPr>
                    <w:pStyle w:val="38"/>
                    <w:ind w:firstLine="0" w:firstLineChars="0"/>
                    <w:jc w:val="cente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/d</w:t>
                  </w:r>
                </w:p>
              </w:tc>
              <w:tc>
                <w:tcPr>
                  <w:tcW w:w="669" w:type="dxa"/>
                  <w:tcBorders>
                    <w:tl2br w:val="nil"/>
                    <w:tr2bl w:val="nil"/>
                  </w:tcBorders>
                  <w:shd w:val="clear" w:color="auto" w:fill="auto"/>
                  <w:noWrap w:val="0"/>
                  <w:vAlign w:val="center"/>
                </w:tcPr>
                <w:p w14:paraId="31C1D520">
                  <w:pPr>
                    <w:pStyle w:val="38"/>
                    <w:ind w:firstLine="0" w:firstLineChars="0"/>
                    <w:jc w:val="center"/>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/a</w:t>
                  </w:r>
                </w:p>
              </w:tc>
              <w:tc>
                <w:tcPr>
                  <w:tcW w:w="877" w:type="dxa"/>
                  <w:vMerge w:val="continue"/>
                  <w:tcBorders>
                    <w:tl2br w:val="nil"/>
                    <w:tr2bl w:val="nil"/>
                  </w:tcBorders>
                  <w:noWrap w:val="0"/>
                  <w:vAlign w:val="center"/>
                </w:tcPr>
                <w:p w14:paraId="4B52EC7C">
                  <w:pPr>
                    <w:pStyle w:val="38"/>
                    <w:jc w:val="center"/>
                    <w:rPr>
                      <w:rFonts w:hint="default" w:ascii="Times New Roman" w:hAnsi="Times New Roman" w:cs="Times New Roman"/>
                      <w:color w:val="000000" w:themeColor="text1"/>
                      <w:sz w:val="21"/>
                      <w:szCs w:val="21"/>
                      <w:vertAlign w:val="baseline"/>
                      <w14:textFill>
                        <w14:solidFill>
                          <w14:schemeClr w14:val="tx1"/>
                        </w14:solidFill>
                      </w14:textFill>
                    </w:rPr>
                  </w:pPr>
                </w:p>
              </w:tc>
            </w:tr>
            <w:tr w14:paraId="33FF6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dxa"/>
                  <w:vMerge w:val="restart"/>
                  <w:tcBorders>
                    <w:tl2br w:val="nil"/>
                    <w:tr2bl w:val="nil"/>
                  </w:tcBorders>
                  <w:noWrap w:val="0"/>
                  <w:vAlign w:val="center"/>
                </w:tcPr>
                <w:p w14:paraId="585AF9E0">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生产用水</w:t>
                  </w:r>
                </w:p>
              </w:tc>
              <w:tc>
                <w:tcPr>
                  <w:tcW w:w="650" w:type="dxa"/>
                  <w:tcBorders>
                    <w:tl2br w:val="nil"/>
                    <w:tr2bl w:val="nil"/>
                  </w:tcBorders>
                  <w:noWrap w:val="0"/>
                  <w:vAlign w:val="center"/>
                </w:tcPr>
                <w:p w14:paraId="4106DDA6">
                  <w:pPr>
                    <w:pStyle w:val="38"/>
                    <w:ind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机制湿砂生产用水</w:t>
                  </w:r>
                </w:p>
              </w:tc>
              <w:tc>
                <w:tcPr>
                  <w:tcW w:w="811" w:type="dxa"/>
                  <w:tcBorders>
                    <w:tl2br w:val="nil"/>
                    <w:tr2bl w:val="nil"/>
                  </w:tcBorders>
                  <w:noWrap w:val="0"/>
                  <w:vAlign w:val="center"/>
                </w:tcPr>
                <w:p w14:paraId="2DEB5DCC">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3t/100t</w:t>
                  </w:r>
                </w:p>
              </w:tc>
              <w:tc>
                <w:tcPr>
                  <w:tcW w:w="727" w:type="dxa"/>
                  <w:tcBorders>
                    <w:tl2br w:val="nil"/>
                    <w:tr2bl w:val="nil"/>
                  </w:tcBorders>
                  <w:noWrap w:val="0"/>
                  <w:vAlign w:val="center"/>
                </w:tcPr>
                <w:p w14:paraId="563EC638">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13.33</w:t>
                  </w:r>
                </w:p>
              </w:tc>
              <w:tc>
                <w:tcPr>
                  <w:tcW w:w="680" w:type="dxa"/>
                  <w:tcBorders>
                    <w:tl2br w:val="nil"/>
                    <w:tr2bl w:val="nil"/>
                  </w:tcBorders>
                  <w:noWrap w:val="0"/>
                  <w:vAlign w:val="center"/>
                </w:tcPr>
                <w:p w14:paraId="443407BD">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3000</w:t>
                  </w:r>
                </w:p>
              </w:tc>
              <w:tc>
                <w:tcPr>
                  <w:tcW w:w="646" w:type="dxa"/>
                  <w:tcBorders>
                    <w:tl2br w:val="nil"/>
                    <w:tr2bl w:val="nil"/>
                  </w:tcBorders>
                  <w:noWrap w:val="0"/>
                  <w:vAlign w:val="center"/>
                </w:tcPr>
                <w:p w14:paraId="6939FADD">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bookmarkStart w:id="88" w:name="OLE_LINK163"/>
                  <w:r>
                    <w:rPr>
                      <w:rFonts w:hint="eastAsia" w:cs="Times New Roman"/>
                      <w:color w:val="000000" w:themeColor="text1"/>
                      <w:sz w:val="21"/>
                      <w:szCs w:val="21"/>
                      <w:vertAlign w:val="baseline"/>
                      <w:lang w:val="en-US" w:eastAsia="zh-CN"/>
                      <w14:textFill>
                        <w14:solidFill>
                          <w14:schemeClr w14:val="tx1"/>
                        </w14:solidFill>
                      </w14:textFill>
                    </w:rPr>
                    <w:t>0</w:t>
                  </w:r>
                  <w:bookmarkEnd w:id="88"/>
                </w:p>
              </w:tc>
              <w:tc>
                <w:tcPr>
                  <w:tcW w:w="658" w:type="dxa"/>
                  <w:tcBorders>
                    <w:tl2br w:val="nil"/>
                    <w:tr2bl w:val="nil"/>
                  </w:tcBorders>
                  <w:noWrap w:val="0"/>
                  <w:vAlign w:val="center"/>
                </w:tcPr>
                <w:p w14:paraId="03CB8E78">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69" w:type="dxa"/>
                  <w:tcBorders>
                    <w:tl2br w:val="nil"/>
                    <w:tr2bl w:val="nil"/>
                  </w:tcBorders>
                  <w:noWrap w:val="0"/>
                  <w:vAlign w:val="center"/>
                </w:tcPr>
                <w:p w14:paraId="04DAC8CA">
                  <w:pPr>
                    <w:pStyle w:val="38"/>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23" w:type="dxa"/>
                  <w:tcBorders>
                    <w:tl2br w:val="nil"/>
                    <w:tr2bl w:val="nil"/>
                  </w:tcBorders>
                  <w:noWrap w:val="0"/>
                  <w:vAlign w:val="center"/>
                </w:tcPr>
                <w:p w14:paraId="3D4E1215">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47" w:type="dxa"/>
                  <w:tcBorders>
                    <w:tl2br w:val="nil"/>
                    <w:tr2bl w:val="nil"/>
                  </w:tcBorders>
                  <w:noWrap w:val="0"/>
                  <w:vAlign w:val="center"/>
                </w:tcPr>
                <w:p w14:paraId="2C24CF6A">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69" w:type="dxa"/>
                  <w:tcBorders>
                    <w:tl2br w:val="nil"/>
                    <w:tr2bl w:val="nil"/>
                  </w:tcBorders>
                  <w:noWrap w:val="0"/>
                  <w:vAlign w:val="center"/>
                </w:tcPr>
                <w:p w14:paraId="3E511115">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877" w:type="dxa"/>
                  <w:tcBorders>
                    <w:tl2br w:val="nil"/>
                    <w:tr2bl w:val="nil"/>
                  </w:tcBorders>
                  <w:noWrap w:val="0"/>
                  <w:vAlign w:val="center"/>
                </w:tcPr>
                <w:p w14:paraId="4651681F">
                  <w:pPr>
                    <w:pStyle w:val="38"/>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全部进入产品</w:t>
                  </w:r>
                </w:p>
              </w:tc>
            </w:tr>
            <w:tr w14:paraId="49AF1D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dxa"/>
                  <w:vMerge w:val="continue"/>
                  <w:tcBorders>
                    <w:tl2br w:val="nil"/>
                    <w:tr2bl w:val="nil"/>
                  </w:tcBorders>
                  <w:noWrap w:val="0"/>
                  <w:vAlign w:val="center"/>
                </w:tcPr>
                <w:p w14:paraId="646F0B52">
                  <w:pPr>
                    <w:pStyle w:val="38"/>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650" w:type="dxa"/>
                  <w:tcBorders>
                    <w:tl2br w:val="nil"/>
                    <w:tr2bl w:val="nil"/>
                  </w:tcBorders>
                  <w:noWrap w:val="0"/>
                  <w:vAlign w:val="center"/>
                </w:tcPr>
                <w:p w14:paraId="22A56D83">
                  <w:pPr>
                    <w:pStyle w:val="38"/>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混凝土生产用水</w:t>
                  </w:r>
                </w:p>
              </w:tc>
              <w:tc>
                <w:tcPr>
                  <w:tcW w:w="811" w:type="dxa"/>
                  <w:tcBorders>
                    <w:tl2br w:val="nil"/>
                    <w:tr2bl w:val="nil"/>
                  </w:tcBorders>
                  <w:noWrap w:val="0"/>
                  <w:vAlign w:val="center"/>
                </w:tcPr>
                <w:p w14:paraId="6B590D80">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pacing w:val="3"/>
                      <w:sz w:val="21"/>
                      <w:szCs w:val="21"/>
                      <w:lang w:val="en-US" w:eastAsia="zh-CN"/>
                      <w14:textFill>
                        <w14:solidFill>
                          <w14:schemeClr w14:val="tx1"/>
                        </w14:solidFill>
                      </w14:textFill>
                    </w:rPr>
                    <w:t>162</w:t>
                  </w: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kg/1m</w:t>
                  </w:r>
                  <w:r>
                    <w:rPr>
                      <w:rFonts w:hint="eastAsia" w:ascii="Times New Roman" w:hAnsi="Times New Roman" w:eastAsia="宋体" w:cs="Times New Roman"/>
                      <w:color w:val="000000" w:themeColor="text1"/>
                      <w:spacing w:val="3"/>
                      <w:sz w:val="21"/>
                      <w:szCs w:val="21"/>
                      <w:vertAlign w:val="superscript"/>
                      <w:lang w:val="en-US" w:eastAsia="zh-CN"/>
                      <w14:textFill>
                        <w14:solidFill>
                          <w14:schemeClr w14:val="tx1"/>
                        </w14:solidFill>
                      </w14:textFill>
                    </w:rPr>
                    <w:t>3</w:t>
                  </w:r>
                </w:p>
              </w:tc>
              <w:tc>
                <w:tcPr>
                  <w:tcW w:w="727" w:type="dxa"/>
                  <w:tcBorders>
                    <w:tl2br w:val="nil"/>
                    <w:tr2bl w:val="nil"/>
                  </w:tcBorders>
                  <w:noWrap w:val="0"/>
                  <w:vAlign w:val="center"/>
                </w:tcPr>
                <w:p w14:paraId="7ECB96B3">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583.2</w:t>
                  </w:r>
                </w:p>
              </w:tc>
              <w:tc>
                <w:tcPr>
                  <w:tcW w:w="680" w:type="dxa"/>
                  <w:tcBorders>
                    <w:tl2br w:val="nil"/>
                    <w:tr2bl w:val="nil"/>
                  </w:tcBorders>
                  <w:noWrap w:val="0"/>
                  <w:vAlign w:val="center"/>
                </w:tcPr>
                <w:p w14:paraId="0F9378A8">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145800</w:t>
                  </w:r>
                </w:p>
              </w:tc>
              <w:tc>
                <w:tcPr>
                  <w:tcW w:w="646" w:type="dxa"/>
                  <w:tcBorders>
                    <w:tl2br w:val="nil"/>
                    <w:tr2bl w:val="nil"/>
                  </w:tcBorders>
                  <w:noWrap w:val="0"/>
                  <w:vAlign w:val="center"/>
                </w:tcPr>
                <w:p w14:paraId="0CE8B0B2">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58" w:type="dxa"/>
                  <w:tcBorders>
                    <w:tl2br w:val="nil"/>
                    <w:tr2bl w:val="nil"/>
                  </w:tcBorders>
                  <w:noWrap w:val="0"/>
                  <w:vAlign w:val="center"/>
                </w:tcPr>
                <w:p w14:paraId="37CFB7C1">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69" w:type="dxa"/>
                  <w:tcBorders>
                    <w:tl2br w:val="nil"/>
                    <w:tr2bl w:val="nil"/>
                  </w:tcBorders>
                  <w:noWrap w:val="0"/>
                  <w:vAlign w:val="center"/>
                </w:tcPr>
                <w:p w14:paraId="63F3BACF">
                  <w:pPr>
                    <w:pStyle w:val="38"/>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23" w:type="dxa"/>
                  <w:tcBorders>
                    <w:tl2br w:val="nil"/>
                    <w:tr2bl w:val="nil"/>
                  </w:tcBorders>
                  <w:noWrap w:val="0"/>
                  <w:vAlign w:val="center"/>
                </w:tcPr>
                <w:p w14:paraId="4618705B">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47" w:type="dxa"/>
                  <w:tcBorders>
                    <w:tl2br w:val="nil"/>
                    <w:tr2bl w:val="nil"/>
                  </w:tcBorders>
                  <w:noWrap w:val="0"/>
                  <w:vAlign w:val="center"/>
                </w:tcPr>
                <w:p w14:paraId="737B36A0">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69" w:type="dxa"/>
                  <w:tcBorders>
                    <w:tl2br w:val="nil"/>
                    <w:tr2bl w:val="nil"/>
                  </w:tcBorders>
                  <w:noWrap w:val="0"/>
                  <w:vAlign w:val="center"/>
                </w:tcPr>
                <w:p w14:paraId="7FE3AA73">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877" w:type="dxa"/>
                  <w:tcBorders>
                    <w:tl2br w:val="nil"/>
                    <w:tr2bl w:val="nil"/>
                  </w:tcBorders>
                  <w:noWrap w:val="0"/>
                  <w:vAlign w:val="center"/>
                </w:tcPr>
                <w:p w14:paraId="7A8E0DDF">
                  <w:pPr>
                    <w:pStyle w:val="38"/>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全部进入产品</w:t>
                  </w:r>
                </w:p>
              </w:tc>
            </w:tr>
            <w:tr w14:paraId="30322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dxa"/>
                  <w:gridSpan w:val="2"/>
                  <w:tcBorders>
                    <w:tl2br w:val="nil"/>
                    <w:tr2bl w:val="nil"/>
                  </w:tcBorders>
                  <w:noWrap w:val="0"/>
                  <w:vAlign w:val="center"/>
                </w:tcPr>
                <w:p w14:paraId="7D84844B">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设备清洗用水</w:t>
                  </w:r>
                </w:p>
              </w:tc>
              <w:tc>
                <w:tcPr>
                  <w:tcW w:w="811" w:type="dxa"/>
                  <w:tcBorders>
                    <w:tl2br w:val="nil"/>
                    <w:tr2bl w:val="nil"/>
                  </w:tcBorders>
                  <w:noWrap w:val="0"/>
                  <w:vAlign w:val="center"/>
                </w:tcPr>
                <w:p w14:paraId="1552F663">
                  <w:pPr>
                    <w:pStyle w:val="38"/>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.0m</w:t>
                  </w:r>
                  <w:r>
                    <w:rPr>
                      <w:rFonts w:hint="default" w:ascii="Times New Roman" w:hAnsi="Times New Roman" w:eastAsia="宋体" w:cs="Times New Roman"/>
                      <w:color w:val="000000" w:themeColor="text1"/>
                      <w:spacing w:val="3"/>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3"/>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次</w:t>
                  </w:r>
                  <w:r>
                    <w:rPr>
                      <w:rFonts w:hint="default" w:ascii="Times New Roman" w:hAnsi="Times New Roman" w:cs="Times New Roman"/>
                      <w:color w:val="000000" w:themeColor="text1"/>
                      <w:spacing w:val="3"/>
                      <w:sz w:val="21"/>
                      <w:szCs w:val="21"/>
                      <w:lang w:val="en-US" w:eastAsia="zh-CN"/>
                      <w14:textFill>
                        <w14:solidFill>
                          <w14:schemeClr w14:val="tx1"/>
                        </w14:solidFill>
                      </w14:textFill>
                    </w:rPr>
                    <w:t>·台）</w:t>
                  </w:r>
                </w:p>
              </w:tc>
              <w:tc>
                <w:tcPr>
                  <w:tcW w:w="727" w:type="dxa"/>
                  <w:tcBorders>
                    <w:tl2br w:val="nil"/>
                    <w:tr2bl w:val="nil"/>
                  </w:tcBorders>
                  <w:noWrap w:val="0"/>
                  <w:vAlign w:val="center"/>
                </w:tcPr>
                <w:p w14:paraId="5DA90798">
                  <w:pPr>
                    <w:pStyle w:val="38"/>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2.0</w:t>
                  </w:r>
                </w:p>
              </w:tc>
              <w:tc>
                <w:tcPr>
                  <w:tcW w:w="680" w:type="dxa"/>
                  <w:tcBorders>
                    <w:tl2br w:val="nil"/>
                    <w:tr2bl w:val="nil"/>
                  </w:tcBorders>
                  <w:noWrap w:val="0"/>
                  <w:vAlign w:val="center"/>
                </w:tcPr>
                <w:p w14:paraId="084B56D0">
                  <w:pPr>
                    <w:pStyle w:val="38"/>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500</w:t>
                  </w:r>
                </w:p>
              </w:tc>
              <w:tc>
                <w:tcPr>
                  <w:tcW w:w="646" w:type="dxa"/>
                  <w:tcBorders>
                    <w:tl2br w:val="nil"/>
                    <w:tr2bl w:val="nil"/>
                  </w:tcBorders>
                  <w:noWrap w:val="0"/>
                  <w:vAlign w:val="center"/>
                </w:tcPr>
                <w:p w14:paraId="0B4F0FB3">
                  <w:pPr>
                    <w:pStyle w:val="38"/>
                    <w:jc w:val="center"/>
                    <w:rPr>
                      <w:rFonts w:hint="default" w:cs="Times New Roman"/>
                      <w:color w:val="000000" w:themeColor="text1"/>
                      <w:sz w:val="21"/>
                      <w:szCs w:val="21"/>
                      <w:vertAlign w:val="baseline"/>
                      <w:lang w:val="en-US" w:eastAsia="zh-CN"/>
                      <w14:textFill>
                        <w14:solidFill>
                          <w14:schemeClr w14:val="tx1"/>
                        </w14:solidFill>
                      </w14:textFill>
                    </w:rPr>
                  </w:pPr>
                  <w:bookmarkStart w:id="89" w:name="OLE_LINK164"/>
                  <w:r>
                    <w:rPr>
                      <w:rFonts w:hint="eastAsia" w:cs="Times New Roman"/>
                      <w:color w:val="000000" w:themeColor="text1"/>
                      <w:kern w:val="2"/>
                      <w:sz w:val="21"/>
                      <w:szCs w:val="21"/>
                      <w:vertAlign w:val="baseline"/>
                      <w:lang w:val="en-US" w:eastAsia="zh-CN" w:bidi="ar-SA"/>
                      <w14:textFill>
                        <w14:solidFill>
                          <w14:schemeClr w14:val="tx1"/>
                        </w14:solidFill>
                      </w14:textFill>
                    </w:rPr>
                    <w:t>0</w:t>
                  </w:r>
                  <w:bookmarkEnd w:id="89"/>
                </w:p>
              </w:tc>
              <w:tc>
                <w:tcPr>
                  <w:tcW w:w="658" w:type="dxa"/>
                  <w:tcBorders>
                    <w:tl2br w:val="nil"/>
                    <w:tr2bl w:val="nil"/>
                  </w:tcBorders>
                  <w:noWrap w:val="0"/>
                  <w:vAlign w:val="center"/>
                </w:tcPr>
                <w:p w14:paraId="1573E15C">
                  <w:pPr>
                    <w:pStyle w:val="38"/>
                    <w:jc w:val="center"/>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w:t>
                  </w:r>
                </w:p>
              </w:tc>
              <w:tc>
                <w:tcPr>
                  <w:tcW w:w="669" w:type="dxa"/>
                  <w:tcBorders>
                    <w:tl2br w:val="nil"/>
                    <w:tr2bl w:val="nil"/>
                  </w:tcBorders>
                  <w:noWrap w:val="0"/>
                  <w:vAlign w:val="center"/>
                </w:tcPr>
                <w:p w14:paraId="2863325B">
                  <w:pPr>
                    <w:pStyle w:val="38"/>
                    <w:jc w:val="center"/>
                    <w:rPr>
                      <w:rFonts w:hint="eastAsia"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w:t>
                  </w:r>
                </w:p>
              </w:tc>
              <w:tc>
                <w:tcPr>
                  <w:tcW w:w="623" w:type="dxa"/>
                  <w:tcBorders>
                    <w:tl2br w:val="nil"/>
                    <w:tr2bl w:val="nil"/>
                  </w:tcBorders>
                  <w:noWrap w:val="0"/>
                  <w:vAlign w:val="center"/>
                </w:tcPr>
                <w:p w14:paraId="5D1A4C98">
                  <w:pPr>
                    <w:pStyle w:val="38"/>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w:t>
                  </w:r>
                </w:p>
              </w:tc>
              <w:tc>
                <w:tcPr>
                  <w:tcW w:w="647" w:type="dxa"/>
                  <w:tcBorders>
                    <w:tl2br w:val="nil"/>
                    <w:tr2bl w:val="nil"/>
                  </w:tcBorders>
                  <w:noWrap w:val="0"/>
                  <w:vAlign w:val="center"/>
                </w:tcPr>
                <w:p w14:paraId="6A296D9F">
                  <w:pPr>
                    <w:pStyle w:val="38"/>
                    <w:jc w:val="center"/>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w:t>
                  </w:r>
                </w:p>
              </w:tc>
              <w:tc>
                <w:tcPr>
                  <w:tcW w:w="669" w:type="dxa"/>
                  <w:tcBorders>
                    <w:tl2br w:val="nil"/>
                    <w:tr2bl w:val="nil"/>
                  </w:tcBorders>
                  <w:noWrap w:val="0"/>
                  <w:vAlign w:val="center"/>
                </w:tcPr>
                <w:p w14:paraId="7E1F81C0">
                  <w:pPr>
                    <w:pStyle w:val="38"/>
                    <w:jc w:val="center"/>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w:t>
                  </w:r>
                </w:p>
              </w:tc>
              <w:tc>
                <w:tcPr>
                  <w:tcW w:w="877" w:type="dxa"/>
                  <w:tcBorders>
                    <w:tl2br w:val="nil"/>
                    <w:tr2bl w:val="nil"/>
                  </w:tcBorders>
                  <w:noWrap w:val="0"/>
                  <w:vAlign w:val="center"/>
                </w:tcPr>
                <w:p w14:paraId="1CA068ED">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回用于</w:t>
                  </w:r>
                  <w:r>
                    <w:rPr>
                      <w:rFonts w:hint="eastAsia" w:cs="Times New Roman"/>
                      <w:color w:val="000000" w:themeColor="text1"/>
                      <w:sz w:val="21"/>
                      <w:szCs w:val="21"/>
                      <w:lang w:val="en-US" w:eastAsia="zh-CN"/>
                      <w14:textFill>
                        <w14:solidFill>
                          <w14:schemeClr w14:val="tx1"/>
                        </w14:solidFill>
                      </w14:textFill>
                    </w:rPr>
                    <w:t>混凝土</w:t>
                  </w:r>
                  <w:r>
                    <w:rPr>
                      <w:rFonts w:hint="eastAsia" w:ascii="Times New Roman" w:hAnsi="Times New Roman" w:eastAsia="宋体" w:cs="Times New Roman"/>
                      <w:color w:val="000000" w:themeColor="text1"/>
                      <w:sz w:val="21"/>
                      <w:szCs w:val="21"/>
                      <w:lang w:eastAsia="zh-CN"/>
                      <w14:textFill>
                        <w14:solidFill>
                          <w14:schemeClr w14:val="tx1"/>
                        </w14:solidFill>
                      </w14:textFill>
                    </w:rPr>
                    <w:t>生产，不外排</w:t>
                  </w:r>
                </w:p>
              </w:tc>
            </w:tr>
            <w:tr w14:paraId="10805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dxa"/>
                  <w:gridSpan w:val="2"/>
                  <w:tcBorders>
                    <w:tl2br w:val="nil"/>
                    <w:tr2bl w:val="nil"/>
                  </w:tcBorders>
                  <w:noWrap w:val="0"/>
                  <w:vAlign w:val="center"/>
                </w:tcPr>
                <w:p w14:paraId="75D7B25D">
                  <w:pPr>
                    <w:pStyle w:val="38"/>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车辆冲洗用水</w:t>
                  </w:r>
                </w:p>
              </w:tc>
              <w:tc>
                <w:tcPr>
                  <w:tcW w:w="811" w:type="dxa"/>
                  <w:tcBorders>
                    <w:tl2br w:val="nil"/>
                    <w:tr2bl w:val="nil"/>
                  </w:tcBorders>
                  <w:noWrap w:val="0"/>
                  <w:vAlign w:val="center"/>
                </w:tcPr>
                <w:p w14:paraId="029346B3">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pacing w:val="3"/>
                      <w:sz w:val="21"/>
                      <w:szCs w:val="21"/>
                      <w:lang w:val="en-US" w:eastAsia="zh-CN"/>
                      <w14:textFill>
                        <w14:solidFill>
                          <w14:schemeClr w14:val="tx1"/>
                        </w14:solidFill>
                      </w14:textFill>
                    </w:rPr>
                    <w:t>55</w:t>
                  </w: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L/辆•次</w:t>
                  </w:r>
                </w:p>
              </w:tc>
              <w:tc>
                <w:tcPr>
                  <w:tcW w:w="727" w:type="dxa"/>
                  <w:tcBorders>
                    <w:tl2br w:val="nil"/>
                    <w:tr2bl w:val="nil"/>
                  </w:tcBorders>
                  <w:noWrap w:val="0"/>
                  <w:vAlign w:val="center"/>
                </w:tcPr>
                <w:p w14:paraId="6E49EB2B">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5.5</w:t>
                  </w:r>
                </w:p>
              </w:tc>
              <w:tc>
                <w:tcPr>
                  <w:tcW w:w="680" w:type="dxa"/>
                  <w:tcBorders>
                    <w:tl2br w:val="nil"/>
                    <w:tr2bl w:val="nil"/>
                  </w:tcBorders>
                  <w:noWrap w:val="0"/>
                  <w:vAlign w:val="center"/>
                </w:tcPr>
                <w:p w14:paraId="69AF0838">
                  <w:pPr>
                    <w:pStyle w:val="38"/>
                    <w:ind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1320.1</w:t>
                  </w:r>
                </w:p>
              </w:tc>
              <w:tc>
                <w:tcPr>
                  <w:tcW w:w="646" w:type="dxa"/>
                  <w:tcBorders>
                    <w:tl2br w:val="nil"/>
                    <w:tr2bl w:val="nil"/>
                  </w:tcBorders>
                  <w:noWrap w:val="0"/>
                  <w:vAlign w:val="center"/>
                </w:tcPr>
                <w:p w14:paraId="5F48C60B">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22</w:t>
                  </w:r>
                </w:p>
              </w:tc>
              <w:tc>
                <w:tcPr>
                  <w:tcW w:w="658" w:type="dxa"/>
                  <w:tcBorders>
                    <w:tl2br w:val="nil"/>
                    <w:tr2bl w:val="nil"/>
                  </w:tcBorders>
                  <w:noWrap w:val="0"/>
                  <w:vAlign w:val="center"/>
                </w:tcPr>
                <w:p w14:paraId="0DC37921">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5280.4</w:t>
                  </w:r>
                </w:p>
              </w:tc>
              <w:tc>
                <w:tcPr>
                  <w:tcW w:w="669" w:type="dxa"/>
                  <w:tcBorders>
                    <w:tl2br w:val="nil"/>
                    <w:tr2bl w:val="nil"/>
                  </w:tcBorders>
                  <w:noWrap w:val="0"/>
                  <w:vAlign w:val="center"/>
                </w:tcPr>
                <w:p w14:paraId="147DF790">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5.5</w:t>
                  </w:r>
                </w:p>
              </w:tc>
              <w:tc>
                <w:tcPr>
                  <w:tcW w:w="623" w:type="dxa"/>
                  <w:tcBorders>
                    <w:tl2br w:val="nil"/>
                    <w:tr2bl w:val="nil"/>
                  </w:tcBorders>
                  <w:noWrap w:val="0"/>
                  <w:vAlign w:val="center"/>
                </w:tcPr>
                <w:p w14:paraId="5F3D8D36">
                  <w:pPr>
                    <w:pStyle w:val="38"/>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1320.1</w:t>
                  </w:r>
                </w:p>
              </w:tc>
              <w:tc>
                <w:tcPr>
                  <w:tcW w:w="647" w:type="dxa"/>
                  <w:tcBorders>
                    <w:tl2br w:val="nil"/>
                    <w:tr2bl w:val="nil"/>
                  </w:tcBorders>
                  <w:noWrap w:val="0"/>
                  <w:vAlign w:val="center"/>
                </w:tcPr>
                <w:p w14:paraId="266F5803">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69" w:type="dxa"/>
                  <w:tcBorders>
                    <w:tl2br w:val="nil"/>
                    <w:tr2bl w:val="nil"/>
                  </w:tcBorders>
                  <w:noWrap w:val="0"/>
                  <w:vAlign w:val="center"/>
                </w:tcPr>
                <w:p w14:paraId="4E3D09A0">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877" w:type="dxa"/>
                  <w:tcBorders>
                    <w:tl2br w:val="nil"/>
                    <w:tr2bl w:val="nil"/>
                  </w:tcBorders>
                  <w:noWrap w:val="0"/>
                  <w:vAlign w:val="center"/>
                </w:tcPr>
                <w:p w14:paraId="57366CEC">
                  <w:pPr>
                    <w:pStyle w:val="38"/>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回用于洗车，不外排</w:t>
                  </w:r>
                </w:p>
              </w:tc>
            </w:tr>
            <w:tr w14:paraId="4D59B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gridSpan w:val="3"/>
                  <w:tcBorders>
                    <w:tl2br w:val="nil"/>
                    <w:tr2bl w:val="nil"/>
                  </w:tcBorders>
                  <w:noWrap w:val="0"/>
                  <w:vAlign w:val="center"/>
                </w:tcPr>
                <w:p w14:paraId="2439408A">
                  <w:pPr>
                    <w:pStyle w:val="38"/>
                    <w:ind w:firstLine="0" w:firstLineChars="0"/>
                    <w:jc w:val="center"/>
                    <w:rPr>
                      <w:rFonts w:hint="default" w:eastAsia="宋体" w:cs="Times New Roman"/>
                      <w:color w:val="000000" w:themeColor="text1"/>
                      <w:spacing w:val="3"/>
                      <w:sz w:val="21"/>
                      <w:szCs w:val="21"/>
                      <w:lang w:val="en-US" w:eastAsia="zh-CN"/>
                      <w14:textFill>
                        <w14:solidFill>
                          <w14:schemeClr w14:val="tx1"/>
                        </w14:solidFill>
                      </w14:textFill>
                    </w:rPr>
                  </w:pPr>
                  <w:r>
                    <w:rPr>
                      <w:rFonts w:hint="eastAsia" w:eastAsia="宋体" w:cs="Times New Roman"/>
                      <w:color w:val="000000" w:themeColor="text1"/>
                      <w:spacing w:val="3"/>
                      <w:sz w:val="21"/>
                      <w:szCs w:val="21"/>
                      <w:lang w:val="en-US" w:eastAsia="zh-CN"/>
                      <w14:textFill>
                        <w14:solidFill>
                          <w14:schemeClr w14:val="tx1"/>
                        </w14:solidFill>
                      </w14:textFill>
                    </w:rPr>
                    <w:t>合计</w:t>
                  </w:r>
                </w:p>
              </w:tc>
              <w:tc>
                <w:tcPr>
                  <w:tcW w:w="727" w:type="dxa"/>
                  <w:tcBorders>
                    <w:tl2br w:val="nil"/>
                    <w:tr2bl w:val="nil"/>
                  </w:tcBorders>
                  <w:noWrap w:val="0"/>
                  <w:vAlign w:val="center"/>
                </w:tcPr>
                <w:p w14:paraId="3CED8AD0">
                  <w:pPr>
                    <w:pStyle w:val="38"/>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604.03</w:t>
                  </w:r>
                </w:p>
              </w:tc>
              <w:tc>
                <w:tcPr>
                  <w:tcW w:w="680" w:type="dxa"/>
                  <w:tcBorders>
                    <w:tl2br w:val="nil"/>
                    <w:tr2bl w:val="nil"/>
                  </w:tcBorders>
                  <w:noWrap w:val="0"/>
                  <w:vAlign w:val="center"/>
                </w:tcPr>
                <w:p w14:paraId="48BDA501">
                  <w:pPr>
                    <w:pStyle w:val="38"/>
                    <w:ind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150620.1</w:t>
                  </w:r>
                </w:p>
              </w:tc>
              <w:tc>
                <w:tcPr>
                  <w:tcW w:w="646" w:type="dxa"/>
                  <w:tcBorders>
                    <w:tl2br w:val="nil"/>
                    <w:tr2bl w:val="nil"/>
                  </w:tcBorders>
                  <w:shd w:val="clear" w:color="auto" w:fill="auto"/>
                  <w:noWrap w:val="0"/>
                  <w:vAlign w:val="center"/>
                </w:tcPr>
                <w:p w14:paraId="53D645D8">
                  <w:pPr>
                    <w:pStyle w:val="38"/>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22</w:t>
                  </w:r>
                </w:p>
              </w:tc>
              <w:tc>
                <w:tcPr>
                  <w:tcW w:w="658" w:type="dxa"/>
                  <w:tcBorders>
                    <w:tl2br w:val="nil"/>
                    <w:tr2bl w:val="nil"/>
                  </w:tcBorders>
                  <w:shd w:val="clear" w:color="auto" w:fill="auto"/>
                  <w:noWrap w:val="0"/>
                  <w:vAlign w:val="center"/>
                </w:tcPr>
                <w:p w14:paraId="411BCE56">
                  <w:pPr>
                    <w:pStyle w:val="38"/>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5280.4</w:t>
                  </w:r>
                </w:p>
              </w:tc>
              <w:tc>
                <w:tcPr>
                  <w:tcW w:w="669" w:type="dxa"/>
                  <w:tcBorders>
                    <w:tl2br w:val="nil"/>
                    <w:tr2bl w:val="nil"/>
                  </w:tcBorders>
                  <w:noWrap w:val="0"/>
                  <w:vAlign w:val="center"/>
                </w:tcPr>
                <w:p w14:paraId="637FFC12">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5.5</w:t>
                  </w:r>
                </w:p>
              </w:tc>
              <w:tc>
                <w:tcPr>
                  <w:tcW w:w="623" w:type="dxa"/>
                  <w:tcBorders>
                    <w:tl2br w:val="nil"/>
                    <w:tr2bl w:val="nil"/>
                  </w:tcBorders>
                  <w:noWrap w:val="0"/>
                  <w:vAlign w:val="center"/>
                </w:tcPr>
                <w:p w14:paraId="4648F961">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1320.1</w:t>
                  </w:r>
                </w:p>
              </w:tc>
              <w:tc>
                <w:tcPr>
                  <w:tcW w:w="647" w:type="dxa"/>
                  <w:tcBorders>
                    <w:tl2br w:val="nil"/>
                    <w:tr2bl w:val="nil"/>
                  </w:tcBorders>
                  <w:noWrap w:val="0"/>
                  <w:vAlign w:val="center"/>
                </w:tcPr>
                <w:p w14:paraId="0C4409B6">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669" w:type="dxa"/>
                  <w:tcBorders>
                    <w:tl2br w:val="nil"/>
                    <w:tr2bl w:val="nil"/>
                  </w:tcBorders>
                  <w:noWrap w:val="0"/>
                  <w:vAlign w:val="center"/>
                </w:tcPr>
                <w:p w14:paraId="192DF6E3">
                  <w:pPr>
                    <w:pStyle w:val="38"/>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w:t>
                  </w:r>
                </w:p>
              </w:tc>
              <w:tc>
                <w:tcPr>
                  <w:tcW w:w="877" w:type="dxa"/>
                  <w:tcBorders>
                    <w:tl2br w:val="nil"/>
                    <w:tr2bl w:val="nil"/>
                  </w:tcBorders>
                  <w:noWrap w:val="0"/>
                  <w:vAlign w:val="center"/>
                </w:tcPr>
                <w:p w14:paraId="3C6D2BF4">
                  <w:pPr>
                    <w:pStyle w:val="38"/>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tbl>
          <w:p w14:paraId="6729A9DD">
            <w:pPr>
              <w:pStyle w:val="39"/>
              <w:spacing w:line="360" w:lineRule="auto"/>
              <w:ind w:right="86" w:firstLine="480" w:firstLineChars="200"/>
              <w:rPr>
                <w:color w:val="000000" w:themeColor="text1"/>
                <w:sz w:val="24"/>
                <w:lang w:val="en-US"/>
                <w14:textFill>
                  <w14:solidFill>
                    <w14:schemeClr w14:val="tx1"/>
                  </w14:solidFill>
                </w14:textFill>
              </w:rPr>
            </w:pPr>
            <w:r>
              <w:rPr>
                <w:color w:val="000000" w:themeColor="text1"/>
                <w:sz w:val="24"/>
                <w:lang w:val="en-US"/>
                <w14:textFill>
                  <w14:solidFill>
                    <w14:schemeClr w14:val="tx1"/>
                  </w14:solidFill>
                </w14:textFill>
              </w:rPr>
              <w:t>项目水平衡图见图</w:t>
            </w:r>
            <w:r>
              <w:rPr>
                <w:rFonts w:hint="default" w:ascii="Times New Roman" w:hAnsi="Times New Roman" w:cs="Times New Roman"/>
                <w:color w:val="000000" w:themeColor="text1"/>
                <w:sz w:val="24"/>
                <w:lang w:val="en-US"/>
                <w14:textFill>
                  <w14:solidFill>
                    <w14:schemeClr w14:val="tx1"/>
                  </w14:solidFill>
                </w14:textFill>
              </w:rPr>
              <w:t>2-1</w:t>
            </w:r>
            <w:r>
              <w:rPr>
                <w:color w:val="000000" w:themeColor="text1"/>
                <w:sz w:val="24"/>
                <w:lang w:val="en-US"/>
                <w14:textFill>
                  <w14:solidFill>
                    <w14:schemeClr w14:val="tx1"/>
                  </w14:solidFill>
                </w14:textFill>
              </w:rPr>
              <w:t>。</w:t>
            </w:r>
          </w:p>
          <w:p w14:paraId="5E7415B3">
            <w:pPr>
              <w:pStyle w:val="39"/>
              <w:spacing w:line="360" w:lineRule="auto"/>
              <w:ind w:right="86"/>
              <w:jc w:val="center"/>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object>
                <v:shape id="_x0000_i1025" o:spt="75" type="#_x0000_t75" style="height:269pt;width:362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14:paraId="40A6C0E2">
            <w:pPr>
              <w:widowControl/>
              <w:spacing w:after="120"/>
              <w:ind w:firstLine="316" w:firstLineChars="150"/>
              <w:jc w:val="center"/>
              <w:rPr>
                <w:rFonts w:hint="eastAsia" w:eastAsiaTheme="minorEastAsia"/>
                <w:b/>
                <w:color w:val="000000" w:themeColor="text1"/>
                <w:kern w:val="0"/>
                <w:szCs w:val="21"/>
                <w:lang w:val="en-US" w:eastAsia="zh-CN" w:bidi="ar"/>
                <w14:textFill>
                  <w14:solidFill>
                    <w14:schemeClr w14:val="tx1"/>
                  </w14:solidFill>
                </w14:textFill>
              </w:rPr>
            </w:pPr>
            <w:r>
              <w:rPr>
                <w:rFonts w:eastAsiaTheme="minorEastAsia"/>
                <w:b/>
                <w:color w:val="000000" w:themeColor="text1"/>
                <w:kern w:val="0"/>
                <w:szCs w:val="21"/>
                <w:lang w:bidi="ar"/>
                <w14:textFill>
                  <w14:solidFill>
                    <w14:schemeClr w14:val="tx1"/>
                  </w14:solidFill>
                </w14:textFill>
              </w:rPr>
              <w:t>图2-1  项目水平衡图</w:t>
            </w:r>
            <w:r>
              <w:rPr>
                <w:rFonts w:hint="eastAsia" w:eastAsiaTheme="minorEastAsia"/>
                <w:b/>
                <w:color w:val="000000" w:themeColor="text1"/>
                <w:kern w:val="0"/>
                <w:szCs w:val="21"/>
                <w:lang w:val="en-US" w:eastAsia="zh-CN" w:bidi="ar"/>
                <w14:textFill>
                  <w14:solidFill>
                    <w14:schemeClr w14:val="tx1"/>
                  </w14:solidFill>
                </w14:textFill>
              </w:rPr>
              <w:t xml:space="preserve">  </w:t>
            </w:r>
            <w:r>
              <w:rPr>
                <w:rFonts w:eastAsiaTheme="minorEastAsia"/>
                <w:b/>
                <w:color w:val="000000" w:themeColor="text1"/>
                <w:kern w:val="0"/>
                <w:szCs w:val="21"/>
                <w:lang w:bidi="ar"/>
                <w14:textFill>
                  <w14:solidFill>
                    <w14:schemeClr w14:val="tx1"/>
                  </w14:solidFill>
                </w14:textFill>
              </w:rPr>
              <w:t>单位</w:t>
            </w:r>
            <w:r>
              <w:rPr>
                <w:rFonts w:hint="eastAsia" w:eastAsiaTheme="minorEastAsia"/>
                <w:b/>
                <w:color w:val="000000" w:themeColor="text1"/>
                <w:kern w:val="0"/>
                <w:szCs w:val="21"/>
                <w:lang w:bidi="ar"/>
                <w14:textFill>
                  <w14:solidFill>
                    <w14:schemeClr w14:val="tx1"/>
                  </w14:solidFill>
                </w14:textFill>
              </w:rPr>
              <w:t>t</w:t>
            </w:r>
            <w:r>
              <w:rPr>
                <w:rFonts w:eastAsiaTheme="minorEastAsia"/>
                <w:b/>
                <w:color w:val="000000" w:themeColor="text1"/>
                <w:kern w:val="0"/>
                <w:szCs w:val="21"/>
                <w:lang w:bidi="ar"/>
                <w14:textFill>
                  <w14:solidFill>
                    <w14:schemeClr w14:val="tx1"/>
                  </w14:solidFill>
                </w14:textFill>
              </w:rPr>
              <w:t>/</w:t>
            </w:r>
            <w:r>
              <w:rPr>
                <w:rFonts w:hint="eastAsia" w:eastAsiaTheme="minorEastAsia"/>
                <w:b/>
                <w:color w:val="000000" w:themeColor="text1"/>
                <w:kern w:val="0"/>
                <w:szCs w:val="21"/>
                <w:lang w:val="en-US" w:eastAsia="zh-CN" w:bidi="ar"/>
                <w14:textFill>
                  <w14:solidFill>
                    <w14:schemeClr w14:val="tx1"/>
                  </w14:solidFill>
                </w14:textFill>
              </w:rPr>
              <w:t>d</w:t>
            </w:r>
          </w:p>
          <w:p w14:paraId="1A80EDB2">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w:t>
            </w:r>
            <w:r>
              <w:rPr>
                <w:rFonts w:hint="eastAsia" w:ascii="Times New Roman" w:hAnsi="Times New Roman" w:cs="Times New Roman" w:eastAsiaTheme="minorEastAsia"/>
                <w:color w:val="000000" w:themeColor="text1"/>
                <w:sz w:val="24"/>
                <w:lang w:val="en-US"/>
                <w14:textFill>
                  <w14:solidFill>
                    <w14:schemeClr w14:val="tx1"/>
                  </w14:solidFill>
                </w14:textFill>
              </w:rPr>
              <w:t>3</w:t>
            </w:r>
            <w:r>
              <w:rPr>
                <w:rFonts w:ascii="Times New Roman" w:hAnsi="Times New Roman" w:cs="Times New Roman" w:eastAsiaTheme="minorEastAsia"/>
                <w:color w:val="000000" w:themeColor="text1"/>
                <w:sz w:val="24"/>
                <w:lang w:val="en-US"/>
                <w14:textFill>
                  <w14:solidFill>
                    <w14:schemeClr w14:val="tx1"/>
                  </w14:solidFill>
                </w14:textFill>
              </w:rPr>
              <w:t>）用电</w:t>
            </w:r>
          </w:p>
          <w:p w14:paraId="28C7F83F">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本项目用电量约为</w:t>
            </w:r>
            <w:r>
              <w:rPr>
                <w:rFonts w:hint="eastAsia" w:ascii="Times New Roman" w:hAnsi="Times New Roman" w:cs="Times New Roman" w:eastAsiaTheme="minorEastAsia"/>
                <w:color w:val="000000" w:themeColor="text1"/>
                <w:sz w:val="24"/>
                <w:lang w:val="en-US"/>
                <w14:textFill>
                  <w14:solidFill>
                    <w14:schemeClr w14:val="tx1"/>
                  </w14:solidFill>
                </w14:textFill>
              </w:rPr>
              <w:t>2.232</w:t>
            </w:r>
            <w:r>
              <w:rPr>
                <w:rFonts w:ascii="Times New Roman" w:hAnsi="Times New Roman" w:cs="Times New Roman" w:eastAsiaTheme="minorEastAsia"/>
                <w:color w:val="000000" w:themeColor="text1"/>
                <w:sz w:val="24"/>
                <w:lang w:val="en-US"/>
                <w14:textFill>
                  <w14:solidFill>
                    <w14:schemeClr w14:val="tx1"/>
                  </w14:solidFill>
                </w14:textFill>
              </w:rPr>
              <w:t>万KWh/a，由市政供电电网统一供应。</w:t>
            </w:r>
          </w:p>
          <w:p w14:paraId="199228EF">
            <w:pPr>
              <w:pStyle w:val="11"/>
              <w:ind w:firstLine="0" w:firstLineChars="0"/>
              <w:rPr>
                <w:rFonts w:eastAsiaTheme="minorEastAsia"/>
                <w:b/>
                <w:color w:val="000000" w:themeColor="text1"/>
                <w:sz w:val="24"/>
                <w:lang w:bidi="zh-CN"/>
                <w14:textFill>
                  <w14:solidFill>
                    <w14:schemeClr w14:val="tx1"/>
                  </w14:solidFill>
                </w14:textFill>
              </w:rPr>
            </w:pPr>
            <w:r>
              <w:rPr>
                <w:rFonts w:eastAsiaTheme="minorEastAsia"/>
                <w:b/>
                <w:color w:val="000000" w:themeColor="text1"/>
                <w:sz w:val="24"/>
                <w:lang w:bidi="zh-CN"/>
                <w14:textFill>
                  <w14:solidFill>
                    <w14:schemeClr w14:val="tx1"/>
                  </w14:solidFill>
                </w14:textFill>
              </w:rPr>
              <w:t>2.7 劳动定员及工作制度</w:t>
            </w:r>
          </w:p>
          <w:p w14:paraId="79E57C9C">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本项目</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不新增劳动定员</w:t>
            </w:r>
            <w:r>
              <w:rPr>
                <w:rFonts w:ascii="Times New Roman" w:hAnsi="Times New Roman" w:cs="Times New Roman" w:eastAsiaTheme="minorEastAsia"/>
                <w:color w:val="000000" w:themeColor="text1"/>
                <w:sz w:val="24"/>
                <w:lang w:val="en-US"/>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从现有员工中进行调配。项目精品机制砂生产线每天工作15h，采用两班制，每班工作7.5小时，夜间进行生产（最晚生产到夜间23:00），年工作225天；预拌混凝土生产线每天工作10h，采用两班制，每班工作5小时，夜间不生产，年工作250天，项目生活区提供</w:t>
            </w:r>
            <w:r>
              <w:rPr>
                <w:rFonts w:ascii="Times New Roman" w:hAnsi="Times New Roman" w:cs="Times New Roman" w:eastAsiaTheme="minorEastAsia"/>
                <w:color w:val="000000" w:themeColor="text1"/>
                <w:sz w:val="24"/>
                <w:lang w:val="en-US"/>
                <w14:textFill>
                  <w14:solidFill>
                    <w14:schemeClr w14:val="tx1"/>
                  </w14:solidFill>
                </w14:textFill>
              </w:rPr>
              <w:t>食宿。</w:t>
            </w:r>
          </w:p>
          <w:p w14:paraId="0E7BE359">
            <w:pPr>
              <w:pStyle w:val="11"/>
              <w:ind w:firstLine="0" w:firstLineChars="0"/>
              <w:rPr>
                <w:rFonts w:eastAsiaTheme="minorEastAsia"/>
                <w:b/>
                <w:color w:val="000000" w:themeColor="text1"/>
                <w:sz w:val="24"/>
                <w:lang w:bidi="zh-CN"/>
                <w14:textFill>
                  <w14:solidFill>
                    <w14:schemeClr w14:val="tx1"/>
                  </w14:solidFill>
                </w14:textFill>
              </w:rPr>
            </w:pPr>
            <w:r>
              <w:rPr>
                <w:rFonts w:eastAsiaTheme="minorEastAsia"/>
                <w:b/>
                <w:color w:val="000000" w:themeColor="text1"/>
                <w:sz w:val="24"/>
                <w:lang w:bidi="zh-CN"/>
                <w14:textFill>
                  <w14:solidFill>
                    <w14:schemeClr w14:val="tx1"/>
                  </w14:solidFill>
                </w14:textFill>
              </w:rPr>
              <w:t>2.8 总平面布置</w:t>
            </w:r>
          </w:p>
          <w:p w14:paraId="0831122D">
            <w:pPr>
              <w:pStyle w:val="39"/>
              <w:spacing w:line="360" w:lineRule="auto"/>
              <w:ind w:right="86" w:firstLine="480" w:firstLineChars="200"/>
              <w:rPr>
                <w:rFonts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在金隅冀东凤翔环保科技有限公司厂区内联合水泵房与水泥袋装车间之间位置进行建设，主要新建一套楼式制砂系统和2套商品混凝土搅拌站。</w:t>
            </w:r>
            <w:r>
              <w:rPr>
                <w:rFonts w:ascii="Times New Roman" w:hAnsi="Times New Roman" w:cs="Times New Roman" w:eastAsiaTheme="minorEastAsia"/>
                <w:color w:val="000000" w:themeColor="text1"/>
                <w:sz w:val="24"/>
                <w:lang w:val="en-US"/>
                <w14:textFill>
                  <w14:solidFill>
                    <w14:schemeClr w14:val="tx1"/>
                  </w14:solidFill>
                </w14:textFill>
              </w:rPr>
              <w:t>项目</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生产和办公分区布置，</w:t>
            </w:r>
            <w:r>
              <w:rPr>
                <w:rFonts w:ascii="Times New Roman" w:hAnsi="Times New Roman" w:cs="Times New Roman" w:eastAsiaTheme="minorEastAsia"/>
                <w:color w:val="000000" w:themeColor="text1"/>
                <w:sz w:val="24"/>
                <w:lang w:val="en-US"/>
                <w14:textFill>
                  <w14:solidFill>
                    <w14:schemeClr w14:val="tx1"/>
                  </w14:solidFill>
                </w14:textFill>
              </w:rPr>
              <w:t>平面布置</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简单明了</w:t>
            </w:r>
            <w:r>
              <w:rPr>
                <w:rFonts w:ascii="Times New Roman" w:hAnsi="Times New Roman" w:cs="Times New Roman" w:eastAsiaTheme="minorEastAsia"/>
                <w:color w:val="000000" w:themeColor="text1"/>
                <w:sz w:val="24"/>
                <w:lang w:val="en-US"/>
                <w14:textFill>
                  <w14:solidFill>
                    <w14:schemeClr w14:val="tx1"/>
                  </w14:solidFill>
                </w14:textFill>
              </w:rPr>
              <w:t>，避免内部相互干扰，生产区布局紧凑，减少物料的输送距离。设计中充分考虑了工艺流程顺畅，</w:t>
            </w:r>
            <w:r>
              <w:rPr>
                <w:rFonts w:hint="default" w:eastAsia="宋体"/>
                <w:color w:val="000000" w:themeColor="text1"/>
                <w:sz w:val="24"/>
                <w:szCs w:val="24"/>
                <w:shd w:val="clear" w:color="auto" w:fill="FFFFFF"/>
                <w14:textFill>
                  <w14:solidFill>
                    <w14:schemeClr w14:val="tx1"/>
                  </w14:solidFill>
                </w14:textFill>
              </w:rPr>
              <w:t>满足施工安装、生产运输、设备检修、环境卫生和消防等要求。</w:t>
            </w:r>
            <w:r>
              <w:rPr>
                <w:rFonts w:hint="eastAsia"/>
                <w:color w:val="000000" w:themeColor="text1"/>
                <w:sz w:val="24"/>
                <w:szCs w:val="24"/>
                <w:shd w:val="clear" w:color="auto" w:fill="FFFFFF"/>
                <w:lang w:val="en-US" w:eastAsia="zh-CN"/>
                <w14:textFill>
                  <w14:solidFill>
                    <w14:schemeClr w14:val="tx1"/>
                  </w14:solidFill>
                </w14:textFill>
              </w:rPr>
              <w:t>本项目厂区</w:t>
            </w:r>
            <w:r>
              <w:rPr>
                <w:rFonts w:hint="eastAsia" w:eastAsia="宋体"/>
                <w:color w:val="000000" w:themeColor="text1"/>
                <w:sz w:val="24"/>
                <w:lang w:val="en-US" w:eastAsia="zh-CN"/>
                <w14:textFill>
                  <w14:solidFill>
                    <w14:schemeClr w14:val="tx1"/>
                  </w14:solidFill>
                </w14:textFill>
              </w:rPr>
              <w:t>总平面布置图见附图</w:t>
            </w:r>
            <w:r>
              <w:rPr>
                <w:rFonts w:hint="eastAsia"/>
                <w:color w:val="000000" w:themeColor="text1"/>
                <w:sz w:val="24"/>
                <w:lang w:val="en-US" w:eastAsia="zh-CN"/>
                <w14:textFill>
                  <w14:solidFill>
                    <w14:schemeClr w14:val="tx1"/>
                  </w14:solidFill>
                </w14:textFill>
              </w:rPr>
              <w:t>四，本项目总平面布置图见附图五</w:t>
            </w:r>
            <w:r>
              <w:rPr>
                <w:rFonts w:hint="eastAsia" w:eastAsia="宋体"/>
                <w:color w:val="000000" w:themeColor="text1"/>
                <w:sz w:val="24"/>
                <w:lang w:val="en-US" w:eastAsia="zh-CN"/>
                <w14:textFill>
                  <w14:solidFill>
                    <w14:schemeClr w14:val="tx1"/>
                  </w14:solidFill>
                </w14:textFill>
              </w:rPr>
              <w:t>。</w:t>
            </w:r>
          </w:p>
        </w:tc>
      </w:tr>
      <w:tr w14:paraId="6DE9D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noWrap/>
            <w:vAlign w:val="center"/>
          </w:tcPr>
          <w:p w14:paraId="0C309E2C">
            <w:pPr>
              <w:pStyle w:val="26"/>
              <w:adjustRightInd w:val="0"/>
              <w:snapToGrid w:val="0"/>
              <w:spacing w:before="0" w:beforeAutospacing="0" w:after="0" w:afterAutospacing="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工艺流程和产排污环节</w:t>
            </w:r>
          </w:p>
        </w:tc>
        <w:tc>
          <w:tcPr>
            <w:tcW w:w="8157" w:type="dxa"/>
            <w:noWrap/>
          </w:tcPr>
          <w:p w14:paraId="7E278846">
            <w:pPr>
              <w:pStyle w:val="39"/>
              <w:spacing w:before="2" w:line="360" w:lineRule="auto"/>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b/>
                <w:bCs/>
                <w:color w:val="000000" w:themeColor="text1"/>
                <w:sz w:val="24"/>
                <w:lang w:val="en-US"/>
                <w14:textFill>
                  <w14:solidFill>
                    <w14:schemeClr w14:val="tx1"/>
                  </w14:solidFill>
                </w14:textFill>
              </w:rPr>
              <w:t>一、施工</w:t>
            </w: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期</w:t>
            </w:r>
            <w:r>
              <w:rPr>
                <w:rFonts w:ascii="Times New Roman" w:hAnsi="Times New Roman" w:cs="Times New Roman" w:eastAsiaTheme="minorEastAsia"/>
                <w:b/>
                <w:bCs/>
                <w:color w:val="000000" w:themeColor="text1"/>
                <w:sz w:val="24"/>
                <w:lang w:val="en-US"/>
                <w14:textFill>
                  <w14:solidFill>
                    <w14:schemeClr w14:val="tx1"/>
                  </w14:solidFill>
                </w14:textFill>
              </w:rPr>
              <w:t>工艺流程及产污环节</w:t>
            </w:r>
          </w:p>
          <w:p w14:paraId="6825F8A8">
            <w:pPr>
              <w:snapToGrid w:val="0"/>
              <w:spacing w:line="360" w:lineRule="auto"/>
              <w:ind w:firstLine="480" w:firstLineChars="200"/>
              <w:rPr>
                <w:rFonts w:hint="eastAsia" w:eastAsia="宋体"/>
                <w:bCs/>
                <w:color w:val="000000" w:themeColor="text1"/>
                <w:sz w:val="24"/>
                <w:szCs w:val="24"/>
                <w:lang w:val="en-US" w:eastAsia="zh-CN"/>
                <w14:textFill>
                  <w14:solidFill>
                    <w14:schemeClr w14:val="tx1"/>
                  </w14:solidFill>
                </w14:textFill>
              </w:rPr>
            </w:pPr>
            <w:bookmarkStart w:id="90" w:name="OLE_LINK94"/>
            <w:r>
              <w:rPr>
                <w:rFonts w:hint="eastAsia" w:eastAsia="宋体"/>
                <w:bCs/>
                <w:color w:val="000000" w:themeColor="text1"/>
                <w:sz w:val="24"/>
                <w:szCs w:val="24"/>
                <w:lang w:eastAsia="zh-CN"/>
                <w14:textFill>
                  <w14:solidFill>
                    <w14:schemeClr w14:val="tx1"/>
                  </w14:solidFill>
                </w14:textFill>
              </w:rPr>
              <w:t>本项目主要</w:t>
            </w:r>
            <w:r>
              <w:rPr>
                <w:rFonts w:hint="eastAsia"/>
                <w:bCs/>
                <w:color w:val="000000" w:themeColor="text1"/>
                <w:sz w:val="24"/>
                <w:szCs w:val="24"/>
                <w:lang w:val="en-US" w:eastAsia="zh-CN"/>
                <w14:textFill>
                  <w14:solidFill>
                    <w14:schemeClr w14:val="tx1"/>
                  </w14:solidFill>
                </w14:textFill>
              </w:rPr>
              <w:t>新建150t/h精品机制砂生产线一条</w:t>
            </w:r>
            <w:r>
              <w:rPr>
                <w:rFonts w:hint="eastAsia" w:eastAsia="宋体"/>
                <w:bCs/>
                <w:color w:val="000000" w:themeColor="text1"/>
                <w:sz w:val="24"/>
                <w:szCs w:val="24"/>
                <w:lang w:val="en-US"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180m</w:t>
            </w:r>
            <w:r>
              <w:rPr>
                <w:rFonts w:hint="eastAsia"/>
                <w:bCs/>
                <w:color w:val="000000" w:themeColor="text1"/>
                <w:sz w:val="24"/>
                <w:szCs w:val="24"/>
                <w:vertAlign w:val="superscript"/>
                <w:lang w:val="en-US" w:eastAsia="zh-CN"/>
                <w14:textFill>
                  <w14:solidFill>
                    <w14:schemeClr w14:val="tx1"/>
                  </w14:solidFill>
                </w14:textFill>
              </w:rPr>
              <w:t>3</w:t>
            </w:r>
            <w:r>
              <w:rPr>
                <w:rFonts w:hint="eastAsia"/>
                <w:bCs/>
                <w:color w:val="000000" w:themeColor="text1"/>
                <w:sz w:val="24"/>
                <w:szCs w:val="24"/>
                <w:lang w:val="en-US" w:eastAsia="zh-CN"/>
                <w14:textFill>
                  <w14:solidFill>
                    <w14:schemeClr w14:val="tx1"/>
                  </w14:solidFill>
                </w14:textFill>
              </w:rPr>
              <w:t>/h搅拌站2套，</w:t>
            </w:r>
            <w:r>
              <w:rPr>
                <w:rFonts w:hint="eastAsia" w:eastAsia="宋体"/>
                <w:bCs/>
                <w:color w:val="000000" w:themeColor="text1"/>
                <w:sz w:val="24"/>
                <w:szCs w:val="24"/>
                <w:lang w:val="en-US" w:eastAsia="zh-CN"/>
                <w14:textFill>
                  <w14:solidFill>
                    <w14:schemeClr w14:val="tx1"/>
                  </w14:solidFill>
                </w14:textFill>
              </w:rPr>
              <w:t>并配套建设环保治理设施。项目施工期主要新建</w:t>
            </w:r>
            <w:r>
              <w:rPr>
                <w:rFonts w:hint="eastAsia"/>
                <w:bCs/>
                <w:color w:val="000000" w:themeColor="text1"/>
                <w:sz w:val="24"/>
                <w:szCs w:val="24"/>
                <w:lang w:val="en-US" w:eastAsia="zh-CN"/>
                <w14:textFill>
                  <w14:solidFill>
                    <w14:schemeClr w14:val="tx1"/>
                  </w14:solidFill>
                </w14:textFill>
              </w:rPr>
              <w:t>制砂楼、料仓、搅拌站、供水供电设施、场地平整硬化、污水处理设备等</w:t>
            </w:r>
            <w:r>
              <w:rPr>
                <w:rFonts w:hint="eastAsia" w:eastAsia="宋体"/>
                <w:bCs/>
                <w:color w:val="000000" w:themeColor="text1"/>
                <w:sz w:val="24"/>
                <w:szCs w:val="24"/>
                <w:lang w:val="en-US" w:eastAsia="zh-CN"/>
                <w14:textFill>
                  <w14:solidFill>
                    <w14:schemeClr w14:val="tx1"/>
                  </w14:solidFill>
                </w14:textFill>
              </w:rPr>
              <w:t>。</w:t>
            </w:r>
            <w:bookmarkEnd w:id="90"/>
          </w:p>
          <w:p w14:paraId="1770AF75">
            <w:pPr>
              <w:snapToGrid w:val="0"/>
              <w:spacing w:line="360" w:lineRule="auto"/>
              <w:ind w:firstLine="480" w:firstLineChars="200"/>
              <w:rPr>
                <w:rFonts w:hint="eastAsia" w:eastAsia="宋体"/>
                <w:bCs/>
                <w:color w:val="000000" w:themeColor="text1"/>
                <w:sz w:val="24"/>
                <w:szCs w:val="24"/>
                <w:lang w:val="en-US" w:eastAsia="zh-CN"/>
                <w14:textFill>
                  <w14:solidFill>
                    <w14:schemeClr w14:val="tx1"/>
                  </w14:solidFill>
                </w14:textFill>
              </w:rPr>
            </w:pPr>
            <w:r>
              <w:rPr>
                <w:rFonts w:hint="eastAsia" w:eastAsia="宋体"/>
                <w:bCs/>
                <w:color w:val="000000" w:themeColor="text1"/>
                <w:sz w:val="24"/>
                <w:szCs w:val="24"/>
                <w:lang w:val="en-US" w:eastAsia="zh-CN"/>
                <w14:textFill>
                  <w14:solidFill>
                    <w14:schemeClr w14:val="tx1"/>
                  </w14:solidFill>
                </w14:textFill>
              </w:rPr>
              <w:t>项目施工期工艺流程图见下图2-</w:t>
            </w:r>
            <w:r>
              <w:rPr>
                <w:rFonts w:hint="eastAsia"/>
                <w:bCs/>
                <w:color w:val="000000" w:themeColor="text1"/>
                <w:sz w:val="24"/>
                <w:szCs w:val="24"/>
                <w:lang w:val="en-US" w:eastAsia="zh-CN"/>
                <w14:textFill>
                  <w14:solidFill>
                    <w14:schemeClr w14:val="tx1"/>
                  </w14:solidFill>
                </w14:textFill>
              </w:rPr>
              <w:t>2</w:t>
            </w:r>
            <w:r>
              <w:rPr>
                <w:rFonts w:hint="eastAsia" w:eastAsia="宋体"/>
                <w:bCs/>
                <w:color w:val="000000" w:themeColor="text1"/>
                <w:sz w:val="24"/>
                <w:szCs w:val="24"/>
                <w:lang w:val="en-US" w:eastAsia="zh-CN"/>
                <w14:textFill>
                  <w14:solidFill>
                    <w14:schemeClr w14:val="tx1"/>
                  </w14:solidFill>
                </w14:textFill>
              </w:rPr>
              <w:t>。</w:t>
            </w:r>
          </w:p>
          <w:p w14:paraId="02358716">
            <w:pPr>
              <w:snapToGrid w:val="0"/>
              <w:spacing w:line="360" w:lineRule="auto"/>
              <w:jc w:val="center"/>
              <w:rPr>
                <w:rFonts w:hint="eastAsia" w:ascii="宋体" w:hAnsi="宋体" w:eastAsia="宋体" w:cs="宋体"/>
                <w:b/>
                <w:bCs/>
                <w:color w:val="000000" w:themeColor="text1"/>
                <w:sz w:val="21"/>
                <w:szCs w:val="21"/>
                <w14:textFill>
                  <w14:solidFill>
                    <w14:schemeClr w14:val="tx1"/>
                  </w14:solidFill>
                </w14:textFill>
              </w:rPr>
            </w:pPr>
            <w:r>
              <w:rPr>
                <w:rFonts w:hint="eastAsia" w:eastAsia="宋体"/>
                <w:bCs/>
                <w:color w:val="000000" w:themeColor="text1"/>
                <w:sz w:val="24"/>
                <w:szCs w:val="24"/>
                <w:lang w:eastAsia="zh-CN"/>
                <w14:textFill>
                  <w14:solidFill>
                    <w14:schemeClr w14:val="tx1"/>
                  </w14:solidFill>
                </w14:textFill>
              </w:rPr>
              <w:drawing>
                <wp:inline distT="0" distB="0" distL="114300" distR="114300">
                  <wp:extent cx="4525010" cy="1700530"/>
                  <wp:effectExtent l="0" t="0" r="8890" b="13970"/>
                  <wp:docPr id="41" name="图片 14"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C:\Users\Administrator\Desktop\1.png1"/>
                          <pic:cNvPicPr>
                            <a:picLocks noChangeAspect="1"/>
                          </pic:cNvPicPr>
                        </pic:nvPicPr>
                        <pic:blipFill>
                          <a:blip r:embed="rId10"/>
                          <a:stretch>
                            <a:fillRect/>
                          </a:stretch>
                        </pic:blipFill>
                        <pic:spPr>
                          <a:xfrm>
                            <a:off x="0" y="0"/>
                            <a:ext cx="4525010" cy="1700530"/>
                          </a:xfrm>
                          <a:prstGeom prst="rect">
                            <a:avLst/>
                          </a:prstGeom>
                          <a:noFill/>
                          <a:ln>
                            <a:noFill/>
                          </a:ln>
                        </pic:spPr>
                      </pic:pic>
                    </a:graphicData>
                  </a:graphic>
                </wp:inline>
              </w:drawing>
            </w:r>
            <w:r>
              <w:rPr>
                <w:rFonts w:hint="eastAsia" w:eastAsia="宋体"/>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14:textFill>
                  <w14:solidFill>
                    <w14:schemeClr w14:val="tx1"/>
                  </w14:solidFill>
                </w14:textFill>
              </w:rPr>
              <w:t>图</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14:textFill>
                  <w14:solidFill>
                    <w14:schemeClr w14:val="tx1"/>
                  </w14:solidFill>
                </w14:textFill>
              </w:rPr>
              <w:t>项目</w:t>
            </w:r>
            <w:r>
              <w:rPr>
                <w:rFonts w:hint="eastAsia" w:ascii="宋体" w:hAnsi="宋体" w:eastAsia="宋体" w:cs="宋体"/>
                <w:b/>
                <w:bCs/>
                <w:color w:val="000000" w:themeColor="text1"/>
                <w:sz w:val="21"/>
                <w:szCs w:val="21"/>
                <w:lang w:eastAsia="zh-CN"/>
                <w14:textFill>
                  <w14:solidFill>
                    <w14:schemeClr w14:val="tx1"/>
                  </w14:solidFill>
                </w14:textFill>
              </w:rPr>
              <w:t>施工</w:t>
            </w:r>
            <w:r>
              <w:rPr>
                <w:rFonts w:hint="eastAsia" w:ascii="宋体" w:hAnsi="宋体" w:eastAsia="宋体" w:cs="宋体"/>
                <w:b/>
                <w:bCs/>
                <w:color w:val="000000" w:themeColor="text1"/>
                <w:sz w:val="21"/>
                <w:szCs w:val="21"/>
                <w14:textFill>
                  <w14:solidFill>
                    <w14:schemeClr w14:val="tx1"/>
                  </w14:solidFill>
                </w14:textFill>
              </w:rPr>
              <w:t>期生产工艺流程及产污环节</w:t>
            </w:r>
            <w:r>
              <w:rPr>
                <w:rFonts w:hint="eastAsia" w:ascii="宋体" w:hAnsi="宋体" w:eastAsia="宋体" w:cs="宋体"/>
                <w:b/>
                <w:bCs/>
                <w:color w:val="000000" w:themeColor="text1"/>
                <w:sz w:val="21"/>
                <w:szCs w:val="21"/>
                <w:lang w:eastAsia="zh-CN"/>
                <w14:textFill>
                  <w14:solidFill>
                    <w14:schemeClr w14:val="tx1"/>
                  </w14:solidFill>
                </w14:textFill>
              </w:rPr>
              <w:t>图</w:t>
            </w:r>
          </w:p>
          <w:p w14:paraId="17669339">
            <w:pPr>
              <w:snapToGrid w:val="0"/>
              <w:spacing w:line="360" w:lineRule="auto"/>
              <w:ind w:firstLine="480" w:firstLineChars="200"/>
              <w:jc w:val="both"/>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本项目施工期环境影响因素见下表</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eastAsia" w:cs="Times New Roman"/>
                <w:b w:val="0"/>
                <w:bCs w:val="0"/>
                <w:color w:val="000000" w:themeColor="text1"/>
                <w:sz w:val="24"/>
                <w:szCs w:val="24"/>
                <w:lang w:val="en-US" w:eastAsia="zh-CN"/>
                <w14:textFill>
                  <w14:solidFill>
                    <w14:schemeClr w14:val="tx1"/>
                  </w14:solidFill>
                </w14:textFill>
              </w:rPr>
              <w:t>10</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14:paraId="7943739B">
            <w:pPr>
              <w:spacing w:line="240" w:lineRule="auto"/>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10</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14:textFill>
                  <w14:solidFill>
                    <w14:schemeClr w14:val="tx1"/>
                  </w14:solidFill>
                </w14:textFill>
              </w:rPr>
              <w:t>项目施工期</w:t>
            </w:r>
            <w:r>
              <w:rPr>
                <w:rFonts w:hint="eastAsia" w:ascii="宋体" w:hAnsi="宋体" w:eastAsia="宋体" w:cs="宋体"/>
                <w:b/>
                <w:bCs/>
                <w:color w:val="000000" w:themeColor="text1"/>
                <w:sz w:val="21"/>
                <w:szCs w:val="21"/>
                <w:lang w:eastAsia="zh-CN"/>
                <w14:textFill>
                  <w14:solidFill>
                    <w14:schemeClr w14:val="tx1"/>
                  </w14:solidFill>
                </w14:textFill>
              </w:rPr>
              <w:t>环境</w:t>
            </w:r>
            <w:r>
              <w:rPr>
                <w:rFonts w:hint="eastAsia" w:ascii="宋体" w:hAnsi="宋体" w:eastAsia="宋体" w:cs="宋体"/>
                <w:b/>
                <w:bCs/>
                <w:color w:val="000000" w:themeColor="text1"/>
                <w:sz w:val="21"/>
                <w:szCs w:val="21"/>
                <w14:textFill>
                  <w14:solidFill>
                    <w14:schemeClr w14:val="tx1"/>
                  </w14:solidFill>
                </w14:textFill>
              </w:rPr>
              <w:t>影响因素一览表</w:t>
            </w:r>
          </w:p>
          <w:tbl>
            <w:tblPr>
              <w:tblStyle w:val="30"/>
              <w:tblW w:w="80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87"/>
              <w:gridCol w:w="2213"/>
              <w:gridCol w:w="2537"/>
              <w:gridCol w:w="1714"/>
            </w:tblGrid>
            <w:tr w14:paraId="19D56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l2br w:val="nil"/>
                    <w:tr2bl w:val="nil"/>
                  </w:tcBorders>
                  <w:noWrap w:val="0"/>
                  <w:vAlign w:val="center"/>
                </w:tcPr>
                <w:p w14:paraId="47D1B47A">
                  <w:pPr>
                    <w:tabs>
                      <w:tab w:val="left" w:pos="600"/>
                    </w:tabs>
                    <w:adjustRightInd w:val="0"/>
                    <w:snapToGrid w:val="0"/>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序号</w:t>
                  </w:r>
                </w:p>
              </w:tc>
              <w:tc>
                <w:tcPr>
                  <w:tcW w:w="887" w:type="dxa"/>
                  <w:tcBorders>
                    <w:tl2br w:val="nil"/>
                    <w:tr2bl w:val="nil"/>
                  </w:tcBorders>
                  <w:noWrap w:val="0"/>
                  <w:vAlign w:val="center"/>
                </w:tcPr>
                <w:p w14:paraId="5E0EADB8">
                  <w:pPr>
                    <w:tabs>
                      <w:tab w:val="left" w:pos="600"/>
                    </w:tabs>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w:t>
                  </w:r>
                </w:p>
              </w:tc>
              <w:tc>
                <w:tcPr>
                  <w:tcW w:w="2213" w:type="dxa"/>
                  <w:tcBorders>
                    <w:tl2br w:val="nil"/>
                    <w:tr2bl w:val="nil"/>
                  </w:tcBorders>
                  <w:noWrap w:val="0"/>
                  <w:vAlign w:val="center"/>
                </w:tcPr>
                <w:p w14:paraId="486D5117">
                  <w:pPr>
                    <w:tabs>
                      <w:tab w:val="left" w:pos="600"/>
                    </w:tabs>
                    <w:spacing w:line="24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污染源名称</w:t>
                  </w:r>
                </w:p>
              </w:tc>
              <w:tc>
                <w:tcPr>
                  <w:tcW w:w="2537" w:type="dxa"/>
                  <w:tcBorders>
                    <w:tl2br w:val="nil"/>
                    <w:tr2bl w:val="nil"/>
                  </w:tcBorders>
                  <w:noWrap w:val="0"/>
                  <w:vAlign w:val="center"/>
                </w:tcPr>
                <w:p w14:paraId="4F1671F9">
                  <w:pPr>
                    <w:tabs>
                      <w:tab w:val="left" w:pos="600"/>
                    </w:tabs>
                    <w:spacing w:line="24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污染物种类</w:t>
                  </w:r>
                </w:p>
              </w:tc>
              <w:tc>
                <w:tcPr>
                  <w:tcW w:w="1714" w:type="dxa"/>
                  <w:tcBorders>
                    <w:tl2br w:val="nil"/>
                    <w:tr2bl w:val="nil"/>
                  </w:tcBorders>
                  <w:noWrap w:val="0"/>
                  <w:vAlign w:val="center"/>
                </w:tcPr>
                <w:p w14:paraId="782905D6">
                  <w:pPr>
                    <w:tabs>
                      <w:tab w:val="left" w:pos="600"/>
                    </w:tabs>
                    <w:spacing w:line="24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排放规律</w:t>
                  </w:r>
                </w:p>
              </w:tc>
            </w:tr>
            <w:tr w14:paraId="4423C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l2br w:val="nil"/>
                    <w:tr2bl w:val="nil"/>
                  </w:tcBorders>
                  <w:noWrap w:val="0"/>
                  <w:vAlign w:val="center"/>
                </w:tcPr>
                <w:p w14:paraId="62878406">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887" w:type="dxa"/>
                  <w:vMerge w:val="restart"/>
                  <w:tcBorders>
                    <w:tl2br w:val="nil"/>
                    <w:tr2bl w:val="nil"/>
                  </w:tcBorders>
                  <w:noWrap w:val="0"/>
                  <w:vAlign w:val="center"/>
                </w:tcPr>
                <w:p w14:paraId="681144F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2213" w:type="dxa"/>
                  <w:tcBorders>
                    <w:tl2br w:val="nil"/>
                    <w:tr2bl w:val="nil"/>
                  </w:tcBorders>
                  <w:noWrap w:val="0"/>
                  <w:vAlign w:val="center"/>
                </w:tcPr>
                <w:p w14:paraId="1B1869E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施工扬尘</w:t>
                  </w:r>
                </w:p>
              </w:tc>
              <w:tc>
                <w:tcPr>
                  <w:tcW w:w="2537" w:type="dxa"/>
                  <w:tcBorders>
                    <w:tl2br w:val="nil"/>
                    <w:tr2bl w:val="nil"/>
                  </w:tcBorders>
                  <w:noWrap w:val="0"/>
                  <w:vAlign w:val="center"/>
                </w:tcPr>
                <w:p w14:paraId="67766278">
                  <w:pPr>
                    <w:spacing w:line="29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粉尘</w:t>
                  </w:r>
                </w:p>
              </w:tc>
              <w:tc>
                <w:tcPr>
                  <w:tcW w:w="1714" w:type="dxa"/>
                  <w:tcBorders>
                    <w:tl2br w:val="nil"/>
                    <w:tr2bl w:val="nil"/>
                  </w:tcBorders>
                  <w:noWrap w:val="0"/>
                  <w:vAlign w:val="center"/>
                </w:tcPr>
                <w:p w14:paraId="23E87EF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无组织排放</w:t>
                  </w:r>
                </w:p>
              </w:tc>
            </w:tr>
            <w:tr w14:paraId="082599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l2br w:val="nil"/>
                    <w:tr2bl w:val="nil"/>
                  </w:tcBorders>
                  <w:noWrap w:val="0"/>
                  <w:vAlign w:val="center"/>
                </w:tcPr>
                <w:p w14:paraId="5CA09751">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887" w:type="dxa"/>
                  <w:vMerge w:val="continue"/>
                  <w:tcBorders>
                    <w:tl2br w:val="nil"/>
                    <w:tr2bl w:val="nil"/>
                  </w:tcBorders>
                  <w:noWrap w:val="0"/>
                  <w:vAlign w:val="center"/>
                </w:tcPr>
                <w:p w14:paraId="7DCBA7BD">
                  <w:pPr>
                    <w:jc w:val="center"/>
                    <w:rPr>
                      <w:color w:val="000000" w:themeColor="text1"/>
                      <w:sz w:val="21"/>
                      <w:szCs w:val="21"/>
                      <w14:textFill>
                        <w14:solidFill>
                          <w14:schemeClr w14:val="tx1"/>
                        </w14:solidFill>
                      </w14:textFill>
                    </w:rPr>
                  </w:pPr>
                </w:p>
              </w:tc>
              <w:tc>
                <w:tcPr>
                  <w:tcW w:w="2213" w:type="dxa"/>
                  <w:tcBorders>
                    <w:tl2br w:val="nil"/>
                    <w:tr2bl w:val="nil"/>
                  </w:tcBorders>
                  <w:noWrap w:val="0"/>
                  <w:vAlign w:val="center"/>
                </w:tcPr>
                <w:p w14:paraId="69F2653D">
                  <w:pPr>
                    <w:spacing w:line="290" w:lineRule="exact"/>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施工机械废气</w:t>
                  </w:r>
                  <w:r>
                    <w:rPr>
                      <w:rFonts w:hint="eastAsia"/>
                      <w:color w:val="000000" w:themeColor="text1"/>
                      <w:sz w:val="21"/>
                      <w:szCs w:val="21"/>
                      <w:lang w:val="en-US" w:eastAsia="zh-CN"/>
                      <w14:textFill>
                        <w14:solidFill>
                          <w14:schemeClr w14:val="tx1"/>
                        </w14:solidFill>
                      </w14:textFill>
                    </w:rPr>
                    <w:t xml:space="preserve"> </w:t>
                  </w:r>
                </w:p>
                <w:p w14:paraId="1D4D5AE7">
                  <w:pPr>
                    <w:spacing w:line="290" w:lineRule="exac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车辆尾气</w:t>
                  </w:r>
                </w:p>
              </w:tc>
              <w:tc>
                <w:tcPr>
                  <w:tcW w:w="2537" w:type="dxa"/>
                  <w:tcBorders>
                    <w:tl2br w:val="nil"/>
                    <w:tr2bl w:val="nil"/>
                  </w:tcBorders>
                  <w:noWrap w:val="0"/>
                  <w:vAlign w:val="center"/>
                </w:tcPr>
                <w:p w14:paraId="2CCBBD00">
                  <w:pPr>
                    <w:spacing w:line="29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CO、THC、NO</w:t>
                  </w:r>
                  <w:r>
                    <w:rPr>
                      <w:color w:val="000000" w:themeColor="text1"/>
                      <w:sz w:val="21"/>
                      <w:szCs w:val="21"/>
                      <w:vertAlign w:val="subscript"/>
                      <w14:textFill>
                        <w14:solidFill>
                          <w14:schemeClr w14:val="tx1"/>
                        </w14:solidFill>
                      </w14:textFill>
                    </w:rPr>
                    <w:t>x</w:t>
                  </w:r>
                </w:p>
              </w:tc>
              <w:tc>
                <w:tcPr>
                  <w:tcW w:w="1714" w:type="dxa"/>
                  <w:tcBorders>
                    <w:tl2br w:val="nil"/>
                    <w:tr2bl w:val="nil"/>
                  </w:tcBorders>
                  <w:noWrap w:val="0"/>
                  <w:vAlign w:val="center"/>
                </w:tcPr>
                <w:p w14:paraId="2C18BB4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无组织排放</w:t>
                  </w:r>
                </w:p>
              </w:tc>
            </w:tr>
            <w:tr w14:paraId="76EDE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l2br w:val="nil"/>
                    <w:tr2bl w:val="nil"/>
                  </w:tcBorders>
                  <w:noWrap w:val="0"/>
                  <w:vAlign w:val="center"/>
                </w:tcPr>
                <w:p w14:paraId="43CFBFCD">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887" w:type="dxa"/>
                  <w:vMerge w:val="restart"/>
                  <w:tcBorders>
                    <w:tl2br w:val="nil"/>
                    <w:tr2bl w:val="nil"/>
                  </w:tcBorders>
                  <w:noWrap w:val="0"/>
                  <w:vAlign w:val="center"/>
                </w:tcPr>
                <w:p w14:paraId="0C6D1CF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2213" w:type="dxa"/>
                  <w:tcBorders>
                    <w:tl2br w:val="nil"/>
                    <w:tr2bl w:val="nil"/>
                  </w:tcBorders>
                  <w:noWrap w:val="0"/>
                  <w:vAlign w:val="center"/>
                </w:tcPr>
                <w:p w14:paraId="62DE5606">
                  <w:pPr>
                    <w:jc w:val="center"/>
                    <w:rPr>
                      <w:color w:val="000000" w:themeColor="text1"/>
                      <w:sz w:val="21"/>
                      <w:szCs w:val="21"/>
                      <w14:textFill>
                        <w14:solidFill>
                          <w14:schemeClr w14:val="tx1"/>
                        </w14:solidFill>
                      </w14:textFill>
                    </w:rPr>
                  </w:pPr>
                  <w:r>
                    <w:rPr>
                      <w:rFonts w:hint="default" w:eastAsia="宋体"/>
                      <w:color w:val="000000" w:themeColor="text1"/>
                      <w:szCs w:val="21"/>
                      <w14:textFill>
                        <w14:solidFill>
                          <w14:schemeClr w14:val="tx1"/>
                        </w14:solidFill>
                      </w14:textFill>
                    </w:rPr>
                    <w:t>土石方阶段、混凝土养护</w:t>
                  </w:r>
                  <w:r>
                    <w:rPr>
                      <w:rFonts w:hint="eastAsia" w:eastAsia="宋体"/>
                      <w:color w:val="000000" w:themeColor="text1"/>
                      <w:szCs w:val="21"/>
                      <w:lang w:val="en-US" w:eastAsia="zh-CN"/>
                      <w14:textFill>
                        <w14:solidFill>
                          <w14:schemeClr w14:val="tx1"/>
                        </w14:solidFill>
                      </w14:textFill>
                    </w:rPr>
                    <w:t>以及</w:t>
                  </w:r>
                  <w:r>
                    <w:rPr>
                      <w:rFonts w:hint="default" w:eastAsia="宋体"/>
                      <w:color w:val="000000" w:themeColor="text1"/>
                      <w:szCs w:val="21"/>
                      <w14:textFill>
                        <w14:solidFill>
                          <w14:schemeClr w14:val="tx1"/>
                        </w14:solidFill>
                      </w14:textFill>
                    </w:rPr>
                    <w:t>各种车辆冲洗</w:t>
                  </w:r>
                </w:p>
              </w:tc>
              <w:tc>
                <w:tcPr>
                  <w:tcW w:w="2537" w:type="dxa"/>
                  <w:tcBorders>
                    <w:tl2br w:val="nil"/>
                    <w:tr2bl w:val="nil"/>
                  </w:tcBorders>
                  <w:noWrap w:val="0"/>
                  <w:vAlign w:val="center"/>
                </w:tcPr>
                <w:p w14:paraId="4A5FB27B">
                  <w:pPr>
                    <w:spacing w:line="29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pH、COD、SS、石油类</w:t>
                  </w:r>
                </w:p>
              </w:tc>
              <w:tc>
                <w:tcPr>
                  <w:tcW w:w="1714" w:type="dxa"/>
                  <w:tcBorders>
                    <w:tl2br w:val="nil"/>
                    <w:tr2bl w:val="nil"/>
                  </w:tcBorders>
                  <w:noWrap w:val="0"/>
                  <w:vAlign w:val="center"/>
                </w:tcPr>
                <w:p w14:paraId="427122E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间断排放</w:t>
                  </w:r>
                </w:p>
              </w:tc>
            </w:tr>
            <w:tr w14:paraId="5E467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l2br w:val="nil"/>
                    <w:tr2bl w:val="nil"/>
                  </w:tcBorders>
                  <w:noWrap w:val="0"/>
                  <w:vAlign w:val="center"/>
                </w:tcPr>
                <w:p w14:paraId="17BCEC7F">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887" w:type="dxa"/>
                  <w:vMerge w:val="continue"/>
                  <w:tcBorders>
                    <w:tl2br w:val="nil"/>
                    <w:tr2bl w:val="nil"/>
                  </w:tcBorders>
                  <w:noWrap w:val="0"/>
                  <w:vAlign w:val="center"/>
                </w:tcPr>
                <w:p w14:paraId="18920E2E">
                  <w:pPr>
                    <w:jc w:val="center"/>
                    <w:rPr>
                      <w:color w:val="000000" w:themeColor="text1"/>
                      <w:sz w:val="21"/>
                      <w:szCs w:val="21"/>
                      <w14:textFill>
                        <w14:solidFill>
                          <w14:schemeClr w14:val="tx1"/>
                        </w14:solidFill>
                      </w14:textFill>
                    </w:rPr>
                  </w:pPr>
                </w:p>
              </w:tc>
              <w:tc>
                <w:tcPr>
                  <w:tcW w:w="2213" w:type="dxa"/>
                  <w:tcBorders>
                    <w:tl2br w:val="nil"/>
                    <w:tr2bl w:val="nil"/>
                  </w:tcBorders>
                  <w:noWrap w:val="0"/>
                  <w:vAlign w:val="center"/>
                </w:tcPr>
                <w:p w14:paraId="3C13C70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施工人员生活污水</w:t>
                  </w:r>
                </w:p>
              </w:tc>
              <w:tc>
                <w:tcPr>
                  <w:tcW w:w="2537" w:type="dxa"/>
                  <w:tcBorders>
                    <w:tl2br w:val="nil"/>
                    <w:tr2bl w:val="nil"/>
                  </w:tcBorders>
                  <w:noWrap w:val="0"/>
                  <w:vAlign w:val="center"/>
                </w:tcPr>
                <w:p w14:paraId="76A6622B">
                  <w:pPr>
                    <w:spacing w:line="290" w:lineRule="exact"/>
                    <w:jc w:val="center"/>
                    <w:rPr>
                      <w:color w:val="000000" w:themeColor="text1"/>
                      <w:spacing w:val="-20"/>
                      <w:sz w:val="21"/>
                      <w:szCs w:val="21"/>
                      <w14:textFill>
                        <w14:solidFill>
                          <w14:schemeClr w14:val="tx1"/>
                        </w14:solidFill>
                      </w14:textFill>
                    </w:rPr>
                  </w:pPr>
                  <w:r>
                    <w:rPr>
                      <w:color w:val="000000" w:themeColor="text1"/>
                      <w:sz w:val="21"/>
                      <w:szCs w:val="21"/>
                      <w14:textFill>
                        <w14:solidFill>
                          <w14:schemeClr w14:val="tx1"/>
                        </w14:solidFill>
                      </w14:textFill>
                    </w:rPr>
                    <w:t>COD、BOD</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、SS、氨氮</w:t>
                  </w:r>
                </w:p>
              </w:tc>
              <w:tc>
                <w:tcPr>
                  <w:tcW w:w="1714" w:type="dxa"/>
                  <w:tcBorders>
                    <w:tl2br w:val="nil"/>
                    <w:tr2bl w:val="nil"/>
                  </w:tcBorders>
                  <w:noWrap w:val="0"/>
                  <w:vAlign w:val="center"/>
                </w:tcPr>
                <w:p w14:paraId="2AF3E73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间断排放</w:t>
                  </w:r>
                </w:p>
              </w:tc>
            </w:tr>
            <w:tr w14:paraId="7902B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l2br w:val="nil"/>
                    <w:tr2bl w:val="nil"/>
                  </w:tcBorders>
                  <w:noWrap w:val="0"/>
                  <w:vAlign w:val="center"/>
                </w:tcPr>
                <w:p w14:paraId="5022AE7B">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887" w:type="dxa"/>
                  <w:vMerge w:val="restart"/>
                  <w:tcBorders>
                    <w:tl2br w:val="nil"/>
                    <w:tr2bl w:val="nil"/>
                  </w:tcBorders>
                  <w:noWrap w:val="0"/>
                  <w:vAlign w:val="center"/>
                </w:tcPr>
                <w:p w14:paraId="55B5AB2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2213" w:type="dxa"/>
                  <w:tcBorders>
                    <w:tl2br w:val="nil"/>
                    <w:tr2bl w:val="nil"/>
                  </w:tcBorders>
                  <w:noWrap w:val="0"/>
                  <w:vAlign w:val="center"/>
                </w:tcPr>
                <w:p w14:paraId="25B8C82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施工机械噪声</w:t>
                  </w:r>
                </w:p>
              </w:tc>
              <w:tc>
                <w:tcPr>
                  <w:tcW w:w="2537" w:type="dxa"/>
                  <w:tcBorders>
                    <w:tl2br w:val="nil"/>
                    <w:tr2bl w:val="nil"/>
                  </w:tcBorders>
                  <w:noWrap w:val="0"/>
                  <w:vAlign w:val="center"/>
                </w:tcPr>
                <w:p w14:paraId="228854F6">
                  <w:pPr>
                    <w:spacing w:line="29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等效A声级（施工机械）</w:t>
                  </w:r>
                </w:p>
              </w:tc>
              <w:tc>
                <w:tcPr>
                  <w:tcW w:w="1714" w:type="dxa"/>
                  <w:tcBorders>
                    <w:tl2br w:val="nil"/>
                    <w:tr2bl w:val="nil"/>
                  </w:tcBorders>
                  <w:noWrap w:val="0"/>
                  <w:vAlign w:val="center"/>
                </w:tcPr>
                <w:p w14:paraId="716FD4E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室外流动点、线声源</w:t>
                  </w:r>
                </w:p>
              </w:tc>
            </w:tr>
            <w:tr w14:paraId="2EF61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l2br w:val="nil"/>
                    <w:tr2bl w:val="nil"/>
                  </w:tcBorders>
                  <w:noWrap w:val="0"/>
                  <w:vAlign w:val="center"/>
                </w:tcPr>
                <w:p w14:paraId="18011E09">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887" w:type="dxa"/>
                  <w:vMerge w:val="continue"/>
                  <w:tcBorders>
                    <w:tl2br w:val="nil"/>
                    <w:tr2bl w:val="nil"/>
                  </w:tcBorders>
                  <w:noWrap w:val="0"/>
                  <w:vAlign w:val="center"/>
                </w:tcPr>
                <w:p w14:paraId="2621F236">
                  <w:pPr>
                    <w:jc w:val="center"/>
                    <w:rPr>
                      <w:color w:val="000000" w:themeColor="text1"/>
                      <w:sz w:val="21"/>
                      <w:szCs w:val="21"/>
                      <w14:textFill>
                        <w14:solidFill>
                          <w14:schemeClr w14:val="tx1"/>
                        </w14:solidFill>
                      </w14:textFill>
                    </w:rPr>
                  </w:pPr>
                </w:p>
              </w:tc>
              <w:tc>
                <w:tcPr>
                  <w:tcW w:w="2213" w:type="dxa"/>
                  <w:tcBorders>
                    <w:tl2br w:val="nil"/>
                    <w:tr2bl w:val="nil"/>
                  </w:tcBorders>
                  <w:noWrap w:val="0"/>
                  <w:vAlign w:val="center"/>
                </w:tcPr>
                <w:p w14:paraId="49D0767B">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运输车辆</w:t>
                  </w:r>
                  <w:r>
                    <w:rPr>
                      <w:color w:val="000000" w:themeColor="text1"/>
                      <w:sz w:val="21"/>
                      <w:szCs w:val="21"/>
                      <w14:textFill>
                        <w14:solidFill>
                          <w14:schemeClr w14:val="tx1"/>
                        </w14:solidFill>
                      </w14:textFill>
                    </w:rPr>
                    <w:t>交通噪声</w:t>
                  </w:r>
                </w:p>
              </w:tc>
              <w:tc>
                <w:tcPr>
                  <w:tcW w:w="2537" w:type="dxa"/>
                  <w:tcBorders>
                    <w:tl2br w:val="nil"/>
                    <w:tr2bl w:val="nil"/>
                  </w:tcBorders>
                  <w:noWrap w:val="0"/>
                  <w:vAlign w:val="center"/>
                </w:tcPr>
                <w:p w14:paraId="16804270">
                  <w:pPr>
                    <w:spacing w:line="29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等效A声级（运输车辆）</w:t>
                  </w:r>
                </w:p>
              </w:tc>
              <w:tc>
                <w:tcPr>
                  <w:tcW w:w="1714" w:type="dxa"/>
                  <w:tcBorders>
                    <w:tl2br w:val="nil"/>
                    <w:tr2bl w:val="nil"/>
                  </w:tcBorders>
                  <w:noWrap w:val="0"/>
                  <w:vAlign w:val="center"/>
                </w:tcPr>
                <w:p w14:paraId="14B3C0E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室外流动线声源</w:t>
                  </w:r>
                </w:p>
              </w:tc>
            </w:tr>
            <w:tr w14:paraId="0F8B5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l2br w:val="nil"/>
                    <w:tr2bl w:val="nil"/>
                  </w:tcBorders>
                  <w:noWrap w:val="0"/>
                  <w:vAlign w:val="center"/>
                </w:tcPr>
                <w:p w14:paraId="2A82DE1B">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887" w:type="dxa"/>
                  <w:vMerge w:val="restart"/>
                  <w:tcBorders>
                    <w:tl2br w:val="nil"/>
                    <w:tr2bl w:val="nil"/>
                  </w:tcBorders>
                  <w:noWrap w:val="0"/>
                  <w:vAlign w:val="center"/>
                </w:tcPr>
                <w:p w14:paraId="1CAA61A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w:t>
                  </w:r>
                </w:p>
                <w:p w14:paraId="79F3060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废物</w:t>
                  </w:r>
                </w:p>
              </w:tc>
              <w:tc>
                <w:tcPr>
                  <w:tcW w:w="2213" w:type="dxa"/>
                  <w:tcBorders>
                    <w:tl2br w:val="nil"/>
                    <w:tr2bl w:val="nil"/>
                  </w:tcBorders>
                  <w:noWrap w:val="0"/>
                  <w:vAlign w:val="center"/>
                </w:tcPr>
                <w:p w14:paraId="254EE1B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施工人员生活垃圾</w:t>
                  </w:r>
                </w:p>
              </w:tc>
              <w:tc>
                <w:tcPr>
                  <w:tcW w:w="2537" w:type="dxa"/>
                  <w:tcBorders>
                    <w:tl2br w:val="nil"/>
                    <w:tr2bl w:val="nil"/>
                  </w:tcBorders>
                  <w:noWrap w:val="0"/>
                  <w:vAlign w:val="center"/>
                </w:tcPr>
                <w:p w14:paraId="0C9F5A0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1714" w:type="dxa"/>
                  <w:tcBorders>
                    <w:tl2br w:val="nil"/>
                    <w:tr2bl w:val="nil"/>
                  </w:tcBorders>
                  <w:noWrap w:val="0"/>
                  <w:vAlign w:val="center"/>
                </w:tcPr>
                <w:p w14:paraId="47EA019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间断排放</w:t>
                  </w:r>
                </w:p>
              </w:tc>
            </w:tr>
            <w:tr w14:paraId="64178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l2br w:val="nil"/>
                    <w:tr2bl w:val="nil"/>
                  </w:tcBorders>
                  <w:noWrap w:val="0"/>
                  <w:vAlign w:val="center"/>
                </w:tcPr>
                <w:p w14:paraId="4E6527DD">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887" w:type="dxa"/>
                  <w:vMerge w:val="continue"/>
                  <w:tcBorders>
                    <w:tl2br w:val="nil"/>
                    <w:tr2bl w:val="nil"/>
                  </w:tcBorders>
                  <w:noWrap w:val="0"/>
                  <w:vAlign w:val="center"/>
                </w:tcPr>
                <w:p w14:paraId="4D51C4E5">
                  <w:pPr>
                    <w:jc w:val="center"/>
                    <w:rPr>
                      <w:color w:val="000000" w:themeColor="text1"/>
                      <w:sz w:val="21"/>
                      <w:szCs w:val="21"/>
                      <w14:textFill>
                        <w14:solidFill>
                          <w14:schemeClr w14:val="tx1"/>
                        </w14:solidFill>
                      </w14:textFill>
                    </w:rPr>
                  </w:pPr>
                </w:p>
              </w:tc>
              <w:tc>
                <w:tcPr>
                  <w:tcW w:w="2213" w:type="dxa"/>
                  <w:tcBorders>
                    <w:tl2br w:val="nil"/>
                    <w:tr2bl w:val="nil"/>
                  </w:tcBorders>
                  <w:noWrap w:val="0"/>
                  <w:vAlign w:val="center"/>
                </w:tcPr>
                <w:p w14:paraId="6F4A49CB">
                  <w:pPr>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建筑垃圾</w:t>
                  </w:r>
                  <w:r>
                    <w:rPr>
                      <w:rFonts w:hint="eastAsia"/>
                      <w:color w:val="000000" w:themeColor="text1"/>
                      <w:sz w:val="21"/>
                      <w:szCs w:val="21"/>
                      <w:lang w:eastAsia="zh-CN"/>
                      <w14:textFill>
                        <w14:solidFill>
                          <w14:schemeClr w14:val="tx1"/>
                        </w14:solidFill>
                      </w14:textFill>
                    </w:rPr>
                    <w:t>及施工弃土</w:t>
                  </w:r>
                </w:p>
              </w:tc>
              <w:tc>
                <w:tcPr>
                  <w:tcW w:w="2537" w:type="dxa"/>
                  <w:tcBorders>
                    <w:tl2br w:val="nil"/>
                    <w:tr2bl w:val="nil"/>
                  </w:tcBorders>
                  <w:noWrap w:val="0"/>
                  <w:vAlign w:val="center"/>
                </w:tcPr>
                <w:p w14:paraId="767F6C4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一般工业固体废物</w:t>
                  </w:r>
                </w:p>
              </w:tc>
              <w:tc>
                <w:tcPr>
                  <w:tcW w:w="1714" w:type="dxa"/>
                  <w:tcBorders>
                    <w:tl2br w:val="nil"/>
                    <w:tr2bl w:val="nil"/>
                  </w:tcBorders>
                  <w:noWrap w:val="0"/>
                  <w:vAlign w:val="center"/>
                </w:tcPr>
                <w:p w14:paraId="07E2F71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间断排放</w:t>
                  </w:r>
                </w:p>
              </w:tc>
            </w:tr>
          </w:tbl>
          <w:p w14:paraId="4EDF7944">
            <w:pPr>
              <w:pStyle w:val="39"/>
              <w:spacing w:before="2" w:line="360" w:lineRule="auto"/>
              <w:rPr>
                <w:rFonts w:eastAsiaTheme="minorEastAsia"/>
                <w:color w:val="000000" w:themeColor="text1"/>
                <w:sz w:val="24"/>
                <w14:textFill>
                  <w14:solidFill>
                    <w14:schemeClr w14:val="tx1"/>
                  </w14:solidFill>
                </w14:textFill>
              </w:rPr>
            </w:pPr>
            <w:r>
              <w:rPr>
                <w:rFonts w:ascii="Times New Roman" w:hAnsi="Times New Roman" w:cs="Times New Roman" w:eastAsiaTheme="minorEastAsia"/>
                <w:b/>
                <w:bCs/>
                <w:color w:val="000000" w:themeColor="text1"/>
                <w:sz w:val="24"/>
                <w:lang w:val="en-US"/>
                <w14:textFill>
                  <w14:solidFill>
                    <w14:schemeClr w14:val="tx1"/>
                  </w14:solidFill>
                </w14:textFill>
              </w:rPr>
              <w:t>二、运营期工艺流程及产污环节</w:t>
            </w:r>
          </w:p>
          <w:p w14:paraId="630CC7C6">
            <w:pPr>
              <w:numPr>
                <w:ilvl w:val="0"/>
                <w:numId w:val="0"/>
              </w:numPr>
              <w:spacing w:line="360" w:lineRule="auto"/>
              <w:ind w:firstLine="480" w:firstLineChars="200"/>
              <w:rPr>
                <w:rFonts w:hint="default" w:eastAsia="宋体"/>
                <w:color w:val="000000" w:themeColor="text1"/>
                <w:kern w:val="0"/>
                <w:sz w:val="24"/>
                <w14:textFill>
                  <w14:solidFill>
                    <w14:schemeClr w14:val="tx1"/>
                  </w14:solidFill>
                </w14:textFill>
              </w:rPr>
            </w:pPr>
            <w:r>
              <w:rPr>
                <w:rFonts w:hint="eastAsia" w:eastAsiaTheme="minorEastAsia"/>
                <w:b w:val="0"/>
                <w:bCs/>
                <w:color w:val="000000" w:themeColor="text1"/>
                <w:sz w:val="24"/>
                <w:lang w:val="en-US" w:eastAsia="zh-CN"/>
                <w14:textFill>
                  <w14:solidFill>
                    <w14:schemeClr w14:val="tx1"/>
                  </w14:solidFill>
                </w14:textFill>
              </w:rPr>
              <w:t>本项目精品机制砂</w:t>
            </w:r>
            <w:r>
              <w:rPr>
                <w:rFonts w:hint="default" w:eastAsia="宋体"/>
                <w:color w:val="000000" w:themeColor="text1"/>
                <w:kern w:val="0"/>
                <w:sz w:val="24"/>
                <w14:textFill>
                  <w14:solidFill>
                    <w14:schemeClr w14:val="tx1"/>
                  </w14:solidFill>
                </w14:textFill>
              </w:rPr>
              <w:t>生产工艺</w:t>
            </w:r>
            <w:r>
              <w:rPr>
                <w:rFonts w:hint="eastAsia" w:eastAsia="宋体"/>
                <w:color w:val="000000" w:themeColor="text1"/>
                <w:kern w:val="0"/>
                <w:sz w:val="24"/>
                <w:lang w:val="en-US" w:eastAsia="zh-CN"/>
                <w14:textFill>
                  <w14:solidFill>
                    <w14:schemeClr w14:val="tx1"/>
                  </w14:solidFill>
                </w14:textFill>
              </w:rPr>
              <w:t>流程</w:t>
            </w:r>
            <w:r>
              <w:rPr>
                <w:rFonts w:hint="default" w:eastAsia="宋体"/>
                <w:color w:val="000000" w:themeColor="text1"/>
                <w:kern w:val="0"/>
                <w:sz w:val="24"/>
                <w14:textFill>
                  <w14:solidFill>
                    <w14:schemeClr w14:val="tx1"/>
                  </w14:solidFill>
                </w14:textFill>
              </w:rPr>
              <w:t>及产</w:t>
            </w:r>
            <w:r>
              <w:rPr>
                <w:rFonts w:hint="eastAsia" w:eastAsia="宋体"/>
                <w:color w:val="000000" w:themeColor="text1"/>
                <w:kern w:val="0"/>
                <w:sz w:val="24"/>
                <w:lang w:val="en-US" w:eastAsia="zh-CN"/>
                <w14:textFill>
                  <w14:solidFill>
                    <w14:schemeClr w14:val="tx1"/>
                  </w14:solidFill>
                </w14:textFill>
              </w:rPr>
              <w:t>排</w:t>
            </w:r>
            <w:r>
              <w:rPr>
                <w:rFonts w:hint="default" w:eastAsia="宋体"/>
                <w:color w:val="000000" w:themeColor="text1"/>
                <w:kern w:val="0"/>
                <w:sz w:val="24"/>
                <w14:textFill>
                  <w14:solidFill>
                    <w14:schemeClr w14:val="tx1"/>
                  </w14:solidFill>
                </w14:textFill>
              </w:rPr>
              <w:t>污环节见</w:t>
            </w:r>
            <w:r>
              <w:rPr>
                <w:rFonts w:hint="eastAsia" w:eastAsia="宋体"/>
                <w:color w:val="000000" w:themeColor="text1"/>
                <w:kern w:val="0"/>
                <w:sz w:val="24"/>
                <w:lang w:eastAsia="zh-CN"/>
                <w14:textFill>
                  <w14:solidFill>
                    <w14:schemeClr w14:val="tx1"/>
                  </w14:solidFill>
                </w14:textFill>
              </w:rPr>
              <w:t>下</w:t>
            </w:r>
            <w:r>
              <w:rPr>
                <w:rFonts w:hint="default" w:eastAsia="宋体"/>
                <w:color w:val="000000" w:themeColor="text1"/>
                <w:kern w:val="0"/>
                <w:sz w:val="24"/>
                <w14:textFill>
                  <w14:solidFill>
                    <w14:schemeClr w14:val="tx1"/>
                  </w14:solidFill>
                </w14:textFill>
              </w:rPr>
              <w:t>图</w:t>
            </w:r>
            <w:r>
              <w:rPr>
                <w:rFonts w:hint="eastAsia" w:eastAsia="宋体"/>
                <w:color w:val="000000" w:themeColor="text1"/>
                <w:kern w:val="0"/>
                <w:sz w:val="24"/>
                <w:lang w:val="en-US" w:eastAsia="zh-CN"/>
                <w14:textFill>
                  <w14:solidFill>
                    <w14:schemeClr w14:val="tx1"/>
                  </w14:solidFill>
                </w14:textFill>
              </w:rPr>
              <w:t>2-</w:t>
            </w:r>
            <w:r>
              <w:rPr>
                <w:rFonts w:hint="eastAsia"/>
                <w:color w:val="000000" w:themeColor="text1"/>
                <w:kern w:val="0"/>
                <w:sz w:val="24"/>
                <w:lang w:val="en-US" w:eastAsia="zh-CN"/>
                <w14:textFill>
                  <w14:solidFill>
                    <w14:schemeClr w14:val="tx1"/>
                  </w14:solidFill>
                </w14:textFill>
              </w:rPr>
              <w:t>3</w:t>
            </w:r>
            <w:r>
              <w:rPr>
                <w:rFonts w:hint="default" w:eastAsia="宋体"/>
                <w:color w:val="000000" w:themeColor="text1"/>
                <w:kern w:val="0"/>
                <w:sz w:val="24"/>
                <w14:textFill>
                  <w14:solidFill>
                    <w14:schemeClr w14:val="tx1"/>
                  </w14:solidFill>
                </w14:textFill>
              </w:rPr>
              <w:t>。</w:t>
            </w:r>
          </w:p>
          <w:p w14:paraId="2F0C2281">
            <w:pPr>
              <w:jc w:val="both"/>
              <w:rPr>
                <w:rFonts w:hint="eastAsia" w:eastAsia="宋体"/>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object>
                <v:shape id="_x0000_i1026" o:spt="75" type="#_x0000_t75" style="height:384.5pt;width:391.2pt;" o:ole="t" filled="f" o:preferrelative="t" stroked="f" coordsize="21600,21600">
                  <v:path/>
                  <v:fill on="f" focussize="0,0"/>
                  <v:stroke on="f"/>
                  <v:imagedata r:id="rId12" o:title=""/>
                  <o:lock v:ext="edit" aspectratio="t"/>
                  <w10:wrap type="none"/>
                  <w10:anchorlock/>
                </v:shape>
                <o:OLEObject Type="Embed" ProgID="Visio.Drawing.15" ShapeID="_x0000_i1026" DrawAspect="Content" ObjectID="_1468075726" r:id="rId11">
                  <o:LockedField>false</o:LockedField>
                </o:OLEObject>
              </w:object>
            </w:r>
          </w:p>
          <w:p w14:paraId="53D40C75">
            <w:pPr>
              <w:jc w:val="center"/>
              <w:rPr>
                <w:rFonts w:hint="eastAsia" w:eastAsia="宋体"/>
                <w:color w:val="000000" w:themeColor="text1"/>
                <w:kern w:val="0"/>
                <w:sz w:val="24"/>
                <w:lang w:eastAsia="zh-CN"/>
                <w14:textFill>
                  <w14:solidFill>
                    <w14:schemeClr w14:val="tx1"/>
                  </w14:solidFill>
                </w14:textFill>
              </w:rPr>
            </w:pPr>
          </w:p>
          <w:p w14:paraId="34016221">
            <w:pPr>
              <w:pStyle w:val="39"/>
              <w:spacing w:line="360" w:lineRule="auto"/>
              <w:ind w:right="86"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14:textFill>
                  <w14:solidFill>
                    <w14:schemeClr w14:val="tx1"/>
                  </w14:solidFill>
                </w14:textFill>
              </w:rPr>
              <w:t xml:space="preserve">图2-3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w:t>
            </w:r>
            <w:r>
              <w:rPr>
                <w:rFonts w:hint="eastAsia" w:ascii="Times New Roman" w:hAnsi="Times New Roman" w:cs="Times New Roman"/>
                <w:b/>
                <w:bCs/>
                <w:color w:val="000000" w:themeColor="text1"/>
                <w:sz w:val="21"/>
                <w:szCs w:val="21"/>
                <w:lang w:val="en-US" w:eastAsia="zh-CN"/>
                <w14:textFill>
                  <w14:solidFill>
                    <w14:schemeClr w14:val="tx1"/>
                  </w14:solidFill>
                </w14:textFill>
              </w:rPr>
              <w:t>精品机制砂</w:t>
            </w:r>
            <w:r>
              <w:rPr>
                <w:rFonts w:hint="default" w:ascii="Times New Roman" w:hAnsi="Times New Roman" w:eastAsia="宋体" w:cs="Times New Roman"/>
                <w:b/>
                <w:bCs/>
                <w:color w:val="000000" w:themeColor="text1"/>
                <w:sz w:val="21"/>
                <w:szCs w:val="21"/>
                <w:lang w:val="en-US"/>
                <w14:textFill>
                  <w14:solidFill>
                    <w14:schemeClr w14:val="tx1"/>
                  </w14:solidFill>
                </w14:textFill>
              </w:rPr>
              <w:t>生产工艺</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流程及产污环节图</w:t>
            </w:r>
          </w:p>
          <w:p w14:paraId="63AE1880">
            <w:pPr>
              <w:widowControl/>
              <w:spacing w:line="360" w:lineRule="auto"/>
              <w:ind w:firstLine="482" w:firstLineChars="200"/>
              <w:jc w:val="left"/>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工艺流程简述：</w:t>
            </w:r>
          </w:p>
          <w:p w14:paraId="5738B69D">
            <w:pPr>
              <w:widowControl/>
              <w:spacing w:line="360" w:lineRule="auto"/>
              <w:ind w:firstLine="480" w:firstLineChars="200"/>
              <w:jc w:val="left"/>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如上图</w:t>
            </w:r>
            <w:r>
              <w:rPr>
                <w:rFonts w:hint="eastAsia" w:cs="Times New Roman" w:eastAsiaTheme="minorEastAsia"/>
                <w:color w:val="000000" w:themeColor="text1"/>
                <w:sz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所示，进入筛分楼的</w:t>
            </w:r>
            <w:r>
              <w:rPr>
                <w:rFonts w:hint="eastAsia" w:cs="Times New Roman" w:eastAsiaTheme="minorEastAsia"/>
                <w:color w:val="000000" w:themeColor="text1"/>
                <w:sz w:val="24"/>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mm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70mm物料分成3路：</w:t>
            </w:r>
          </w:p>
          <w:p w14:paraId="15D1B810">
            <w:pPr>
              <w:widowControl/>
              <w:spacing w:line="360" w:lineRule="auto"/>
              <w:ind w:firstLine="480" w:firstLineChars="200"/>
              <w:jc w:val="left"/>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25mm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70mm骨料进入</w:t>
            </w:r>
            <w:r>
              <w:rPr>
                <w:rFonts w:hint="eastAsia" w:cs="Times New Roman" w:eastAsiaTheme="minorEastAsia"/>
                <w:color w:val="000000" w:themeColor="text1"/>
                <w:sz w:val="24"/>
                <w:lang w:val="en-US" w:eastAsia="zh-CN"/>
                <w14:textFill>
                  <w14:solidFill>
                    <w14:schemeClr w14:val="tx1"/>
                  </w14:solidFill>
                </w14:textFill>
              </w:rPr>
              <w:t>反击式破碎机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，破碎完后经皮带机输送到振动筛进料皮带机，形成一个循环破碎筛分；</w:t>
            </w:r>
          </w:p>
          <w:p w14:paraId="68ACE5C6">
            <w:pPr>
              <w:widowControl/>
              <w:spacing w:line="360" w:lineRule="auto"/>
              <w:ind w:firstLine="480" w:firstLineChars="200"/>
              <w:jc w:val="left"/>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10</w:t>
            </w:r>
            <w:bookmarkStart w:id="91" w:name="OLE_LINK160"/>
            <w:r>
              <w:rPr>
                <w:rFonts w:hint="default" w:ascii="Times New Roman" w:hAnsi="Times New Roman" w:cs="Times New Roman" w:eastAsiaTheme="minorEastAsia"/>
                <w:color w:val="000000" w:themeColor="text1"/>
                <w:sz w:val="24"/>
                <w:lang w:val="en-US" w:eastAsia="zh-CN"/>
                <w14:textFill>
                  <w14:solidFill>
                    <w14:schemeClr w14:val="tx1"/>
                  </w14:solidFill>
                </w14:textFill>
              </w:rPr>
              <w:t>mm</w:t>
            </w:r>
            <w:bookmarkEnd w:id="91"/>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25mm骨料通过皮带机提升机送入</w:t>
            </w:r>
            <w:r>
              <w:rPr>
                <w:rFonts w:hint="eastAsia" w:cs="Times New Roman" w:eastAsiaTheme="minorEastAsia"/>
                <w:color w:val="000000" w:themeColor="text1"/>
                <w:sz w:val="24"/>
                <w:lang w:val="en-US" w:eastAsia="zh-CN"/>
                <w14:textFill>
                  <w14:solidFill>
                    <w14:schemeClr w14:val="tx1"/>
                  </w14:solidFill>
                </w14:textFill>
              </w:rPr>
              <w:t>4000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t</w:t>
            </w:r>
            <w:r>
              <w:rPr>
                <w:rFonts w:hint="eastAsia" w:cs="Times New Roman" w:eastAsiaTheme="minorEastAsia"/>
                <w:color w:val="000000" w:themeColor="text1"/>
                <w:sz w:val="24"/>
                <w:lang w:val="en-US" w:eastAsia="zh-CN"/>
                <w14:textFill>
                  <w14:solidFill>
                    <w14:schemeClr w14:val="tx1"/>
                  </w14:solidFill>
                </w14:textFill>
              </w:rPr>
              <w:t xml:space="preserve"> 10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mm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25mm骨料</w:t>
            </w:r>
            <w:r>
              <w:rPr>
                <w:rFonts w:hint="eastAsia" w:cs="Times New Roman" w:eastAsiaTheme="minorEastAsia"/>
                <w:color w:val="000000" w:themeColor="text1"/>
                <w:sz w:val="24"/>
                <w:lang w:val="en-US" w:eastAsia="zh-CN"/>
                <w14:textFill>
                  <w14:solidFill>
                    <w14:schemeClr w14:val="tx1"/>
                  </w14:solidFill>
                </w14:textFill>
              </w:rPr>
              <w:t>成品仓</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，骨料</w:t>
            </w:r>
            <w:r>
              <w:rPr>
                <w:rFonts w:hint="eastAsia" w:cs="Times New Roman" w:eastAsiaTheme="minorEastAsia"/>
                <w:color w:val="000000" w:themeColor="text1"/>
                <w:sz w:val="24"/>
                <w:lang w:val="en-US" w:eastAsia="zh-CN"/>
                <w14:textFill>
                  <w14:solidFill>
                    <w14:schemeClr w14:val="tx1"/>
                  </w14:solidFill>
                </w14:textFill>
              </w:rPr>
              <w:t>仓</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下面开4个出料口，其中两个供料给商混站，其余两个通过散装头外卖；</w:t>
            </w:r>
          </w:p>
          <w:p w14:paraId="28655994">
            <w:pPr>
              <w:widowControl/>
              <w:spacing w:line="360" w:lineRule="auto"/>
              <w:ind w:firstLine="480" w:firstLineChars="200"/>
              <w:jc w:val="left"/>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0mm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10mm进入选粉机选粉，选完粉后的成品落入</w:t>
            </w:r>
            <w:r>
              <w:rPr>
                <w:rFonts w:hint="eastAsia" w:cs="Times New Roman" w:eastAsiaTheme="minorEastAsia"/>
                <w:color w:val="000000" w:themeColor="text1"/>
                <w:sz w:val="24"/>
                <w:lang w:val="en-US" w:eastAsia="zh-CN"/>
                <w14:textFill>
                  <w14:solidFill>
                    <w14:schemeClr w14:val="tx1"/>
                  </w14:solidFill>
                </w14:textFill>
              </w:rPr>
              <w:t>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制砂原料仓，石粉则通过螺旋输送设备最终进入到0mm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10mm堆场。</w:t>
            </w:r>
          </w:p>
          <w:p w14:paraId="41BB7083">
            <w:pPr>
              <w:widowControl/>
              <w:spacing w:line="360" w:lineRule="auto"/>
              <w:ind w:firstLine="480" w:firstLineChars="200"/>
              <w:jc w:val="left"/>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经过V7制砂机出来的成品干砂进入到</w:t>
            </w:r>
            <w:r>
              <w:rPr>
                <w:rFonts w:hint="eastAsia" w:cs="Times New Roman" w:eastAsiaTheme="minorEastAsia"/>
                <w:color w:val="000000" w:themeColor="text1"/>
                <w:sz w:val="24"/>
                <w:lang w:val="en-US" w:eastAsia="zh-CN"/>
                <w14:textFill>
                  <w14:solidFill>
                    <w14:schemeClr w14:val="tx1"/>
                  </w14:solidFill>
                </w14:textFill>
              </w:rPr>
              <w:t>4000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t</w:t>
            </w:r>
            <w:r>
              <w:rPr>
                <w:rFonts w:hint="eastAsia" w:cs="Times New Roman" w:eastAsiaTheme="minorEastAsia"/>
                <w:color w:val="000000" w:themeColor="text1"/>
                <w:sz w:val="24"/>
                <w:lang w:val="en-US" w:eastAsia="zh-CN"/>
                <w14:textFill>
                  <w14:solidFill>
                    <w14:schemeClr w14:val="tx1"/>
                  </w14:solidFill>
                </w14:textFill>
              </w:rPr>
              <w:t>机制砂成品仓</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，砂</w:t>
            </w:r>
            <w:r>
              <w:rPr>
                <w:rFonts w:hint="eastAsia" w:cs="Times New Roman" w:eastAsiaTheme="minorEastAsia"/>
                <w:color w:val="000000" w:themeColor="text1"/>
                <w:sz w:val="24"/>
                <w:lang w:val="en-US" w:eastAsia="zh-CN"/>
                <w14:textFill>
                  <w14:solidFill>
                    <w14:schemeClr w14:val="tx1"/>
                  </w14:solidFill>
                </w14:textFill>
              </w:rPr>
              <w:t>仓</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下面开4个出料口，其中两个供料给商混站，其余两个，一个通过散装头外卖（干砂），一个则进入加湿机加湿</w:t>
            </w:r>
            <w:r>
              <w:rPr>
                <w:rFonts w:hint="eastAsia" w:cs="Times New Roman" w:eastAsiaTheme="minorEastAsia"/>
                <w:color w:val="000000" w:themeColor="text1"/>
                <w:sz w:val="24"/>
                <w:lang w:val="en-US" w:eastAsia="zh-CN"/>
                <w14:textFill>
                  <w14:solidFill>
                    <w14:schemeClr w14:val="tx1"/>
                  </w14:solidFill>
                </w14:textFill>
              </w:rPr>
              <w:t>完</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做湿砂外卖。</w:t>
            </w:r>
          </w:p>
          <w:p w14:paraId="78183A10">
            <w:pPr>
              <w:pStyle w:val="2"/>
              <w:ind w:left="0" w:leftChars="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3300095" cy="3956685"/>
                  <wp:effectExtent l="0" t="0" r="14605" b="5715"/>
                  <wp:docPr id="25" name="图片 25" descr="V7干式制砂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V7干式制砂机"/>
                          <pic:cNvPicPr>
                            <a:picLocks noChangeAspect="1"/>
                          </pic:cNvPicPr>
                        </pic:nvPicPr>
                        <pic:blipFill>
                          <a:blip r:embed="rId13"/>
                          <a:stretch>
                            <a:fillRect/>
                          </a:stretch>
                        </pic:blipFill>
                        <pic:spPr>
                          <a:xfrm>
                            <a:off x="0" y="0"/>
                            <a:ext cx="3300095" cy="3956685"/>
                          </a:xfrm>
                          <a:prstGeom prst="rect">
                            <a:avLst/>
                          </a:prstGeom>
                        </pic:spPr>
                      </pic:pic>
                    </a:graphicData>
                  </a:graphic>
                </wp:inline>
              </w:drawing>
            </w:r>
          </w:p>
          <w:p w14:paraId="3F457BD4">
            <w:pPr>
              <w:spacing w:line="36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图2-4  V7干式制砂机生产工艺图</w:t>
            </w:r>
          </w:p>
          <w:p w14:paraId="2B24C9E5">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V7干式制砂工艺流程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详解：</w:t>
            </w:r>
          </w:p>
          <w:p w14:paraId="3630BF99">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如上图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所示，其工艺流程为：V7原料（0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mm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m）通过原料仓底变频机给料，经提升机、皮带机进入破碎主机，经破碎后，物料由振动给料机均匀给料至空气筛，在空气筛的筛分作用下：大颗粒经皮带机、提升机返回至主机进行循环破碎；小颗粒穿过筛网形成成品砂，成品砂可经加湿机加湿后进行堆置；粉料颗粒则在除尘器的吸力作用下进入除尘器内部，经布袋过滤，满足排放标准的洁净空气排入大气，石粉则在脉冲阀的喷吹作用下落入</w:t>
            </w:r>
            <w:r>
              <w:rPr>
                <w:rFonts w:hint="eastAsia" w:cs="Times New Roman"/>
                <w:color w:val="000000" w:themeColor="text1"/>
                <w:sz w:val="24"/>
                <w:szCs w:val="24"/>
                <w:lang w:val="en-US" w:eastAsia="zh-CN"/>
                <w14:textFill>
                  <w14:solidFill>
                    <w14:schemeClr w14:val="tx1"/>
                  </w14:solidFill>
                </w14:textFill>
              </w:rPr>
              <w:t>石粉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储存罐，</w:t>
            </w:r>
            <w:r>
              <w:rPr>
                <w:rFonts w:hint="eastAsia" w:cs="Times New Roman"/>
                <w:color w:val="000000" w:themeColor="text1"/>
                <w:sz w:val="24"/>
                <w:szCs w:val="24"/>
                <w:lang w:val="en-US" w:eastAsia="zh-CN"/>
                <w14:textFill>
                  <w14:solidFill>
                    <w14:schemeClr w14:val="tx1"/>
                  </w14:solidFill>
                </w14:textFill>
              </w:rPr>
              <w:t>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粉罐中的石粉经散装头卸料到罐车运走。</w:t>
            </w:r>
          </w:p>
          <w:p w14:paraId="0BD3C652">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整个工艺流程中，最关键的两道工序为破碎和筛分。</w:t>
            </w:r>
          </w:p>
          <w:p w14:paraId="27DE100A">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（1）破碎：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原料从破碎腔投入到高速旋转的转子内部后，在离心力的作用下飞速甩出，碰撞到破碎室内的由原料碎片所形成的物料衬层上，完成第一道破碎；其次碰撞到抛料锤的原料在抛料锤的锤击作用下，完成第二道破碎；最后抛料锤击后的原料在通过抛料锤与环形衬之间的狭窄间隙时，在原料与原料的相互挤压碰撞作用下，完成第三道破碎。</w:t>
            </w:r>
            <w:r>
              <w:rPr>
                <w:rFonts w:hint="eastAsia" w:cs="Times New Roman"/>
                <w:color w:val="000000" w:themeColor="text1"/>
                <w:sz w:val="24"/>
                <w:szCs w:val="24"/>
                <w:lang w:val="en-US" w:eastAsia="zh-CN"/>
                <w14:textFill>
                  <w14:solidFill>
                    <w14:schemeClr w14:val="tx1"/>
                  </w14:solidFill>
                </w14:textFill>
              </w:rPr>
              <w:t>此工序产生破碎粉尘。</w:t>
            </w:r>
          </w:p>
          <w:p w14:paraId="6763EAB4">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（2）筛分：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破碎后的原料通过振动给料机输送到空气筛部分，粒径小的颗粒从分散装置的</w:t>
            </w:r>
            <w:r>
              <w:rPr>
                <w:rFonts w:hint="eastAsia" w:cs="Times New Roman"/>
                <w:color w:val="000000" w:themeColor="text1"/>
                <w:sz w:val="24"/>
                <w:szCs w:val="24"/>
                <w:lang w:val="en-US" w:eastAsia="zh-CN"/>
                <w14:textFill>
                  <w14:solidFill>
                    <w14:schemeClr w14:val="tx1"/>
                  </w14:solidFill>
                </w14:textFill>
              </w:rPr>
              <w:t>缝隙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下落，其中细粉在除尘器引风机的吸引作用下被回收，其后在鼓风机的风力鼓吹作用下，原料按照粒径大小往水平方向分散，粒径大相对重的颗粒下落到相对近的地方，粒径小相对轻的颗粒下落到更远的地方；均匀地分散到筛网上后，方便了筛网的筛分，通过粒度调整板角度的调整，可以调整回料破碎的粒度大小及回料量，进而调整产品的粒度分布。</w:t>
            </w:r>
            <w:r>
              <w:rPr>
                <w:rFonts w:hint="eastAsia" w:cs="Times New Roman"/>
                <w:color w:val="000000" w:themeColor="text1"/>
                <w:sz w:val="24"/>
                <w:szCs w:val="24"/>
                <w:lang w:val="en-US" w:eastAsia="zh-CN"/>
                <w14:textFill>
                  <w14:solidFill>
                    <w14:schemeClr w14:val="tx1"/>
                  </w14:solidFill>
                </w14:textFill>
              </w:rPr>
              <w:t>此工序产生筛分粉尘。</w:t>
            </w:r>
          </w:p>
          <w:p w14:paraId="35FF9B79">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此外，在空气筛和除尘器之间的除尘管路上设置了一个回收过滤器，被除尘器吸走的部分细砂和石粉经过回收过滤器时，较重的细砂颗粒落下，返回到成品砂中，较好的保证成品砂中0.15</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mm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0.6mm颗粒的含量，同时也提高成品砂的产量。</w:t>
            </w:r>
          </w:p>
          <w:p w14:paraId="6803C7F3">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整个V7制砂工艺流程中，可通过闭环控制系统的自动控制实现对成品砂细度模数的调节以及石粉含量的控制。其实现过程为：制砂机的自动控制系统，主要由自动检测、中央控制和反馈控制三部分组成，自动检测系统由破碎机电量、破碎机振动传感器、引风机电动执行机构、空气筛电动推杆开度组成；中央控制系统由高性能可编程控制器、转换模块、触摸屏人机界面组成；反馈系统通过检测破碎机电量计算分析后，对原料量的供料频率，空气筛鼓风机风量、引风机风量进行自动调节，达到控制成品砂的细度模数，以满足各级配成品砂的要求。</w:t>
            </w:r>
          </w:p>
          <w:p w14:paraId="5CEA71A4">
            <w:pPr>
              <w:numPr>
                <w:ilvl w:val="0"/>
                <w:numId w:val="0"/>
              </w:numPr>
              <w:spacing w:line="360" w:lineRule="auto"/>
              <w:ind w:firstLine="482" w:firstLineChars="200"/>
              <w:rPr>
                <w:rFonts w:hint="default" w:eastAsiaTheme="minorEastAsia"/>
                <w:b/>
                <w:color w:val="000000" w:themeColor="text1"/>
                <w:sz w:val="24"/>
                <w:lang w:val="en-US" w:eastAsia="zh-CN"/>
                <w14:textFill>
                  <w14:solidFill>
                    <w14:schemeClr w14:val="tx1"/>
                  </w14:solidFill>
                </w14:textFill>
              </w:rPr>
            </w:pPr>
            <w:r>
              <w:rPr>
                <w:rFonts w:hint="eastAsia" w:eastAsiaTheme="minorEastAsia"/>
                <w:b/>
                <w:color w:val="000000" w:themeColor="text1"/>
                <w:sz w:val="24"/>
                <w:lang w:val="en-US" w:eastAsia="zh-CN"/>
                <w14:textFill>
                  <w14:solidFill>
                    <w14:schemeClr w14:val="tx1"/>
                  </w14:solidFill>
                </w14:textFill>
              </w:rPr>
              <w:t>2、混凝土</w:t>
            </w:r>
          </w:p>
          <w:p w14:paraId="3C9849AF">
            <w:pPr>
              <w:numPr>
                <w:ilvl w:val="0"/>
                <w:numId w:val="0"/>
              </w:numPr>
              <w:spacing w:line="360" w:lineRule="auto"/>
              <w:ind w:firstLine="480" w:firstLineChars="200"/>
              <w:rPr>
                <w:rFonts w:hint="eastAsia" w:eastAsiaTheme="minorEastAsia"/>
                <w:b w:val="0"/>
                <w:bCs/>
                <w:color w:val="000000" w:themeColor="text1"/>
                <w:sz w:val="24"/>
                <w:lang w:val="en-US" w:eastAsia="zh-CN"/>
                <w14:textFill>
                  <w14:solidFill>
                    <w14:schemeClr w14:val="tx1"/>
                  </w14:solidFill>
                </w14:textFill>
              </w:rPr>
            </w:pPr>
            <w:r>
              <w:rPr>
                <w:rFonts w:hint="eastAsia" w:eastAsiaTheme="minorEastAsia"/>
                <w:b w:val="0"/>
                <w:bCs/>
                <w:color w:val="000000" w:themeColor="text1"/>
                <w:sz w:val="24"/>
                <w:lang w:val="en-US" w:eastAsia="zh-CN"/>
                <w14:textFill>
                  <w14:solidFill>
                    <w14:schemeClr w14:val="tx1"/>
                  </w14:solidFill>
                </w14:textFill>
              </w:rPr>
              <w:t>混凝土搅拌站的混合搅拌过程，为物理反应，无化学反应，一般采用配料机对骨料－砂石进行配比，运送到搅拌机，同时添加计量好的水泥及外加剂等粉料及水料，输送到搅拌机，由搅拌机对这些物料进行均匀搅拌，达到搅拌均匀度后生产出成品混凝土。</w:t>
            </w:r>
          </w:p>
          <w:p w14:paraId="49A57D1A">
            <w:pPr>
              <w:numPr>
                <w:ilvl w:val="0"/>
                <w:numId w:val="0"/>
              </w:numPr>
              <w:spacing w:line="360" w:lineRule="auto"/>
              <w:ind w:firstLine="480" w:firstLineChars="200"/>
              <w:rPr>
                <w:rFonts w:hint="default" w:eastAsia="宋体"/>
                <w:color w:val="000000" w:themeColor="text1"/>
                <w:kern w:val="0"/>
                <w:sz w:val="24"/>
                <w14:textFill>
                  <w14:solidFill>
                    <w14:schemeClr w14:val="tx1"/>
                  </w14:solidFill>
                </w14:textFill>
              </w:rPr>
            </w:pPr>
            <w:r>
              <w:rPr>
                <w:rFonts w:hint="eastAsia" w:eastAsiaTheme="minorEastAsia"/>
                <w:b w:val="0"/>
                <w:bCs/>
                <w:color w:val="000000" w:themeColor="text1"/>
                <w:sz w:val="24"/>
                <w:lang w:val="en-US" w:eastAsia="zh-CN"/>
                <w14:textFill>
                  <w14:solidFill>
                    <w14:schemeClr w14:val="tx1"/>
                  </w14:solidFill>
                </w14:textFill>
              </w:rPr>
              <w:t>本项目混凝土</w:t>
            </w:r>
            <w:r>
              <w:rPr>
                <w:rFonts w:hint="default" w:eastAsia="宋体"/>
                <w:color w:val="000000" w:themeColor="text1"/>
                <w:kern w:val="0"/>
                <w:sz w:val="24"/>
                <w14:textFill>
                  <w14:solidFill>
                    <w14:schemeClr w14:val="tx1"/>
                  </w14:solidFill>
                </w14:textFill>
              </w:rPr>
              <w:t>生产工艺</w:t>
            </w:r>
            <w:r>
              <w:rPr>
                <w:rFonts w:hint="eastAsia" w:eastAsia="宋体"/>
                <w:color w:val="000000" w:themeColor="text1"/>
                <w:kern w:val="0"/>
                <w:sz w:val="24"/>
                <w:lang w:val="en-US" w:eastAsia="zh-CN"/>
                <w14:textFill>
                  <w14:solidFill>
                    <w14:schemeClr w14:val="tx1"/>
                  </w14:solidFill>
                </w14:textFill>
              </w:rPr>
              <w:t>流程</w:t>
            </w:r>
            <w:r>
              <w:rPr>
                <w:rFonts w:hint="default" w:eastAsia="宋体"/>
                <w:color w:val="000000" w:themeColor="text1"/>
                <w:kern w:val="0"/>
                <w:sz w:val="24"/>
                <w14:textFill>
                  <w14:solidFill>
                    <w14:schemeClr w14:val="tx1"/>
                  </w14:solidFill>
                </w14:textFill>
              </w:rPr>
              <w:t>及产</w:t>
            </w:r>
            <w:r>
              <w:rPr>
                <w:rFonts w:hint="eastAsia" w:eastAsia="宋体"/>
                <w:color w:val="000000" w:themeColor="text1"/>
                <w:kern w:val="0"/>
                <w:sz w:val="24"/>
                <w:lang w:val="en-US" w:eastAsia="zh-CN"/>
                <w14:textFill>
                  <w14:solidFill>
                    <w14:schemeClr w14:val="tx1"/>
                  </w14:solidFill>
                </w14:textFill>
              </w:rPr>
              <w:t>排</w:t>
            </w:r>
            <w:r>
              <w:rPr>
                <w:rFonts w:hint="default" w:eastAsia="宋体"/>
                <w:color w:val="000000" w:themeColor="text1"/>
                <w:kern w:val="0"/>
                <w:sz w:val="24"/>
                <w14:textFill>
                  <w14:solidFill>
                    <w14:schemeClr w14:val="tx1"/>
                  </w14:solidFill>
                </w14:textFill>
              </w:rPr>
              <w:t>污环节见</w:t>
            </w:r>
            <w:r>
              <w:rPr>
                <w:rFonts w:hint="eastAsia" w:eastAsia="宋体"/>
                <w:color w:val="000000" w:themeColor="text1"/>
                <w:kern w:val="0"/>
                <w:sz w:val="24"/>
                <w:lang w:eastAsia="zh-CN"/>
                <w14:textFill>
                  <w14:solidFill>
                    <w14:schemeClr w14:val="tx1"/>
                  </w14:solidFill>
                </w14:textFill>
              </w:rPr>
              <w:t>下</w:t>
            </w:r>
            <w:r>
              <w:rPr>
                <w:rFonts w:hint="default" w:eastAsia="宋体"/>
                <w:color w:val="000000" w:themeColor="text1"/>
                <w:kern w:val="0"/>
                <w:sz w:val="24"/>
                <w14:textFill>
                  <w14:solidFill>
                    <w14:schemeClr w14:val="tx1"/>
                  </w14:solidFill>
                </w14:textFill>
              </w:rPr>
              <w:t>图</w:t>
            </w:r>
            <w:r>
              <w:rPr>
                <w:rFonts w:hint="eastAsia" w:eastAsia="宋体"/>
                <w:color w:val="000000" w:themeColor="text1"/>
                <w:kern w:val="0"/>
                <w:sz w:val="24"/>
                <w:lang w:val="en-US" w:eastAsia="zh-CN"/>
                <w14:textFill>
                  <w14:solidFill>
                    <w14:schemeClr w14:val="tx1"/>
                  </w14:solidFill>
                </w14:textFill>
              </w:rPr>
              <w:t>2-</w:t>
            </w:r>
            <w:r>
              <w:rPr>
                <w:rFonts w:hint="eastAsia"/>
                <w:color w:val="000000" w:themeColor="text1"/>
                <w:kern w:val="0"/>
                <w:sz w:val="24"/>
                <w:lang w:val="en-US" w:eastAsia="zh-CN"/>
                <w14:textFill>
                  <w14:solidFill>
                    <w14:schemeClr w14:val="tx1"/>
                  </w14:solidFill>
                </w14:textFill>
              </w:rPr>
              <w:t>5</w:t>
            </w:r>
            <w:r>
              <w:rPr>
                <w:rFonts w:hint="default" w:eastAsia="宋体"/>
                <w:color w:val="000000" w:themeColor="text1"/>
                <w:kern w:val="0"/>
                <w:sz w:val="24"/>
                <w14:textFill>
                  <w14:solidFill>
                    <w14:schemeClr w14:val="tx1"/>
                  </w14:solidFill>
                </w14:textFill>
              </w:rPr>
              <w:t>。</w:t>
            </w:r>
          </w:p>
          <w:p w14:paraId="75515FA3">
            <w:pPr>
              <w:pStyle w:val="2"/>
              <w:ind w:left="0" w:leftChars="0" w:firstLine="0" w:firstLineChars="0"/>
              <w:jc w:val="center"/>
              <w:rPr>
                <w:rFonts w:hint="eastAsia" w:eastAsia="宋体"/>
                <w:color w:val="000000" w:themeColor="text1"/>
                <w:lang w:eastAsia="zh-CN"/>
                <w14:textFill>
                  <w14:solidFill>
                    <w14:schemeClr w14:val="tx1"/>
                  </w14:solidFill>
                </w14:textFill>
              </w:rPr>
            </w:pPr>
          </w:p>
          <w:p w14:paraId="266553AE">
            <w:pPr>
              <w:pStyle w:val="2"/>
              <w:ind w:left="0" w:leftChars="0" w:firstLine="0" w:firstLineChars="0"/>
              <w:jc w:val="both"/>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object>
                <v:shape id="_x0000_i1027" o:spt="75" type="#_x0000_t75" style="height:384.85pt;width:394.9pt;" o:ole="t" filled="f" o:preferrelative="t" stroked="f" coordsize="21600,21600">
                  <v:path/>
                  <v:fill on="f" focussize="0,0"/>
                  <v:stroke on="f"/>
                  <v:imagedata r:id="rId15" o:title=""/>
                  <o:lock v:ext="edit" aspectratio="t"/>
                  <w10:wrap type="none"/>
                  <w10:anchorlock/>
                </v:shape>
                <o:OLEObject Type="Embed" ProgID="Visio.Drawing.15" ShapeID="_x0000_i1027" DrawAspect="Content" ObjectID="_1468075727" r:id="rId14">
                  <o:LockedField>false</o:LockedField>
                </o:OLEObject>
              </w:object>
            </w:r>
          </w:p>
          <w:p w14:paraId="1B0D0B79">
            <w:pPr>
              <w:widowControl/>
              <w:spacing w:line="360" w:lineRule="auto"/>
              <w:ind w:firstLine="422" w:firstLineChars="20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p w14:paraId="10DDB8BE">
            <w:pPr>
              <w:widowControl/>
              <w:spacing w:line="360" w:lineRule="auto"/>
              <w:ind w:firstLine="422" w:firstLineChars="20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图2-</w:t>
            </w:r>
            <w:r>
              <w:rPr>
                <w:rFonts w:hint="eastAsia" w:cs="Times New Roman" w:eastAsiaTheme="minorEastAsia"/>
                <w:b/>
                <w:bCs/>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eastAsia" w:cs="Times New Roman" w:eastAsiaTheme="minorEastAsia"/>
                <w:b/>
                <w:bCs/>
                <w:color w:val="000000" w:themeColor="text1"/>
                <w:sz w:val="21"/>
                <w:szCs w:val="21"/>
                <w:lang w:val="en-US" w:eastAsia="zh-CN"/>
                <w14:textFill>
                  <w14:solidFill>
                    <w14:schemeClr w14:val="tx1"/>
                  </w14:solidFill>
                </w14:textFill>
              </w:rPr>
              <w:t>混凝土</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生产工艺及产污环节图</w:t>
            </w:r>
          </w:p>
          <w:p w14:paraId="467C870D">
            <w:pPr>
              <w:widowControl/>
              <w:spacing w:line="360" w:lineRule="auto"/>
              <w:ind w:firstLine="480" w:firstLineChars="200"/>
              <w:jc w:val="left"/>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工艺流程简述：</w:t>
            </w:r>
          </w:p>
          <w:p w14:paraId="672091BD">
            <w:pPr>
              <w:pStyle w:val="2"/>
              <w:spacing w:line="360" w:lineRule="auto"/>
              <w:ind w:left="0" w:leftChars="0"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（1）后场上料系统。方式一：骨料通过上料斗上料，使用斜皮带机、分料皮带机输送到料库中。方式二：骨料通过提升机上料，使用皮带机输送到料库中。</w:t>
            </w:r>
            <w:r>
              <w:rPr>
                <w:rFonts w:hint="eastAsia" w:cs="Times New Roman" w:eastAsiaTheme="minorEastAsia"/>
                <w:color w:val="000000" w:themeColor="text1"/>
                <w:sz w:val="24"/>
                <w:lang w:val="en-US" w:eastAsia="zh-CN"/>
                <w14:textFill>
                  <w14:solidFill>
                    <w14:schemeClr w14:val="tx1"/>
                  </w14:solidFill>
                </w14:textFill>
              </w:rPr>
              <w:t>输送过程中产生粉尘。</w:t>
            </w:r>
          </w:p>
          <w:p w14:paraId="39E2EA64">
            <w:pPr>
              <w:pStyle w:val="2"/>
              <w:spacing w:line="360" w:lineRule="auto"/>
              <w:ind w:left="0" w:lef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（2）骨料储存计量系统：骨料分别储存在骨料仓内，储料仓的底部有开门机构，可以让骨料落入下方的骨料秤，骨料达到目标值后关闭开门机构。</w:t>
            </w:r>
          </w:p>
          <w:p w14:paraId="5C819815">
            <w:pPr>
              <w:pStyle w:val="2"/>
              <w:spacing w:line="360" w:lineRule="auto"/>
              <w:ind w:left="0" w:leftChars="0"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（3）粉料储存计量系统：粉料储存在粉罐中，通过气槽分别将粉料从粉罐送入粉秤。</w:t>
            </w:r>
            <w:r>
              <w:rPr>
                <w:rFonts w:hint="eastAsia" w:cs="Times New Roman" w:eastAsiaTheme="minorEastAsia"/>
                <w:color w:val="000000" w:themeColor="text1"/>
                <w:sz w:val="24"/>
                <w:lang w:val="en-US" w:eastAsia="zh-CN"/>
                <w14:textFill>
                  <w14:solidFill>
                    <w14:schemeClr w14:val="tx1"/>
                  </w14:solidFill>
                </w14:textFill>
              </w:rPr>
              <w:t>此工序产生粉尘。</w:t>
            </w:r>
          </w:p>
          <w:p w14:paraId="62CF4A42">
            <w:pPr>
              <w:pStyle w:val="2"/>
              <w:spacing w:line="360" w:lineRule="auto"/>
              <w:ind w:left="0" w:lef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（4）液体计量系统：水通过泵进行粗精计量。</w:t>
            </w:r>
          </w:p>
          <w:p w14:paraId="05CD1FE3">
            <w:pPr>
              <w:pStyle w:val="2"/>
              <w:spacing w:line="360" w:lineRule="auto"/>
              <w:ind w:left="0" w:leftChars="0"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（5）除尘系统：</w:t>
            </w:r>
            <w:r>
              <w:rPr>
                <w:rFonts w:hint="eastAsia" w:cs="Times New Roman" w:eastAsiaTheme="minorEastAsia"/>
                <w:color w:val="000000" w:themeColor="text1"/>
                <w:sz w:val="24"/>
                <w:lang w:val="en-US" w:eastAsia="zh-CN"/>
                <w14:textFill>
                  <w14:solidFill>
                    <w14:schemeClr w14:val="tx1"/>
                  </w14:solidFill>
                </w14:textFill>
              </w:rPr>
              <w:t>主机除尘系统、地仓除尘系统、粉罐（筒仓）除尘系统。</w:t>
            </w:r>
          </w:p>
          <w:p w14:paraId="6A8CD275">
            <w:pPr>
              <w:pStyle w:val="2"/>
              <w:spacing w:line="360" w:lineRule="auto"/>
              <w:ind w:left="0" w:leftChars="0"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（6）搅拌系统：将计量好的骨料、粉料、水和外加剂投入搅拌主机进行搅拌混合。</w:t>
            </w:r>
            <w:r>
              <w:rPr>
                <w:rFonts w:hint="eastAsia" w:cs="Times New Roman" w:eastAsiaTheme="minorEastAsia"/>
                <w:color w:val="000000" w:themeColor="text1"/>
                <w:sz w:val="24"/>
                <w:lang w:val="en-US" w:eastAsia="zh-CN"/>
                <w14:textFill>
                  <w14:solidFill>
                    <w14:schemeClr w14:val="tx1"/>
                  </w14:solidFill>
                </w14:textFill>
              </w:rPr>
              <w:t>此工序产生粉尘和设备噪声。</w:t>
            </w:r>
          </w:p>
          <w:p w14:paraId="61664421">
            <w:pPr>
              <w:pStyle w:val="2"/>
              <w:spacing w:line="360" w:lineRule="auto"/>
              <w:ind w:left="0" w:lef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（7）混凝土卸料系统：搅拌后的混凝土成品卸入卸料斗。</w:t>
            </w:r>
          </w:p>
          <w:p w14:paraId="5144675A">
            <w:pPr>
              <w:pStyle w:val="2"/>
              <w:spacing w:line="360" w:lineRule="auto"/>
              <w:ind w:left="0" w:leftChars="0" w:firstLine="480" w:firstLineChars="200"/>
              <w:rPr>
                <w:rFonts w:eastAsiaTheme="minorEastAsia"/>
                <w:b/>
                <w:bCs/>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2、运营期主要污染工序及污染因子识别</w:t>
            </w:r>
          </w:p>
          <w:p w14:paraId="0845A9E0">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本项目运营期主要污染工序及污染因子见表2-</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11</w:t>
            </w:r>
            <w:r>
              <w:rPr>
                <w:rFonts w:ascii="Times New Roman" w:hAnsi="Times New Roman" w:cs="Times New Roman" w:eastAsiaTheme="minorEastAsia"/>
                <w:color w:val="000000" w:themeColor="text1"/>
                <w:sz w:val="24"/>
                <w:lang w:val="en-US"/>
                <w14:textFill>
                  <w14:solidFill>
                    <w14:schemeClr w14:val="tx1"/>
                  </w14:solidFill>
                </w14:textFill>
              </w:rPr>
              <w:t>。</w:t>
            </w:r>
          </w:p>
          <w:p w14:paraId="039C3B6E">
            <w:pPr>
              <w:pStyle w:val="2"/>
              <w:ind w:left="0" w:leftChars="0" w:firstLine="2319" w:firstLineChars="1100"/>
              <w:rPr>
                <w:rFonts w:hint="eastAsia" w:eastAsiaTheme="minorEastAsia"/>
                <w:b/>
                <w:color w:val="000000" w:themeColor="text1"/>
                <w:szCs w:val="21"/>
                <w:lang w:val="en-US" w:eastAsia="zh-CN"/>
                <w14:textFill>
                  <w14:solidFill>
                    <w14:schemeClr w14:val="tx1"/>
                  </w14:solidFill>
                </w14:textFill>
              </w:rPr>
            </w:pPr>
            <w:r>
              <w:rPr>
                <w:rFonts w:eastAsiaTheme="minorEastAsia"/>
                <w:b/>
                <w:bCs/>
                <w:color w:val="000000" w:themeColor="text1"/>
                <w:szCs w:val="21"/>
                <w14:textFill>
                  <w14:solidFill>
                    <w14:schemeClr w14:val="tx1"/>
                  </w14:solidFill>
                </w14:textFill>
              </w:rPr>
              <w:t>表2-</w:t>
            </w:r>
            <w:r>
              <w:rPr>
                <w:rFonts w:hint="eastAsia" w:eastAsiaTheme="minorEastAsia"/>
                <w:b/>
                <w:bCs/>
                <w:color w:val="000000" w:themeColor="text1"/>
                <w:szCs w:val="21"/>
                <w:lang w:val="en-US" w:eastAsia="zh-CN"/>
                <w14:textFill>
                  <w14:solidFill>
                    <w14:schemeClr w14:val="tx1"/>
                  </w14:solidFill>
                </w14:textFill>
              </w:rPr>
              <w:t>11</w:t>
            </w:r>
            <w:r>
              <w:rPr>
                <w:rFonts w:eastAsiaTheme="minorEastAsia"/>
                <w:color w:val="000000" w:themeColor="text1"/>
                <w:sz w:val="24"/>
                <w14:textFill>
                  <w14:solidFill>
                    <w14:schemeClr w14:val="tx1"/>
                  </w14:solidFill>
                </w14:textFill>
              </w:rPr>
              <w:t xml:space="preserve"> </w:t>
            </w:r>
            <w:r>
              <w:rPr>
                <w:rFonts w:hint="eastAsia" w:eastAsiaTheme="minorEastAsia"/>
                <w:color w:val="000000" w:themeColor="text1"/>
                <w:sz w:val="24"/>
                <w:lang w:val="en-US" w:eastAsia="zh-CN"/>
                <w14:textFill>
                  <w14:solidFill>
                    <w14:schemeClr w14:val="tx1"/>
                  </w14:solidFill>
                </w14:textFill>
              </w:rPr>
              <w:t xml:space="preserve"> </w:t>
            </w:r>
            <w:r>
              <w:rPr>
                <w:rFonts w:eastAsiaTheme="minorEastAsia"/>
                <w:b/>
                <w:color w:val="000000" w:themeColor="text1"/>
                <w:szCs w:val="21"/>
                <w14:textFill>
                  <w14:solidFill>
                    <w14:schemeClr w14:val="tx1"/>
                  </w14:solidFill>
                </w14:textFill>
              </w:rPr>
              <w:t>主要污染工序及污染因子</w:t>
            </w:r>
            <w:r>
              <w:rPr>
                <w:rFonts w:hint="eastAsia" w:eastAsiaTheme="minorEastAsia"/>
                <w:b/>
                <w:color w:val="000000" w:themeColor="text1"/>
                <w:szCs w:val="21"/>
                <w:lang w:val="en-US" w:eastAsia="zh-CN"/>
                <w14:textFill>
                  <w14:solidFill>
                    <w14:schemeClr w14:val="tx1"/>
                  </w14:solidFill>
                </w14:textFill>
              </w:rPr>
              <w:t>一览表</w:t>
            </w:r>
          </w:p>
          <w:tbl>
            <w:tblPr>
              <w:tblStyle w:val="31"/>
              <w:tblW w:w="8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04"/>
              <w:gridCol w:w="903"/>
              <w:gridCol w:w="3055"/>
              <w:gridCol w:w="2401"/>
            </w:tblGrid>
            <w:tr w14:paraId="6A382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135B5F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时段</w:t>
                  </w:r>
                </w:p>
              </w:tc>
              <w:tc>
                <w:tcPr>
                  <w:tcW w:w="1907" w:type="dxa"/>
                  <w:gridSpan w:val="2"/>
                  <w:tcBorders>
                    <w:tl2br w:val="nil"/>
                    <w:tr2bl w:val="nil"/>
                  </w:tcBorders>
                  <w:vAlign w:val="center"/>
                </w:tcPr>
                <w:p w14:paraId="1477C8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污染物</w:t>
                  </w:r>
                </w:p>
              </w:tc>
              <w:tc>
                <w:tcPr>
                  <w:tcW w:w="3055" w:type="dxa"/>
                  <w:tcBorders>
                    <w:tl2br w:val="nil"/>
                    <w:tr2bl w:val="nil"/>
                  </w:tcBorders>
                  <w:vAlign w:val="center"/>
                </w:tcPr>
                <w:p w14:paraId="239ECFC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污染物产生环节</w:t>
                  </w:r>
                </w:p>
              </w:tc>
              <w:tc>
                <w:tcPr>
                  <w:tcW w:w="2401" w:type="dxa"/>
                  <w:tcBorders>
                    <w:tl2br w:val="nil"/>
                    <w:tr2bl w:val="nil"/>
                  </w:tcBorders>
                  <w:vAlign w:val="center"/>
                </w:tcPr>
                <w:p w14:paraId="4A96129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污染因子</w:t>
                  </w:r>
                </w:p>
              </w:tc>
            </w:tr>
            <w:tr w14:paraId="53E39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restart"/>
                  <w:tcBorders>
                    <w:tl2br w:val="nil"/>
                    <w:tr2bl w:val="nil"/>
                  </w:tcBorders>
                  <w:vAlign w:val="center"/>
                </w:tcPr>
                <w:p w14:paraId="493544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运营期</w:t>
                  </w:r>
                </w:p>
              </w:tc>
              <w:tc>
                <w:tcPr>
                  <w:tcW w:w="1004" w:type="dxa"/>
                  <w:vMerge w:val="restart"/>
                  <w:tcBorders>
                    <w:tl2br w:val="nil"/>
                    <w:tr2bl w:val="nil"/>
                  </w:tcBorders>
                  <w:vAlign w:val="center"/>
                </w:tcPr>
                <w:p w14:paraId="25BCD05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废气</w:t>
                  </w:r>
                </w:p>
              </w:tc>
              <w:tc>
                <w:tcPr>
                  <w:tcW w:w="903" w:type="dxa"/>
                  <w:vMerge w:val="restart"/>
                  <w:tcBorders>
                    <w:tl2br w:val="nil"/>
                    <w:tr2bl w:val="nil"/>
                  </w:tcBorders>
                  <w:vAlign w:val="center"/>
                </w:tcPr>
                <w:p w14:paraId="233CB61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机制砂生产线</w:t>
                  </w:r>
                </w:p>
              </w:tc>
              <w:tc>
                <w:tcPr>
                  <w:tcW w:w="3055" w:type="dxa"/>
                  <w:tcBorders>
                    <w:tl2br w:val="nil"/>
                    <w:tr2bl w:val="nil"/>
                  </w:tcBorders>
                  <w:vAlign w:val="center"/>
                </w:tcPr>
                <w:p w14:paraId="433D71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骨料破碎粉尘</w:t>
                  </w:r>
                </w:p>
              </w:tc>
              <w:tc>
                <w:tcPr>
                  <w:tcW w:w="2401" w:type="dxa"/>
                  <w:tcBorders>
                    <w:tl2br w:val="nil"/>
                    <w:tr2bl w:val="nil"/>
                  </w:tcBorders>
                  <w:vAlign w:val="center"/>
                </w:tcPr>
                <w:p w14:paraId="0679487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r>
            <w:tr w14:paraId="79CCF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7154788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04" w:type="dxa"/>
                  <w:vMerge w:val="continue"/>
                  <w:tcBorders>
                    <w:tl2br w:val="nil"/>
                    <w:tr2bl w:val="nil"/>
                  </w:tcBorders>
                  <w:vAlign w:val="center"/>
                </w:tcPr>
                <w:p w14:paraId="419E354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903" w:type="dxa"/>
                  <w:vMerge w:val="continue"/>
                  <w:tcBorders>
                    <w:tl2br w:val="nil"/>
                    <w:tr2bl w:val="nil"/>
                  </w:tcBorders>
                  <w:vAlign w:val="center"/>
                </w:tcPr>
                <w:p w14:paraId="415897B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3055" w:type="dxa"/>
                  <w:tcBorders>
                    <w:tl2br w:val="nil"/>
                    <w:tr2bl w:val="nil"/>
                  </w:tcBorders>
                  <w:vAlign w:val="center"/>
                </w:tcPr>
                <w:p w14:paraId="68D4D6D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制砂楼破碎、筛分粉尘</w:t>
                  </w:r>
                </w:p>
              </w:tc>
              <w:tc>
                <w:tcPr>
                  <w:tcW w:w="2401" w:type="dxa"/>
                  <w:tcBorders>
                    <w:tl2br w:val="nil"/>
                    <w:tr2bl w:val="nil"/>
                  </w:tcBorders>
                  <w:vAlign w:val="center"/>
                </w:tcPr>
                <w:p w14:paraId="14523C6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r>
            <w:tr w14:paraId="11307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72A1945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04" w:type="dxa"/>
                  <w:vMerge w:val="continue"/>
                  <w:tcBorders>
                    <w:tl2br w:val="nil"/>
                    <w:tr2bl w:val="nil"/>
                  </w:tcBorders>
                  <w:vAlign w:val="center"/>
                </w:tcPr>
                <w:p w14:paraId="71E985E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903" w:type="dxa"/>
                  <w:vMerge w:val="continue"/>
                  <w:tcBorders>
                    <w:tl2br w:val="nil"/>
                    <w:tr2bl w:val="nil"/>
                  </w:tcBorders>
                  <w:vAlign w:val="center"/>
                </w:tcPr>
                <w:p w14:paraId="4A6218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3055" w:type="dxa"/>
                  <w:tcBorders>
                    <w:tl2br w:val="nil"/>
                    <w:tr2bl w:val="nil"/>
                  </w:tcBorders>
                  <w:vAlign w:val="center"/>
                </w:tcPr>
                <w:p w14:paraId="0D01AB9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物料输送储存粉尘</w:t>
                  </w:r>
                </w:p>
              </w:tc>
              <w:tc>
                <w:tcPr>
                  <w:tcW w:w="2401" w:type="dxa"/>
                  <w:tcBorders>
                    <w:tl2br w:val="nil"/>
                    <w:tr2bl w:val="nil"/>
                  </w:tcBorders>
                  <w:vAlign w:val="center"/>
                </w:tcPr>
                <w:p w14:paraId="56EA8C7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r>
            <w:tr w14:paraId="3F4DA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4361D75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04" w:type="dxa"/>
                  <w:vMerge w:val="continue"/>
                  <w:tcBorders>
                    <w:tl2br w:val="nil"/>
                    <w:tr2bl w:val="nil"/>
                  </w:tcBorders>
                  <w:vAlign w:val="center"/>
                </w:tcPr>
                <w:p w14:paraId="464F38E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903" w:type="dxa"/>
                  <w:vMerge w:val="continue"/>
                  <w:tcBorders>
                    <w:tl2br w:val="nil"/>
                    <w:tr2bl w:val="nil"/>
                  </w:tcBorders>
                  <w:vAlign w:val="center"/>
                </w:tcPr>
                <w:p w14:paraId="4E978D0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3055" w:type="dxa"/>
                  <w:tcBorders>
                    <w:tl2br w:val="nil"/>
                    <w:tr2bl w:val="nil"/>
                  </w:tcBorders>
                  <w:vAlign w:val="center"/>
                </w:tcPr>
                <w:p w14:paraId="07C027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筒仓呼吸粉尘</w:t>
                  </w:r>
                </w:p>
              </w:tc>
              <w:tc>
                <w:tcPr>
                  <w:tcW w:w="2401" w:type="dxa"/>
                  <w:tcBorders>
                    <w:tl2br w:val="nil"/>
                    <w:tr2bl w:val="nil"/>
                  </w:tcBorders>
                  <w:vAlign w:val="center"/>
                </w:tcPr>
                <w:p w14:paraId="4ECD3DB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r>
            <w:tr w14:paraId="1986E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341C76B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04" w:type="dxa"/>
                  <w:vMerge w:val="continue"/>
                  <w:tcBorders>
                    <w:tl2br w:val="nil"/>
                    <w:tr2bl w:val="nil"/>
                  </w:tcBorders>
                  <w:vAlign w:val="center"/>
                </w:tcPr>
                <w:p w14:paraId="3863538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903" w:type="dxa"/>
                  <w:vMerge w:val="continue"/>
                  <w:tcBorders>
                    <w:tl2br w:val="nil"/>
                    <w:tr2bl w:val="nil"/>
                  </w:tcBorders>
                  <w:vAlign w:val="center"/>
                </w:tcPr>
                <w:p w14:paraId="23C47DD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3055" w:type="dxa"/>
                  <w:tcBorders>
                    <w:tl2br w:val="nil"/>
                    <w:tr2bl w:val="nil"/>
                  </w:tcBorders>
                  <w:vAlign w:val="center"/>
                </w:tcPr>
                <w:p w14:paraId="6F8BAB8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车辆运输扬尘</w:t>
                  </w:r>
                </w:p>
              </w:tc>
              <w:tc>
                <w:tcPr>
                  <w:tcW w:w="2401" w:type="dxa"/>
                  <w:tcBorders>
                    <w:tl2br w:val="nil"/>
                    <w:tr2bl w:val="nil"/>
                  </w:tcBorders>
                  <w:vAlign w:val="center"/>
                </w:tcPr>
                <w:p w14:paraId="53DD2F5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r>
            <w:tr w14:paraId="7638A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14ABE20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04" w:type="dxa"/>
                  <w:vMerge w:val="continue"/>
                  <w:tcBorders>
                    <w:tl2br w:val="nil"/>
                    <w:tr2bl w:val="nil"/>
                  </w:tcBorders>
                  <w:vAlign w:val="center"/>
                </w:tcPr>
                <w:p w14:paraId="16BC10F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903" w:type="dxa"/>
                  <w:vMerge w:val="restart"/>
                  <w:tcBorders>
                    <w:tl2br w:val="nil"/>
                    <w:tr2bl w:val="nil"/>
                  </w:tcBorders>
                  <w:vAlign w:val="center"/>
                </w:tcPr>
                <w:p w14:paraId="0A4B952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混凝土生产线</w:t>
                  </w:r>
                </w:p>
              </w:tc>
              <w:tc>
                <w:tcPr>
                  <w:tcW w:w="3055" w:type="dxa"/>
                  <w:tcBorders>
                    <w:tl2br w:val="nil"/>
                    <w:tr2bl w:val="nil"/>
                  </w:tcBorders>
                  <w:vAlign w:val="center"/>
                </w:tcPr>
                <w:p w14:paraId="4C0A346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物料混合搅拌粉尘</w:t>
                  </w:r>
                </w:p>
              </w:tc>
              <w:tc>
                <w:tcPr>
                  <w:tcW w:w="2401" w:type="dxa"/>
                  <w:tcBorders>
                    <w:tl2br w:val="nil"/>
                    <w:tr2bl w:val="nil"/>
                  </w:tcBorders>
                  <w:vAlign w:val="center"/>
                </w:tcPr>
                <w:p w14:paraId="4ABBF31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r>
            <w:tr w14:paraId="3FE44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05B34BC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04" w:type="dxa"/>
                  <w:vMerge w:val="continue"/>
                  <w:tcBorders>
                    <w:tl2br w:val="nil"/>
                    <w:tr2bl w:val="nil"/>
                  </w:tcBorders>
                  <w:vAlign w:val="center"/>
                </w:tcPr>
                <w:p w14:paraId="57096CE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903" w:type="dxa"/>
                  <w:vMerge w:val="continue"/>
                  <w:tcBorders>
                    <w:tl2br w:val="nil"/>
                    <w:tr2bl w:val="nil"/>
                  </w:tcBorders>
                  <w:vAlign w:val="center"/>
                </w:tcPr>
                <w:p w14:paraId="7ECCAA5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3055" w:type="dxa"/>
                  <w:tcBorders>
                    <w:tl2br w:val="nil"/>
                    <w:tr2bl w:val="nil"/>
                  </w:tcBorders>
                  <w:vAlign w:val="center"/>
                </w:tcPr>
                <w:p w14:paraId="64B6FAC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物料输送储存粉尘</w:t>
                  </w:r>
                </w:p>
              </w:tc>
              <w:tc>
                <w:tcPr>
                  <w:tcW w:w="2401" w:type="dxa"/>
                  <w:tcBorders>
                    <w:tl2br w:val="nil"/>
                    <w:tr2bl w:val="nil"/>
                  </w:tcBorders>
                  <w:vAlign w:val="center"/>
                </w:tcPr>
                <w:p w14:paraId="167D160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r>
            <w:tr w14:paraId="24FAC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7225139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04" w:type="dxa"/>
                  <w:vMerge w:val="continue"/>
                  <w:tcBorders>
                    <w:tl2br w:val="nil"/>
                    <w:tr2bl w:val="nil"/>
                  </w:tcBorders>
                  <w:vAlign w:val="center"/>
                </w:tcPr>
                <w:p w14:paraId="3EAB124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903" w:type="dxa"/>
                  <w:vMerge w:val="continue"/>
                  <w:tcBorders>
                    <w:tl2br w:val="nil"/>
                    <w:tr2bl w:val="nil"/>
                  </w:tcBorders>
                  <w:vAlign w:val="center"/>
                </w:tcPr>
                <w:p w14:paraId="1C1C3F0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3055" w:type="dxa"/>
                  <w:tcBorders>
                    <w:tl2br w:val="nil"/>
                    <w:tr2bl w:val="nil"/>
                  </w:tcBorders>
                  <w:vAlign w:val="center"/>
                </w:tcPr>
                <w:p w14:paraId="510E531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筒仓呼吸粉尘</w:t>
                  </w:r>
                </w:p>
              </w:tc>
              <w:tc>
                <w:tcPr>
                  <w:tcW w:w="2401" w:type="dxa"/>
                  <w:tcBorders>
                    <w:tl2br w:val="nil"/>
                    <w:tr2bl w:val="nil"/>
                  </w:tcBorders>
                  <w:vAlign w:val="center"/>
                </w:tcPr>
                <w:p w14:paraId="51FB31D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r>
            <w:tr w14:paraId="12F8E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607021C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004" w:type="dxa"/>
                  <w:vMerge w:val="continue"/>
                  <w:tcBorders>
                    <w:tl2br w:val="nil"/>
                    <w:tr2bl w:val="nil"/>
                  </w:tcBorders>
                  <w:vAlign w:val="center"/>
                </w:tcPr>
                <w:p w14:paraId="26D1802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903" w:type="dxa"/>
                  <w:vMerge w:val="continue"/>
                  <w:tcBorders>
                    <w:tl2br w:val="nil"/>
                    <w:tr2bl w:val="nil"/>
                  </w:tcBorders>
                  <w:vAlign w:val="center"/>
                </w:tcPr>
                <w:p w14:paraId="218BAD8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3055" w:type="dxa"/>
                  <w:tcBorders>
                    <w:tl2br w:val="nil"/>
                    <w:tr2bl w:val="nil"/>
                  </w:tcBorders>
                  <w:vAlign w:val="center"/>
                </w:tcPr>
                <w:p w14:paraId="555A7DC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车辆运输扬尘</w:t>
                  </w:r>
                </w:p>
              </w:tc>
              <w:tc>
                <w:tcPr>
                  <w:tcW w:w="2401" w:type="dxa"/>
                  <w:tcBorders>
                    <w:tl2br w:val="nil"/>
                    <w:tr2bl w:val="nil"/>
                  </w:tcBorders>
                  <w:vAlign w:val="center"/>
                </w:tcPr>
                <w:p w14:paraId="76C872B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r>
            <w:tr w14:paraId="02D5C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586FB71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907" w:type="dxa"/>
                  <w:gridSpan w:val="2"/>
                  <w:vMerge w:val="restart"/>
                  <w:tcBorders>
                    <w:tl2br w:val="nil"/>
                    <w:tr2bl w:val="nil"/>
                  </w:tcBorders>
                  <w:vAlign w:val="center"/>
                </w:tcPr>
                <w:p w14:paraId="0878AC2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废水</w:t>
                  </w:r>
                </w:p>
              </w:tc>
              <w:tc>
                <w:tcPr>
                  <w:tcW w:w="3055" w:type="dxa"/>
                  <w:tcBorders>
                    <w:tl2br w:val="nil"/>
                    <w:tr2bl w:val="nil"/>
                  </w:tcBorders>
                  <w:vAlign w:val="center"/>
                </w:tcPr>
                <w:p w14:paraId="63A0B9F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设备清洗废水</w:t>
                  </w:r>
                </w:p>
              </w:tc>
              <w:tc>
                <w:tcPr>
                  <w:tcW w:w="2401" w:type="dxa"/>
                  <w:tcBorders>
                    <w:tl2br w:val="nil"/>
                    <w:tr2bl w:val="nil"/>
                  </w:tcBorders>
                  <w:vAlign w:val="center"/>
                </w:tcPr>
                <w:p w14:paraId="3A87179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COD、SS</w:t>
                  </w:r>
                </w:p>
              </w:tc>
            </w:tr>
            <w:tr w14:paraId="09D05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634F6FA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907" w:type="dxa"/>
                  <w:gridSpan w:val="2"/>
                  <w:vMerge w:val="continue"/>
                  <w:tcBorders>
                    <w:tl2br w:val="nil"/>
                    <w:tr2bl w:val="nil"/>
                  </w:tcBorders>
                  <w:vAlign w:val="center"/>
                </w:tcPr>
                <w:p w14:paraId="7CF178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3055" w:type="dxa"/>
                  <w:tcBorders>
                    <w:tl2br w:val="nil"/>
                    <w:tr2bl w:val="nil"/>
                  </w:tcBorders>
                  <w:vAlign w:val="center"/>
                </w:tcPr>
                <w:p w14:paraId="12C283A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车辆冲洗废水</w:t>
                  </w:r>
                </w:p>
              </w:tc>
              <w:tc>
                <w:tcPr>
                  <w:tcW w:w="2401" w:type="dxa"/>
                  <w:tcBorders>
                    <w:tl2br w:val="nil"/>
                    <w:tr2bl w:val="nil"/>
                  </w:tcBorders>
                  <w:vAlign w:val="center"/>
                </w:tcPr>
                <w:p w14:paraId="06ACB6F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SS</w:t>
                  </w:r>
                </w:p>
              </w:tc>
            </w:tr>
            <w:tr w14:paraId="264DE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725CE64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907" w:type="dxa"/>
                  <w:gridSpan w:val="2"/>
                  <w:tcBorders>
                    <w:tl2br w:val="nil"/>
                    <w:tr2bl w:val="nil"/>
                  </w:tcBorders>
                  <w:vAlign w:val="center"/>
                </w:tcPr>
                <w:p w14:paraId="2EC6A53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Cs w:val="21"/>
                      <w14:textFill>
                        <w14:solidFill>
                          <w14:schemeClr w14:val="tx1"/>
                        </w14:solidFill>
                      </w14:textFill>
                    </w:rPr>
                    <w:t>噪声</w:t>
                  </w:r>
                </w:p>
              </w:tc>
              <w:tc>
                <w:tcPr>
                  <w:tcW w:w="3055" w:type="dxa"/>
                  <w:tcBorders>
                    <w:tl2br w:val="nil"/>
                    <w:tr2bl w:val="nil"/>
                  </w:tcBorders>
                  <w:vAlign w:val="center"/>
                </w:tcPr>
                <w:p w14:paraId="7D3BE33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Cs w:val="21"/>
                      <w14:textFill>
                        <w14:solidFill>
                          <w14:schemeClr w14:val="tx1"/>
                        </w14:solidFill>
                      </w14:textFill>
                    </w:rPr>
                    <w:t>设备运行</w:t>
                  </w:r>
                </w:p>
              </w:tc>
              <w:tc>
                <w:tcPr>
                  <w:tcW w:w="2401" w:type="dxa"/>
                  <w:tcBorders>
                    <w:tl2br w:val="nil"/>
                    <w:tr2bl w:val="nil"/>
                  </w:tcBorders>
                  <w:vAlign w:val="center"/>
                </w:tcPr>
                <w:p w14:paraId="622CA52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等效连续A声级</w:t>
                  </w:r>
                </w:p>
              </w:tc>
            </w:tr>
            <w:tr w14:paraId="386C6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3452B19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907" w:type="dxa"/>
                  <w:gridSpan w:val="2"/>
                  <w:tcBorders>
                    <w:tl2br w:val="nil"/>
                    <w:tr2bl w:val="nil"/>
                  </w:tcBorders>
                  <w:vAlign w:val="center"/>
                </w:tcPr>
                <w:p w14:paraId="2C29712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一般</w:t>
                  </w:r>
                  <w:r>
                    <w:rPr>
                      <w:rFonts w:hint="eastAsia" w:eastAsiaTheme="minorEastAsia"/>
                      <w:color w:val="000000" w:themeColor="text1"/>
                      <w:szCs w:val="21"/>
                      <w:lang w:val="en-US" w:eastAsia="zh-CN"/>
                      <w14:textFill>
                        <w14:solidFill>
                          <w14:schemeClr w14:val="tx1"/>
                        </w14:solidFill>
                      </w14:textFill>
                    </w:rPr>
                    <w:t>工业</w:t>
                  </w:r>
                  <w:r>
                    <w:rPr>
                      <w:rFonts w:eastAsiaTheme="minorEastAsia"/>
                      <w:color w:val="000000" w:themeColor="text1"/>
                      <w:szCs w:val="21"/>
                      <w14:textFill>
                        <w14:solidFill>
                          <w14:schemeClr w14:val="tx1"/>
                        </w14:solidFill>
                      </w14:textFill>
                    </w:rPr>
                    <w:t>固体废物</w:t>
                  </w:r>
                </w:p>
              </w:tc>
              <w:tc>
                <w:tcPr>
                  <w:tcW w:w="3055" w:type="dxa"/>
                  <w:tcBorders>
                    <w:tl2br w:val="nil"/>
                    <w:tr2bl w:val="nil"/>
                  </w:tcBorders>
                  <w:vAlign w:val="center"/>
                </w:tcPr>
                <w:p w14:paraId="46C373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除尘器</w:t>
                  </w:r>
                </w:p>
              </w:tc>
              <w:tc>
                <w:tcPr>
                  <w:tcW w:w="2401" w:type="dxa"/>
                  <w:tcBorders>
                    <w:tl2br w:val="nil"/>
                    <w:tr2bl w:val="nil"/>
                  </w:tcBorders>
                  <w:vAlign w:val="center"/>
                </w:tcPr>
                <w:p w14:paraId="22EF6C6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除尘器收集粉尘</w:t>
                  </w:r>
                </w:p>
              </w:tc>
            </w:tr>
            <w:tr w14:paraId="6294A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2E9410B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p>
              </w:tc>
              <w:tc>
                <w:tcPr>
                  <w:tcW w:w="1907" w:type="dxa"/>
                  <w:gridSpan w:val="2"/>
                  <w:tcBorders>
                    <w:tl2br w:val="nil"/>
                    <w:tr2bl w:val="nil"/>
                  </w:tcBorders>
                  <w:vAlign w:val="center"/>
                </w:tcPr>
                <w:p w14:paraId="431596A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危险废物</w:t>
                  </w:r>
                </w:p>
              </w:tc>
              <w:tc>
                <w:tcPr>
                  <w:tcW w:w="3055" w:type="dxa"/>
                  <w:tcBorders>
                    <w:tl2br w:val="nil"/>
                    <w:tr2bl w:val="nil"/>
                  </w:tcBorders>
                  <w:vAlign w:val="center"/>
                </w:tcPr>
                <w:p w14:paraId="3AA2FEA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设备维护保养</w:t>
                  </w:r>
                </w:p>
              </w:tc>
              <w:tc>
                <w:tcPr>
                  <w:tcW w:w="2401" w:type="dxa"/>
                  <w:tcBorders>
                    <w:tl2br w:val="nil"/>
                    <w:tr2bl w:val="nil"/>
                  </w:tcBorders>
                  <w:vAlign w:val="center"/>
                </w:tcPr>
                <w:p w14:paraId="3DC610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废</w:t>
                  </w:r>
                  <w:r>
                    <w:rPr>
                      <w:rFonts w:hint="eastAsia" w:eastAsiaTheme="minorEastAsia"/>
                      <w:color w:val="000000" w:themeColor="text1"/>
                      <w:szCs w:val="21"/>
                      <w14:textFill>
                        <w14:solidFill>
                          <w14:schemeClr w14:val="tx1"/>
                        </w14:solidFill>
                      </w14:textFill>
                    </w:rPr>
                    <w:t>润滑油</w:t>
                  </w:r>
                </w:p>
              </w:tc>
            </w:tr>
          </w:tbl>
          <w:p w14:paraId="2CBA144E">
            <w:pPr>
              <w:pStyle w:val="2"/>
              <w:spacing w:line="360" w:lineRule="auto"/>
              <w:ind w:left="0" w:leftChars="0" w:firstLine="0" w:firstLineChars="0"/>
              <w:rPr>
                <w:rFonts w:eastAsiaTheme="minorEastAsia"/>
                <w:color w:val="000000" w:themeColor="text1"/>
                <w14:textFill>
                  <w14:solidFill>
                    <w14:schemeClr w14:val="tx1"/>
                  </w14:solidFill>
                </w14:textFill>
              </w:rPr>
            </w:pPr>
          </w:p>
        </w:tc>
      </w:tr>
      <w:tr w14:paraId="772C9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dxa"/>
            <w:noWrap/>
            <w:vAlign w:val="center"/>
          </w:tcPr>
          <w:p w14:paraId="627843AC">
            <w:pPr>
              <w:pStyle w:val="26"/>
              <w:adjustRightInd w:val="0"/>
              <w:snapToGrid w:val="0"/>
              <w:spacing w:before="0" w:beforeAutospacing="0" w:after="0" w:afterAutospacing="0"/>
              <w:jc w:val="center"/>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bCs/>
                <w:color w:val="000000" w:themeColor="text1"/>
                <w:kern w:val="2"/>
                <w:szCs w:val="24"/>
                <w14:textFill>
                  <w14:solidFill>
                    <w14:schemeClr w14:val="tx1"/>
                  </w14:solidFill>
                </w14:textFill>
              </w:rPr>
              <w:t>与项目有关的原有环境污染问题</w:t>
            </w:r>
          </w:p>
        </w:tc>
        <w:tc>
          <w:tcPr>
            <w:tcW w:w="8157" w:type="dxa"/>
            <w:noWrap/>
            <w:vAlign w:val="center"/>
          </w:tcPr>
          <w:p w14:paraId="7133BDA3">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金隅冀东凤翔环保科技有限公司</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现</w:t>
            </w:r>
            <w:r>
              <w:rPr>
                <w:rFonts w:hint="eastAsia" w:ascii="Times New Roman" w:hAnsi="Times New Roman" w:cs="Times New Roman" w:eastAsiaTheme="minorEastAsia"/>
                <w:color w:val="000000" w:themeColor="text1"/>
                <w:sz w:val="24"/>
                <w:lang w:val="en-US"/>
                <w14:textFill>
                  <w14:solidFill>
                    <w14:schemeClr w14:val="tx1"/>
                  </w14:solidFill>
                </w14:textFill>
              </w:rPr>
              <w:t>拥有一条日产4500t熟料生产线和200万吨水泥粉磨系统，并配套建设9MW纯低温余热发电站、骨料生产系统及利用水泥窑协同处置100000t/a危废处置系统；烧成系统采用CB18×51型高效篦冷机+Φ4.8x72m回转窑配套五级双系列悬浮预热器；水泥系统采用两套Φ1.6m×1.4m辊压机+Φ4.2m×13m水泥联合粉磨系统。</w:t>
            </w:r>
          </w:p>
          <w:p w14:paraId="26934192">
            <w:pPr>
              <w:pStyle w:val="39"/>
              <w:spacing w:line="360" w:lineRule="auto"/>
              <w:ind w:right="86" w:firstLine="482" w:firstLineChars="200"/>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1、建设历程及环保手续履行情况</w:t>
            </w:r>
          </w:p>
          <w:p w14:paraId="31604524">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金隅冀东凤翔环保科技有限公司现有工程及在建工程环保手续履行情况见表</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2-12</w:t>
            </w:r>
            <w:r>
              <w:rPr>
                <w:rFonts w:hint="eastAsia" w:ascii="Times New Roman" w:hAnsi="Times New Roman" w:cs="Times New Roman" w:eastAsiaTheme="minorEastAsia"/>
                <w:color w:val="000000" w:themeColor="text1"/>
                <w:sz w:val="24"/>
                <w:lang w:val="en-US"/>
                <w14:textFill>
                  <w14:solidFill>
                    <w14:schemeClr w14:val="tx1"/>
                  </w14:solidFill>
                </w14:textFill>
              </w:rPr>
              <w:t>。</w:t>
            </w:r>
          </w:p>
          <w:p w14:paraId="5DD4B87F">
            <w:pPr>
              <w:pStyle w:val="39"/>
              <w:spacing w:line="240" w:lineRule="auto"/>
              <w:ind w:right="86" w:firstLine="422" w:firstLineChars="200"/>
              <w:jc w:val="center"/>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表2-12  现有工程及在建工程环保手续履行情况</w:t>
            </w:r>
          </w:p>
          <w:tbl>
            <w:tblPr>
              <w:tblStyle w:val="31"/>
              <w:tblW w:w="8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8"/>
              <w:gridCol w:w="2289"/>
              <w:gridCol w:w="1323"/>
              <w:gridCol w:w="1324"/>
              <w:gridCol w:w="1324"/>
              <w:gridCol w:w="1324"/>
            </w:tblGrid>
            <w:tr w14:paraId="1FF9A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restart"/>
                  <w:tcBorders>
                    <w:tl2br w:val="nil"/>
                    <w:tr2bl w:val="nil"/>
                  </w:tcBorders>
                  <w:vAlign w:val="center"/>
                </w:tcPr>
                <w:p w14:paraId="2D87C24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序号</w:t>
                  </w:r>
                </w:p>
              </w:tc>
              <w:tc>
                <w:tcPr>
                  <w:tcW w:w="2289" w:type="dxa"/>
                  <w:vMerge w:val="restart"/>
                  <w:tcBorders>
                    <w:tl2br w:val="nil"/>
                    <w:tr2bl w:val="nil"/>
                  </w:tcBorders>
                  <w:vAlign w:val="center"/>
                </w:tcPr>
                <w:p w14:paraId="38EA1C9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项目名称</w:t>
                  </w:r>
                </w:p>
              </w:tc>
              <w:tc>
                <w:tcPr>
                  <w:tcW w:w="2647" w:type="dxa"/>
                  <w:gridSpan w:val="2"/>
                  <w:tcBorders>
                    <w:tl2br w:val="nil"/>
                    <w:tr2bl w:val="nil"/>
                  </w:tcBorders>
                  <w:vAlign w:val="center"/>
                </w:tcPr>
                <w:p w14:paraId="5B60405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环境影响评价</w:t>
                  </w:r>
                </w:p>
              </w:tc>
              <w:tc>
                <w:tcPr>
                  <w:tcW w:w="2648" w:type="dxa"/>
                  <w:gridSpan w:val="2"/>
                  <w:tcBorders>
                    <w:tl2br w:val="nil"/>
                    <w:tr2bl w:val="nil"/>
                  </w:tcBorders>
                  <w:vAlign w:val="center"/>
                </w:tcPr>
                <w:p w14:paraId="65FD035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竣工环境保护验收</w:t>
                  </w:r>
                </w:p>
              </w:tc>
            </w:tr>
            <w:tr w14:paraId="14374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tcBorders>
                    <w:tl2br w:val="nil"/>
                    <w:tr2bl w:val="nil"/>
                  </w:tcBorders>
                  <w:vAlign w:val="center"/>
                </w:tcPr>
                <w:p w14:paraId="05F2EA8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p>
              </w:tc>
              <w:tc>
                <w:tcPr>
                  <w:tcW w:w="2289" w:type="dxa"/>
                  <w:vMerge w:val="continue"/>
                  <w:tcBorders>
                    <w:tl2br w:val="nil"/>
                    <w:tr2bl w:val="nil"/>
                  </w:tcBorders>
                  <w:vAlign w:val="center"/>
                </w:tcPr>
                <w:p w14:paraId="2A1F65C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p>
              </w:tc>
              <w:tc>
                <w:tcPr>
                  <w:tcW w:w="1323" w:type="dxa"/>
                  <w:tcBorders>
                    <w:tl2br w:val="nil"/>
                    <w:tr2bl w:val="nil"/>
                  </w:tcBorders>
                  <w:vAlign w:val="center"/>
                </w:tcPr>
                <w:p w14:paraId="451B763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审批单位</w:t>
                  </w:r>
                </w:p>
              </w:tc>
              <w:tc>
                <w:tcPr>
                  <w:tcW w:w="1324" w:type="dxa"/>
                  <w:tcBorders>
                    <w:tl2br w:val="nil"/>
                    <w:tr2bl w:val="nil"/>
                  </w:tcBorders>
                  <w:vAlign w:val="center"/>
                </w:tcPr>
                <w:p w14:paraId="1B57ACB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批准文号</w:t>
                  </w:r>
                </w:p>
              </w:tc>
              <w:tc>
                <w:tcPr>
                  <w:tcW w:w="1324" w:type="dxa"/>
                  <w:tcBorders>
                    <w:tl2br w:val="nil"/>
                    <w:tr2bl w:val="nil"/>
                  </w:tcBorders>
                  <w:vAlign w:val="center"/>
                </w:tcPr>
                <w:p w14:paraId="68F6DC7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审批单位</w:t>
                  </w:r>
                </w:p>
              </w:tc>
              <w:tc>
                <w:tcPr>
                  <w:tcW w:w="1324" w:type="dxa"/>
                  <w:tcBorders>
                    <w:tl2br w:val="nil"/>
                    <w:tr2bl w:val="nil"/>
                  </w:tcBorders>
                  <w:vAlign w:val="center"/>
                </w:tcPr>
                <w:p w14:paraId="1C6AA2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批准文号</w:t>
                  </w:r>
                </w:p>
              </w:tc>
            </w:tr>
            <w:tr w14:paraId="0052A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22DC96B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2289" w:type="dxa"/>
                  <w:tcBorders>
                    <w:tl2br w:val="nil"/>
                    <w:tr2bl w:val="nil"/>
                  </w:tcBorders>
                  <w:vAlign w:val="center"/>
                </w:tcPr>
                <w:p w14:paraId="4927B88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陕西天柱水泥制造有限责任公司资源综合利用4500t/d水泥熟料生产线工程</w:t>
                  </w:r>
                </w:p>
              </w:tc>
              <w:tc>
                <w:tcPr>
                  <w:tcW w:w="1323" w:type="dxa"/>
                  <w:tcBorders>
                    <w:tl2br w:val="nil"/>
                    <w:tr2bl w:val="nil"/>
                  </w:tcBorders>
                  <w:vAlign w:val="center"/>
                </w:tcPr>
                <w:p w14:paraId="289A915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原陕西省环境保护厅</w:t>
                  </w:r>
                </w:p>
              </w:tc>
              <w:tc>
                <w:tcPr>
                  <w:tcW w:w="1324" w:type="dxa"/>
                  <w:tcBorders>
                    <w:tl2br w:val="nil"/>
                    <w:tr2bl w:val="nil"/>
                  </w:tcBorders>
                  <w:vAlign w:val="center"/>
                </w:tcPr>
                <w:p w14:paraId="3F0DD9B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陕环批复</w:t>
                  </w:r>
                </w:p>
                <w:p w14:paraId="4013998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〔2007〕867</w:t>
                  </w:r>
                </w:p>
                <w:p w14:paraId="46DDB13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号</w:t>
                  </w:r>
                </w:p>
              </w:tc>
              <w:tc>
                <w:tcPr>
                  <w:tcW w:w="1324" w:type="dxa"/>
                  <w:tcBorders>
                    <w:tl2br w:val="nil"/>
                    <w:tr2bl w:val="nil"/>
                  </w:tcBorders>
                  <w:vAlign w:val="center"/>
                </w:tcPr>
                <w:p w14:paraId="301073F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原陕西省环境保护厅</w:t>
                  </w:r>
                </w:p>
              </w:tc>
              <w:tc>
                <w:tcPr>
                  <w:tcW w:w="1324" w:type="dxa"/>
                  <w:tcBorders>
                    <w:tl2br w:val="nil"/>
                    <w:tr2bl w:val="nil"/>
                  </w:tcBorders>
                  <w:vAlign w:val="center"/>
                </w:tcPr>
                <w:p w14:paraId="6788E21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陕环批复〔2015〕106号</w:t>
                  </w:r>
                </w:p>
              </w:tc>
            </w:tr>
            <w:tr w14:paraId="3A179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28" w:type="dxa"/>
                  <w:tcBorders>
                    <w:tl2br w:val="nil"/>
                    <w:tr2bl w:val="nil"/>
                  </w:tcBorders>
                  <w:vAlign w:val="center"/>
                </w:tcPr>
                <w:p w14:paraId="6F1A950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2289" w:type="dxa"/>
                  <w:tcBorders>
                    <w:tl2br w:val="nil"/>
                    <w:tr2bl w:val="nil"/>
                  </w:tcBorders>
                  <w:vAlign w:val="center"/>
                </w:tcPr>
                <w:p w14:paraId="469549B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冀东水泥凤翔有限责任公司4500t/d新型干法水泥熟料生产线石灰石矿山建设项目（200</w:t>
                  </w:r>
                  <w:r>
                    <w:rPr>
                      <w:rFonts w:hint="default" w:ascii="Arial" w:hAnsi="Arial" w:cs="Arial" w:eastAsiaTheme="minorEastAsia"/>
                      <w:color w:val="000000" w:themeColor="text1"/>
                      <w:szCs w:val="21"/>
                      <w:lang w:val="en-US" w:eastAsia="zh-CN"/>
                      <w14:textFill>
                        <w14:solidFill>
                          <w14:schemeClr w14:val="tx1"/>
                        </w14:solidFill>
                      </w14:textFill>
                    </w:rPr>
                    <w:t>×</w:t>
                  </w:r>
                  <w:r>
                    <w:rPr>
                      <w:rFonts w:hint="eastAsia" w:eastAsiaTheme="minorEastAsia"/>
                      <w:color w:val="000000" w:themeColor="text1"/>
                      <w:szCs w:val="21"/>
                      <w:lang w:val="en-US" w:eastAsia="zh-CN"/>
                      <w14:textFill>
                        <w14:solidFill>
                          <w14:schemeClr w14:val="tx1"/>
                        </w14:solidFill>
                      </w14:textFill>
                    </w:rPr>
                    <w:t>10</w:t>
                  </w:r>
                  <w:r>
                    <w:rPr>
                      <w:rFonts w:hint="eastAsia" w:eastAsiaTheme="minorEastAsia"/>
                      <w:color w:val="000000" w:themeColor="text1"/>
                      <w:szCs w:val="21"/>
                      <w:vertAlign w:val="superscript"/>
                      <w:lang w:val="en-US" w:eastAsia="zh-CN"/>
                      <w14:textFill>
                        <w14:solidFill>
                          <w14:schemeClr w14:val="tx1"/>
                        </w14:solidFill>
                      </w14:textFill>
                    </w:rPr>
                    <w:t>4</w:t>
                  </w:r>
                  <w:r>
                    <w:rPr>
                      <w:rFonts w:hint="eastAsia" w:eastAsiaTheme="minorEastAsia"/>
                      <w:color w:val="000000" w:themeColor="text1"/>
                      <w:szCs w:val="21"/>
                      <w:lang w:val="en-US" w:eastAsia="zh-CN"/>
                      <w14:textFill>
                        <w14:solidFill>
                          <w14:schemeClr w14:val="tx1"/>
                        </w14:solidFill>
                      </w14:textFill>
                    </w:rPr>
                    <w:t>t/a）</w:t>
                  </w:r>
                </w:p>
              </w:tc>
              <w:tc>
                <w:tcPr>
                  <w:tcW w:w="1323" w:type="dxa"/>
                  <w:tcBorders>
                    <w:tl2br w:val="nil"/>
                    <w:tr2bl w:val="nil"/>
                  </w:tcBorders>
                  <w:vAlign w:val="center"/>
                </w:tcPr>
                <w:p w14:paraId="0323218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原陕西省环境保护厅</w:t>
                  </w:r>
                </w:p>
              </w:tc>
              <w:tc>
                <w:tcPr>
                  <w:tcW w:w="1324" w:type="dxa"/>
                  <w:tcBorders>
                    <w:tl2br w:val="nil"/>
                    <w:tr2bl w:val="nil"/>
                  </w:tcBorders>
                  <w:vAlign w:val="center"/>
                </w:tcPr>
                <w:p w14:paraId="541E298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陕环批复〔2010〕386</w:t>
                  </w:r>
                </w:p>
                <w:p w14:paraId="6ACD965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号</w:t>
                  </w:r>
                </w:p>
              </w:tc>
              <w:tc>
                <w:tcPr>
                  <w:tcW w:w="1324" w:type="dxa"/>
                  <w:tcBorders>
                    <w:tl2br w:val="nil"/>
                    <w:tr2bl w:val="nil"/>
                  </w:tcBorders>
                  <w:vAlign w:val="center"/>
                </w:tcPr>
                <w:p w14:paraId="296102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原陕西省环境保护厅</w:t>
                  </w:r>
                </w:p>
              </w:tc>
              <w:tc>
                <w:tcPr>
                  <w:tcW w:w="1324" w:type="dxa"/>
                  <w:tcBorders>
                    <w:tl2br w:val="nil"/>
                    <w:tr2bl w:val="nil"/>
                  </w:tcBorders>
                  <w:vAlign w:val="center"/>
                </w:tcPr>
                <w:p w14:paraId="5D7B41F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陕环批复〔2016〕51号</w:t>
                  </w:r>
                </w:p>
              </w:tc>
            </w:tr>
            <w:tr w14:paraId="44C4C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33E1F43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w:t>
                  </w:r>
                </w:p>
              </w:tc>
              <w:tc>
                <w:tcPr>
                  <w:tcW w:w="2289" w:type="dxa"/>
                  <w:tcBorders>
                    <w:tl2br w:val="nil"/>
                    <w:tr2bl w:val="nil"/>
                  </w:tcBorders>
                  <w:vAlign w:val="center"/>
                </w:tcPr>
                <w:p w14:paraId="4D8C413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冀东水泥凤翔有限责任公司水泥熟料生产线SNCR烟气脱硝项目</w:t>
                  </w:r>
                </w:p>
              </w:tc>
              <w:tc>
                <w:tcPr>
                  <w:tcW w:w="1323" w:type="dxa"/>
                  <w:tcBorders>
                    <w:tl2br w:val="nil"/>
                    <w:tr2bl w:val="nil"/>
                  </w:tcBorders>
                  <w:shd w:val="clear" w:color="auto" w:fill="auto"/>
                  <w:vAlign w:val="center"/>
                </w:tcPr>
                <w:p w14:paraId="2D301F6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324" w:type="dxa"/>
                  <w:tcBorders>
                    <w:tl2br w:val="nil"/>
                    <w:tr2bl w:val="nil"/>
                  </w:tcBorders>
                  <w:shd w:val="clear" w:color="auto" w:fill="auto"/>
                  <w:vAlign w:val="center"/>
                </w:tcPr>
                <w:p w14:paraId="454FF7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w:t>
                  </w:r>
                </w:p>
              </w:tc>
              <w:tc>
                <w:tcPr>
                  <w:tcW w:w="1324" w:type="dxa"/>
                  <w:tcBorders>
                    <w:tl2br w:val="nil"/>
                    <w:tr2bl w:val="nil"/>
                  </w:tcBorders>
                  <w:vAlign w:val="center"/>
                </w:tcPr>
                <w:p w14:paraId="386A8D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宝鸡市环保局</w:t>
                  </w:r>
                </w:p>
              </w:tc>
              <w:tc>
                <w:tcPr>
                  <w:tcW w:w="1324" w:type="dxa"/>
                  <w:tcBorders>
                    <w:tl2br w:val="nil"/>
                    <w:tr2bl w:val="nil"/>
                  </w:tcBorders>
                  <w:vAlign w:val="center"/>
                </w:tcPr>
                <w:p w14:paraId="0601CEA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宝市环函</w:t>
                  </w:r>
                </w:p>
                <w:p w14:paraId="50381B8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〔2013〕273</w:t>
                  </w:r>
                </w:p>
                <w:p w14:paraId="27975F1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号</w:t>
                  </w:r>
                </w:p>
              </w:tc>
            </w:tr>
            <w:tr w14:paraId="1DD21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3F5E455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4</w:t>
                  </w:r>
                </w:p>
              </w:tc>
              <w:tc>
                <w:tcPr>
                  <w:tcW w:w="2289" w:type="dxa"/>
                  <w:tcBorders>
                    <w:tl2br w:val="nil"/>
                    <w:tr2bl w:val="nil"/>
                  </w:tcBorders>
                  <w:vAlign w:val="center"/>
                </w:tcPr>
                <w:p w14:paraId="5300975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冀东水泥凤翔有限责任公司利用水泥窑协同处置100000t/a危险废物项目</w:t>
                  </w:r>
                </w:p>
              </w:tc>
              <w:tc>
                <w:tcPr>
                  <w:tcW w:w="1323" w:type="dxa"/>
                  <w:tcBorders>
                    <w:tl2br w:val="nil"/>
                    <w:tr2bl w:val="nil"/>
                  </w:tcBorders>
                  <w:vAlign w:val="center"/>
                </w:tcPr>
                <w:p w14:paraId="5122CF6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陕西省生态环境厅</w:t>
                  </w:r>
                </w:p>
              </w:tc>
              <w:tc>
                <w:tcPr>
                  <w:tcW w:w="1324" w:type="dxa"/>
                  <w:tcBorders>
                    <w:tl2br w:val="nil"/>
                    <w:tr2bl w:val="nil"/>
                  </w:tcBorders>
                  <w:vAlign w:val="center"/>
                </w:tcPr>
                <w:p w14:paraId="2AD403F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陕环评批复〔2019〕44</w:t>
                  </w:r>
                </w:p>
                <w:p w14:paraId="467E137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号</w:t>
                  </w:r>
                </w:p>
              </w:tc>
              <w:tc>
                <w:tcPr>
                  <w:tcW w:w="2648" w:type="dxa"/>
                  <w:gridSpan w:val="2"/>
                  <w:tcBorders>
                    <w:tl2br w:val="nil"/>
                    <w:tr2bl w:val="nil"/>
                  </w:tcBorders>
                  <w:vAlign w:val="center"/>
                </w:tcPr>
                <w:p w14:paraId="38A6EA6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2021年11月25日企业</w:t>
                  </w:r>
                </w:p>
                <w:p w14:paraId="02CBCB5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组织并邀请专家进行了</w:t>
                  </w:r>
                </w:p>
                <w:p w14:paraId="1A70333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自主验收</w:t>
                  </w:r>
                </w:p>
              </w:tc>
            </w:tr>
            <w:tr w14:paraId="6DE68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695D795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5</w:t>
                  </w:r>
                </w:p>
              </w:tc>
              <w:tc>
                <w:tcPr>
                  <w:tcW w:w="2289" w:type="dxa"/>
                  <w:tcBorders>
                    <w:tl2br w:val="nil"/>
                    <w:tr2bl w:val="nil"/>
                  </w:tcBorders>
                  <w:vAlign w:val="center"/>
                </w:tcPr>
                <w:p w14:paraId="073A1AB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辅料堆棚扩建项目</w:t>
                  </w:r>
                </w:p>
              </w:tc>
              <w:tc>
                <w:tcPr>
                  <w:tcW w:w="5295" w:type="dxa"/>
                  <w:gridSpan w:val="4"/>
                  <w:tcBorders>
                    <w:tl2br w:val="nil"/>
                    <w:tr2bl w:val="nil"/>
                  </w:tcBorders>
                  <w:vAlign w:val="center"/>
                </w:tcPr>
                <w:p w14:paraId="023718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环境影响登记表（备案号为201861032200000020）</w:t>
                  </w:r>
                </w:p>
              </w:tc>
            </w:tr>
            <w:tr w14:paraId="6867F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0CE9CA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6</w:t>
                  </w:r>
                </w:p>
              </w:tc>
              <w:tc>
                <w:tcPr>
                  <w:tcW w:w="2289" w:type="dxa"/>
                  <w:tcBorders>
                    <w:tl2br w:val="nil"/>
                    <w:tr2bl w:val="nil"/>
                  </w:tcBorders>
                  <w:vAlign w:val="center"/>
                </w:tcPr>
                <w:p w14:paraId="6C19EC6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金隅冀东凤翔环保科技有限公司资源综合利用项目</w:t>
                  </w:r>
                </w:p>
              </w:tc>
              <w:tc>
                <w:tcPr>
                  <w:tcW w:w="1323" w:type="dxa"/>
                  <w:tcBorders>
                    <w:tl2br w:val="nil"/>
                    <w:tr2bl w:val="nil"/>
                  </w:tcBorders>
                  <w:vAlign w:val="center"/>
                </w:tcPr>
                <w:p w14:paraId="5D314B8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陕西省生态环境厅</w:t>
                  </w:r>
                </w:p>
              </w:tc>
              <w:tc>
                <w:tcPr>
                  <w:tcW w:w="1324" w:type="dxa"/>
                  <w:tcBorders>
                    <w:tl2br w:val="nil"/>
                    <w:tr2bl w:val="nil"/>
                  </w:tcBorders>
                  <w:vAlign w:val="center"/>
                </w:tcPr>
                <w:p w14:paraId="5728845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陕环评批复〔2023〕6号</w:t>
                  </w:r>
                </w:p>
              </w:tc>
              <w:tc>
                <w:tcPr>
                  <w:tcW w:w="2648" w:type="dxa"/>
                  <w:gridSpan w:val="2"/>
                  <w:tcBorders>
                    <w:tl2br w:val="nil"/>
                    <w:tr2bl w:val="nil"/>
                  </w:tcBorders>
                  <w:vAlign w:val="center"/>
                </w:tcPr>
                <w:p w14:paraId="095C3F0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已建成，待验收</w:t>
                  </w:r>
                </w:p>
              </w:tc>
            </w:tr>
            <w:tr w14:paraId="3AB6D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3C3D257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7</w:t>
                  </w:r>
                </w:p>
              </w:tc>
              <w:tc>
                <w:tcPr>
                  <w:tcW w:w="2289" w:type="dxa"/>
                  <w:tcBorders>
                    <w:tl2br w:val="nil"/>
                    <w:tr2bl w:val="nil"/>
                  </w:tcBorders>
                  <w:vAlign w:val="center"/>
                </w:tcPr>
                <w:p w14:paraId="6C7064E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年产50万吨骨料项目</w:t>
                  </w:r>
                </w:p>
              </w:tc>
              <w:tc>
                <w:tcPr>
                  <w:tcW w:w="1323" w:type="dxa"/>
                  <w:tcBorders>
                    <w:tl2br w:val="nil"/>
                    <w:tr2bl w:val="nil"/>
                  </w:tcBorders>
                  <w:vAlign w:val="center"/>
                </w:tcPr>
                <w:p w14:paraId="4529B05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宝鸡市生态环境局凤翔分局</w:t>
                  </w:r>
                </w:p>
              </w:tc>
              <w:tc>
                <w:tcPr>
                  <w:tcW w:w="1324" w:type="dxa"/>
                  <w:tcBorders>
                    <w:tl2br w:val="nil"/>
                    <w:tr2bl w:val="nil"/>
                  </w:tcBorders>
                  <w:vAlign w:val="center"/>
                </w:tcPr>
                <w:p w14:paraId="684C6D0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宝环凤函〔2024〕2</w:t>
                  </w:r>
                </w:p>
                <w:p w14:paraId="4C16519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号</w:t>
                  </w:r>
                </w:p>
              </w:tc>
              <w:tc>
                <w:tcPr>
                  <w:tcW w:w="2648" w:type="dxa"/>
                  <w:gridSpan w:val="2"/>
                  <w:tcBorders>
                    <w:tl2br w:val="nil"/>
                    <w:tr2bl w:val="nil"/>
                  </w:tcBorders>
                  <w:vAlign w:val="center"/>
                </w:tcPr>
                <w:p w14:paraId="079E4BD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已建成，待验收</w:t>
                  </w:r>
                </w:p>
              </w:tc>
            </w:tr>
            <w:tr w14:paraId="5FEA9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59BA367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8</w:t>
                  </w:r>
                </w:p>
              </w:tc>
              <w:tc>
                <w:tcPr>
                  <w:tcW w:w="2289" w:type="dxa"/>
                  <w:tcBorders>
                    <w:tl2br w:val="nil"/>
                    <w:tr2bl w:val="nil"/>
                  </w:tcBorders>
                  <w:vAlign w:val="center"/>
                </w:tcPr>
                <w:p w14:paraId="6D2CFCD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金隅冀东凤翔环保科技有限公司水泥窑协同处置固体废物项目</w:t>
                  </w:r>
                </w:p>
              </w:tc>
              <w:tc>
                <w:tcPr>
                  <w:tcW w:w="1323" w:type="dxa"/>
                  <w:tcBorders>
                    <w:tl2br w:val="nil"/>
                    <w:tr2bl w:val="nil"/>
                  </w:tcBorders>
                  <w:vAlign w:val="center"/>
                </w:tcPr>
                <w:p w14:paraId="6CD5907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宝鸡市生态环境局凤翔分局</w:t>
                  </w:r>
                </w:p>
              </w:tc>
              <w:tc>
                <w:tcPr>
                  <w:tcW w:w="1324" w:type="dxa"/>
                  <w:tcBorders>
                    <w:tl2br w:val="nil"/>
                    <w:tr2bl w:val="nil"/>
                  </w:tcBorders>
                  <w:vAlign w:val="center"/>
                </w:tcPr>
                <w:p w14:paraId="5BC5AC9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宝环凤函〔2024〕52</w:t>
                  </w:r>
                </w:p>
                <w:p w14:paraId="5E4F842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号</w:t>
                  </w:r>
                </w:p>
              </w:tc>
              <w:tc>
                <w:tcPr>
                  <w:tcW w:w="2648" w:type="dxa"/>
                  <w:gridSpan w:val="2"/>
                  <w:tcBorders>
                    <w:tl2br w:val="nil"/>
                    <w:tr2bl w:val="nil"/>
                  </w:tcBorders>
                  <w:vAlign w:val="center"/>
                </w:tcPr>
                <w:p w14:paraId="1CB2F10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已建成，待验收</w:t>
                  </w:r>
                </w:p>
              </w:tc>
            </w:tr>
            <w:tr w14:paraId="0ABFC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54D320C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9</w:t>
                  </w:r>
                </w:p>
              </w:tc>
              <w:tc>
                <w:tcPr>
                  <w:tcW w:w="2289" w:type="dxa"/>
                  <w:tcBorders>
                    <w:tl2br w:val="nil"/>
                    <w:tr2bl w:val="nil"/>
                  </w:tcBorders>
                  <w:vAlign w:val="center"/>
                </w:tcPr>
                <w:p w14:paraId="630508F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排污许可证</w:t>
                  </w:r>
                </w:p>
              </w:tc>
              <w:tc>
                <w:tcPr>
                  <w:tcW w:w="5295" w:type="dxa"/>
                  <w:gridSpan w:val="4"/>
                  <w:tcBorders>
                    <w:tl2br w:val="nil"/>
                    <w:tr2bl w:val="nil"/>
                  </w:tcBorders>
                  <w:vAlign w:val="center"/>
                </w:tcPr>
                <w:p w14:paraId="2AF7AE1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证书编号：91610322684763120N001P</w:t>
                  </w:r>
                </w:p>
              </w:tc>
            </w:tr>
            <w:tr w14:paraId="03737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4BDD710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10</w:t>
                  </w:r>
                </w:p>
              </w:tc>
              <w:tc>
                <w:tcPr>
                  <w:tcW w:w="2289" w:type="dxa"/>
                  <w:tcBorders>
                    <w:tl2br w:val="nil"/>
                    <w:tr2bl w:val="nil"/>
                  </w:tcBorders>
                  <w:vAlign w:val="center"/>
                </w:tcPr>
                <w:p w14:paraId="2CF5A80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金隅冀东凤翔环保科技有限公司突发环境事件应急预案</w:t>
                  </w:r>
                </w:p>
              </w:tc>
              <w:tc>
                <w:tcPr>
                  <w:tcW w:w="5295" w:type="dxa"/>
                  <w:gridSpan w:val="4"/>
                  <w:tcBorders>
                    <w:tl2br w:val="nil"/>
                    <w:tr2bl w:val="nil"/>
                  </w:tcBorders>
                  <w:vAlign w:val="center"/>
                </w:tcPr>
                <w:p w14:paraId="50D2C31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备案编号：610305-2024-22M</w:t>
                  </w:r>
                </w:p>
              </w:tc>
            </w:tr>
          </w:tbl>
          <w:p w14:paraId="2AF38339">
            <w:pPr>
              <w:pStyle w:val="39"/>
              <w:numPr>
                <w:ilvl w:val="0"/>
                <w:numId w:val="8"/>
              </w:numPr>
              <w:spacing w:line="360" w:lineRule="auto"/>
              <w:ind w:left="0" w:leftChars="0" w:right="86" w:firstLine="482" w:firstLineChars="200"/>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现有工程主要污染物达标排放情况</w:t>
            </w:r>
          </w:p>
          <w:p w14:paraId="16C5D76D">
            <w:pPr>
              <w:pStyle w:val="39"/>
              <w:numPr>
                <w:ilvl w:val="0"/>
                <w:numId w:val="9"/>
              </w:numPr>
              <w:spacing w:line="360" w:lineRule="auto"/>
              <w:ind w:right="86" w:righ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废气</w:t>
            </w:r>
          </w:p>
          <w:p w14:paraId="43B69644">
            <w:pPr>
              <w:pStyle w:val="39"/>
              <w:numPr>
                <w:ilvl w:val="0"/>
                <w:numId w:val="0"/>
              </w:numPr>
              <w:spacing w:line="360" w:lineRule="auto"/>
              <w:ind w:right="86" w:righ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①</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有组织废气</w:t>
            </w:r>
          </w:p>
          <w:p w14:paraId="21E5E525">
            <w:pPr>
              <w:pStyle w:val="39"/>
              <w:numPr>
                <w:ilvl w:val="0"/>
                <w:numId w:val="0"/>
              </w:numPr>
              <w:spacing w:line="360" w:lineRule="auto"/>
              <w:ind w:right="86" w:righ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根据建设单位提供的2024年8月份窑尾有组织废气监测报告（详见附件5），现有工程窑尾废气监测结果见表2-13。</w:t>
            </w:r>
          </w:p>
          <w:p w14:paraId="45BBCD13">
            <w:pPr>
              <w:pStyle w:val="39"/>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表2-1</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项目2024年8月</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窑尾</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废气</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污染物排放情况一览表</w:t>
            </w:r>
          </w:p>
          <w:tbl>
            <w:tblPr>
              <w:tblStyle w:val="31"/>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762"/>
              <w:gridCol w:w="1588"/>
              <w:gridCol w:w="1637"/>
              <w:gridCol w:w="1625"/>
              <w:gridCol w:w="1623"/>
            </w:tblGrid>
            <w:tr w14:paraId="7C297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tcBorders>
                    <w:tl2br w:val="nil"/>
                    <w:tr2bl w:val="nil"/>
                  </w:tcBorders>
                  <w:vAlign w:val="center"/>
                </w:tcPr>
                <w:p w14:paraId="456B684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监测时间</w:t>
                  </w:r>
                </w:p>
              </w:tc>
              <w:tc>
                <w:tcPr>
                  <w:tcW w:w="762" w:type="dxa"/>
                  <w:tcBorders>
                    <w:tl2br w:val="nil"/>
                    <w:tr2bl w:val="nil"/>
                  </w:tcBorders>
                  <w:vAlign w:val="center"/>
                </w:tcPr>
                <w:p w14:paraId="4154001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监测位置</w:t>
                  </w:r>
                </w:p>
              </w:tc>
              <w:tc>
                <w:tcPr>
                  <w:tcW w:w="1588" w:type="dxa"/>
                  <w:tcBorders>
                    <w:tl2br w:val="nil"/>
                    <w:tr2bl w:val="nil"/>
                  </w:tcBorders>
                  <w:vAlign w:val="center"/>
                </w:tcPr>
                <w:p w14:paraId="40EA835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监测项目</w:t>
                  </w:r>
                </w:p>
              </w:tc>
              <w:tc>
                <w:tcPr>
                  <w:tcW w:w="1637" w:type="dxa"/>
                  <w:tcBorders>
                    <w:tl2br w:val="nil"/>
                    <w:tr2bl w:val="nil"/>
                  </w:tcBorders>
                  <w:vAlign w:val="center"/>
                </w:tcPr>
                <w:p w14:paraId="75D1708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实测排放浓度（mg/m</w:t>
                  </w:r>
                  <w:r>
                    <w:rPr>
                      <w:rFonts w:hint="eastAsia"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w:t>
                  </w:r>
                </w:p>
              </w:tc>
              <w:tc>
                <w:tcPr>
                  <w:tcW w:w="1625" w:type="dxa"/>
                  <w:tcBorders>
                    <w:tl2br w:val="nil"/>
                    <w:tr2bl w:val="nil"/>
                  </w:tcBorders>
                  <w:vAlign w:val="center"/>
                </w:tcPr>
                <w:p w14:paraId="260976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折算排放浓度（mg/m</w:t>
                  </w:r>
                  <w:r>
                    <w:rPr>
                      <w:rFonts w:hint="eastAsia"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w:t>
                  </w:r>
                </w:p>
              </w:tc>
              <w:tc>
                <w:tcPr>
                  <w:tcW w:w="1623" w:type="dxa"/>
                  <w:tcBorders>
                    <w:tl2br w:val="nil"/>
                    <w:tr2bl w:val="nil"/>
                  </w:tcBorders>
                  <w:vAlign w:val="center"/>
                </w:tcPr>
                <w:p w14:paraId="4D0F49E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排放限值（mg/m</w:t>
                  </w:r>
                  <w:r>
                    <w:rPr>
                      <w:rFonts w:hint="eastAsia" w:ascii="Times New Roman" w:hAnsi="Times New Roman" w:cs="Times New Roman" w:eastAsiaTheme="minorEastAsia"/>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w:t>
                  </w:r>
                </w:p>
              </w:tc>
            </w:tr>
            <w:tr w14:paraId="0723F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vMerge w:val="restart"/>
                  <w:tcBorders>
                    <w:tl2br w:val="nil"/>
                    <w:tr2bl w:val="nil"/>
                  </w:tcBorders>
                  <w:vAlign w:val="center"/>
                </w:tcPr>
                <w:p w14:paraId="2534EDD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2024.0</w:t>
                  </w:r>
                  <w:r>
                    <w:rPr>
                      <w:rFonts w:hint="eastAsia" w:cs="Times New Roman" w:eastAsiaTheme="minorEastAsia"/>
                      <w:color w:val="000000" w:themeColor="text1"/>
                      <w:sz w:val="21"/>
                      <w:szCs w:val="21"/>
                      <w:lang w:val="en-US" w:eastAsia="zh-CN"/>
                      <w14:textFill>
                        <w14:solidFill>
                          <w14:schemeClr w14:val="tx1"/>
                        </w14:solidFill>
                      </w14:textFill>
                    </w:rPr>
                    <w:t>8.09</w:t>
                  </w:r>
                </w:p>
              </w:tc>
              <w:tc>
                <w:tcPr>
                  <w:tcW w:w="762" w:type="dxa"/>
                  <w:vMerge w:val="restart"/>
                  <w:tcBorders>
                    <w:tl2br w:val="nil"/>
                    <w:tr2bl w:val="nil"/>
                  </w:tcBorders>
                  <w:vAlign w:val="center"/>
                </w:tcPr>
                <w:p w14:paraId="4BE0FA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窑尾废气排气筒</w:t>
                  </w:r>
                  <w:r>
                    <w:rPr>
                      <w:rFonts w:hint="eastAsia" w:cs="Times New Roman" w:eastAsiaTheme="minorEastAsia"/>
                      <w:color w:val="000000" w:themeColor="text1"/>
                      <w:sz w:val="21"/>
                      <w:szCs w:val="21"/>
                      <w:lang w:val="en-US" w:eastAsia="zh-CN"/>
                      <w14:textFill>
                        <w14:solidFill>
                          <w14:schemeClr w14:val="tx1"/>
                        </w14:solidFill>
                      </w14:textFill>
                    </w:rPr>
                    <w:t>（DA075）</w:t>
                  </w:r>
                </w:p>
              </w:tc>
              <w:tc>
                <w:tcPr>
                  <w:tcW w:w="1588" w:type="dxa"/>
                  <w:tcBorders>
                    <w:tl2br w:val="nil"/>
                    <w:tr2bl w:val="nil"/>
                  </w:tcBorders>
                  <w:vAlign w:val="center"/>
                </w:tcPr>
                <w:p w14:paraId="6BE68EE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1637" w:type="dxa"/>
                  <w:tcBorders>
                    <w:tl2br w:val="nil"/>
                    <w:tr2bl w:val="nil"/>
                  </w:tcBorders>
                  <w:vAlign w:val="center"/>
                </w:tcPr>
                <w:p w14:paraId="4A48D20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p>
              </w:tc>
              <w:tc>
                <w:tcPr>
                  <w:tcW w:w="1625" w:type="dxa"/>
                  <w:tcBorders>
                    <w:tl2br w:val="nil"/>
                    <w:tr2bl w:val="nil"/>
                  </w:tcBorders>
                  <w:vAlign w:val="center"/>
                </w:tcPr>
                <w:p w14:paraId="6681E26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0.7</w:t>
                  </w:r>
                </w:p>
              </w:tc>
              <w:tc>
                <w:tcPr>
                  <w:tcW w:w="1623" w:type="dxa"/>
                  <w:tcBorders>
                    <w:tl2br w:val="nil"/>
                    <w:tr2bl w:val="nil"/>
                  </w:tcBorders>
                  <w:vAlign w:val="center"/>
                </w:tcPr>
                <w:p w14:paraId="4427AEA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r w14:paraId="0A128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vMerge w:val="continue"/>
                  <w:tcBorders>
                    <w:tl2br w:val="nil"/>
                    <w:tr2bl w:val="nil"/>
                  </w:tcBorders>
                  <w:vAlign w:val="center"/>
                </w:tcPr>
                <w:p w14:paraId="7F769E2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62" w:type="dxa"/>
                  <w:vMerge w:val="continue"/>
                  <w:tcBorders>
                    <w:tl2br w:val="nil"/>
                    <w:tr2bl w:val="nil"/>
                  </w:tcBorders>
                  <w:vAlign w:val="center"/>
                </w:tcPr>
                <w:p w14:paraId="31E711D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588" w:type="dxa"/>
                  <w:tcBorders>
                    <w:tl2br w:val="nil"/>
                    <w:tr2bl w:val="nil"/>
                  </w:tcBorders>
                  <w:vAlign w:val="center"/>
                </w:tcPr>
                <w:p w14:paraId="4DFD3DC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二氧化硫</w:t>
                  </w:r>
                </w:p>
              </w:tc>
              <w:tc>
                <w:tcPr>
                  <w:tcW w:w="1637" w:type="dxa"/>
                  <w:tcBorders>
                    <w:tl2br w:val="nil"/>
                    <w:tr2bl w:val="nil"/>
                  </w:tcBorders>
                  <w:vAlign w:val="center"/>
                </w:tcPr>
                <w:p w14:paraId="2A39A7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3.0</w:t>
                  </w:r>
                </w:p>
              </w:tc>
              <w:tc>
                <w:tcPr>
                  <w:tcW w:w="1625" w:type="dxa"/>
                  <w:tcBorders>
                    <w:tl2br w:val="nil"/>
                    <w:tr2bl w:val="nil"/>
                  </w:tcBorders>
                  <w:vAlign w:val="center"/>
                </w:tcPr>
                <w:p w14:paraId="43DAC63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2.0</w:t>
                  </w:r>
                </w:p>
              </w:tc>
              <w:tc>
                <w:tcPr>
                  <w:tcW w:w="1623" w:type="dxa"/>
                  <w:tcBorders>
                    <w:tl2br w:val="nil"/>
                    <w:tr2bl w:val="nil"/>
                  </w:tcBorders>
                  <w:vAlign w:val="center"/>
                </w:tcPr>
                <w:p w14:paraId="2A01B0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w:t>
                  </w:r>
                </w:p>
              </w:tc>
            </w:tr>
            <w:tr w14:paraId="63210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vMerge w:val="continue"/>
                  <w:tcBorders>
                    <w:tl2br w:val="nil"/>
                    <w:tr2bl w:val="nil"/>
                  </w:tcBorders>
                  <w:vAlign w:val="center"/>
                </w:tcPr>
                <w:p w14:paraId="0369002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62" w:type="dxa"/>
                  <w:vMerge w:val="continue"/>
                  <w:tcBorders>
                    <w:tl2br w:val="nil"/>
                    <w:tr2bl w:val="nil"/>
                  </w:tcBorders>
                  <w:vAlign w:val="center"/>
                </w:tcPr>
                <w:p w14:paraId="40BA84A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588" w:type="dxa"/>
                  <w:tcBorders>
                    <w:tl2br w:val="nil"/>
                    <w:tr2bl w:val="nil"/>
                  </w:tcBorders>
                  <w:vAlign w:val="center"/>
                </w:tcPr>
                <w:p w14:paraId="5DFC38A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氮氧化物</w:t>
                  </w:r>
                </w:p>
              </w:tc>
              <w:tc>
                <w:tcPr>
                  <w:tcW w:w="1637" w:type="dxa"/>
                  <w:tcBorders>
                    <w:tl2br w:val="nil"/>
                    <w:tr2bl w:val="nil"/>
                  </w:tcBorders>
                  <w:vAlign w:val="center"/>
                </w:tcPr>
                <w:p w14:paraId="088EB24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67</w:t>
                  </w:r>
                </w:p>
              </w:tc>
              <w:tc>
                <w:tcPr>
                  <w:tcW w:w="1625" w:type="dxa"/>
                  <w:tcBorders>
                    <w:tl2br w:val="nil"/>
                    <w:tr2bl w:val="nil"/>
                  </w:tcBorders>
                  <w:vAlign w:val="center"/>
                </w:tcPr>
                <w:p w14:paraId="596682B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44</w:t>
                  </w:r>
                </w:p>
              </w:tc>
              <w:tc>
                <w:tcPr>
                  <w:tcW w:w="1623" w:type="dxa"/>
                  <w:tcBorders>
                    <w:tl2br w:val="nil"/>
                    <w:tr2bl w:val="nil"/>
                  </w:tcBorders>
                  <w:vAlign w:val="center"/>
                </w:tcPr>
                <w:p w14:paraId="5A1C90D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14:paraId="3AD85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vMerge w:val="continue"/>
                  <w:tcBorders>
                    <w:tl2br w:val="nil"/>
                    <w:tr2bl w:val="nil"/>
                  </w:tcBorders>
                  <w:vAlign w:val="center"/>
                </w:tcPr>
                <w:p w14:paraId="55C264A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62" w:type="dxa"/>
                  <w:vMerge w:val="continue"/>
                  <w:tcBorders>
                    <w:tl2br w:val="nil"/>
                    <w:tr2bl w:val="nil"/>
                  </w:tcBorders>
                  <w:vAlign w:val="center"/>
                </w:tcPr>
                <w:p w14:paraId="5CD57D2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588" w:type="dxa"/>
                  <w:tcBorders>
                    <w:tl2br w:val="nil"/>
                    <w:tr2bl w:val="nil"/>
                  </w:tcBorders>
                  <w:vAlign w:val="center"/>
                </w:tcPr>
                <w:p w14:paraId="0CB3F7F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氨</w:t>
                  </w:r>
                </w:p>
              </w:tc>
              <w:tc>
                <w:tcPr>
                  <w:tcW w:w="1637" w:type="dxa"/>
                  <w:tcBorders>
                    <w:tl2br w:val="nil"/>
                    <w:tr2bl w:val="nil"/>
                  </w:tcBorders>
                  <w:vAlign w:val="center"/>
                </w:tcPr>
                <w:p w14:paraId="2E35809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0.36</w:t>
                  </w:r>
                </w:p>
              </w:tc>
              <w:tc>
                <w:tcPr>
                  <w:tcW w:w="1625" w:type="dxa"/>
                  <w:tcBorders>
                    <w:tl2br w:val="nil"/>
                    <w:tr2bl w:val="nil"/>
                  </w:tcBorders>
                  <w:vAlign w:val="center"/>
                </w:tcPr>
                <w:p w14:paraId="496FB02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w:t>
                  </w:r>
                  <w:r>
                    <w:rPr>
                      <w:rFonts w:hint="eastAsia" w:cs="Times New Roman" w:eastAsiaTheme="minorEastAsia"/>
                      <w:color w:val="000000" w:themeColor="text1"/>
                      <w:sz w:val="21"/>
                      <w:szCs w:val="21"/>
                      <w:lang w:val="en-US" w:eastAsia="zh-CN"/>
                      <w14:textFill>
                        <w14:solidFill>
                          <w14:schemeClr w14:val="tx1"/>
                        </w14:solidFill>
                      </w14:textFill>
                    </w:rPr>
                    <w:t>22</w:t>
                  </w:r>
                </w:p>
              </w:tc>
              <w:tc>
                <w:tcPr>
                  <w:tcW w:w="1623" w:type="dxa"/>
                  <w:tcBorders>
                    <w:tl2br w:val="nil"/>
                    <w:tr2bl w:val="nil"/>
                  </w:tcBorders>
                  <w:vAlign w:val="center"/>
                </w:tcPr>
                <w:p w14:paraId="2B2687D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p>
              </w:tc>
            </w:tr>
            <w:tr w14:paraId="12C30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vMerge w:val="continue"/>
                  <w:tcBorders>
                    <w:tl2br w:val="nil"/>
                    <w:tr2bl w:val="nil"/>
                  </w:tcBorders>
                  <w:vAlign w:val="center"/>
                </w:tcPr>
                <w:p w14:paraId="35C2930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62" w:type="dxa"/>
                  <w:vMerge w:val="continue"/>
                  <w:tcBorders>
                    <w:tl2br w:val="nil"/>
                    <w:tr2bl w:val="nil"/>
                  </w:tcBorders>
                  <w:vAlign w:val="center"/>
                </w:tcPr>
                <w:p w14:paraId="7501C89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588" w:type="dxa"/>
                  <w:tcBorders>
                    <w:tl2br w:val="nil"/>
                    <w:tr2bl w:val="nil"/>
                  </w:tcBorders>
                  <w:vAlign w:val="center"/>
                </w:tcPr>
                <w:p w14:paraId="7EC9853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氯化氢</w:t>
                  </w:r>
                </w:p>
              </w:tc>
              <w:tc>
                <w:tcPr>
                  <w:tcW w:w="1637" w:type="dxa"/>
                  <w:tcBorders>
                    <w:tl2br w:val="nil"/>
                    <w:tr2bl w:val="nil"/>
                  </w:tcBorders>
                  <w:vAlign w:val="center"/>
                </w:tcPr>
                <w:p w14:paraId="1C7DAC9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w:t>
                  </w:r>
                  <w:r>
                    <w:rPr>
                      <w:rFonts w:hint="eastAsia" w:cs="Times New Roman" w:eastAsiaTheme="minorEastAsia"/>
                      <w:color w:val="000000" w:themeColor="text1"/>
                      <w:sz w:val="21"/>
                      <w:szCs w:val="21"/>
                      <w:lang w:val="en-US" w:eastAsia="zh-CN"/>
                      <w14:textFill>
                        <w14:solidFill>
                          <w14:schemeClr w14:val="tx1"/>
                        </w14:solidFill>
                      </w14:textFill>
                    </w:rPr>
                    <w:t>55</w:t>
                  </w:r>
                </w:p>
              </w:tc>
              <w:tc>
                <w:tcPr>
                  <w:tcW w:w="1625" w:type="dxa"/>
                  <w:tcBorders>
                    <w:tl2br w:val="nil"/>
                    <w:tr2bl w:val="nil"/>
                  </w:tcBorders>
                  <w:vAlign w:val="center"/>
                </w:tcPr>
                <w:p w14:paraId="5165F0F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w:t>
                  </w:r>
                  <w:r>
                    <w:rPr>
                      <w:rFonts w:hint="eastAsia" w:cs="Times New Roman" w:eastAsiaTheme="minorEastAsia"/>
                      <w:color w:val="000000" w:themeColor="text1"/>
                      <w:sz w:val="21"/>
                      <w:szCs w:val="21"/>
                      <w:lang w:val="en-US" w:eastAsia="zh-CN"/>
                      <w14:textFill>
                        <w14:solidFill>
                          <w14:schemeClr w14:val="tx1"/>
                        </w14:solidFill>
                      </w14:textFill>
                    </w:rPr>
                    <w:t>36</w:t>
                  </w:r>
                </w:p>
              </w:tc>
              <w:tc>
                <w:tcPr>
                  <w:tcW w:w="1623" w:type="dxa"/>
                  <w:tcBorders>
                    <w:tl2br w:val="nil"/>
                    <w:tr2bl w:val="nil"/>
                  </w:tcBorders>
                  <w:vAlign w:val="center"/>
                </w:tcPr>
                <w:p w14:paraId="58702C8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p>
              </w:tc>
            </w:tr>
            <w:tr w14:paraId="3E09B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dxa"/>
                  <w:vMerge w:val="continue"/>
                  <w:tcBorders>
                    <w:tl2br w:val="nil"/>
                    <w:tr2bl w:val="nil"/>
                  </w:tcBorders>
                  <w:vAlign w:val="center"/>
                </w:tcPr>
                <w:p w14:paraId="738434F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62" w:type="dxa"/>
                  <w:vMerge w:val="continue"/>
                  <w:tcBorders>
                    <w:tl2br w:val="nil"/>
                    <w:tr2bl w:val="nil"/>
                  </w:tcBorders>
                  <w:vAlign w:val="center"/>
                </w:tcPr>
                <w:p w14:paraId="4851B6C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588" w:type="dxa"/>
                  <w:tcBorders>
                    <w:tl2br w:val="nil"/>
                    <w:tr2bl w:val="nil"/>
                  </w:tcBorders>
                  <w:vAlign w:val="center"/>
                </w:tcPr>
                <w:p w14:paraId="12A6352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汞及其化合物</w:t>
                  </w:r>
                </w:p>
              </w:tc>
              <w:tc>
                <w:tcPr>
                  <w:tcW w:w="1637" w:type="dxa"/>
                  <w:tcBorders>
                    <w:tl2br w:val="nil"/>
                    <w:tr2bl w:val="nil"/>
                  </w:tcBorders>
                  <w:vAlign w:val="center"/>
                </w:tcPr>
                <w:p w14:paraId="058234C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0.0</w:t>
                  </w:r>
                  <w:r>
                    <w:rPr>
                      <w:rFonts w:hint="eastAsia" w:cs="Times New Roman" w:eastAsiaTheme="minorEastAsia"/>
                      <w:color w:val="000000" w:themeColor="text1"/>
                      <w:sz w:val="21"/>
                      <w:szCs w:val="21"/>
                      <w:lang w:val="en-US" w:eastAsia="zh-CN"/>
                      <w14:textFill>
                        <w14:solidFill>
                          <w14:schemeClr w14:val="tx1"/>
                        </w14:solidFill>
                      </w14:textFill>
                    </w:rPr>
                    <w:t>345</w:t>
                  </w:r>
                </w:p>
              </w:tc>
              <w:tc>
                <w:tcPr>
                  <w:tcW w:w="1625" w:type="dxa"/>
                  <w:tcBorders>
                    <w:tl2br w:val="nil"/>
                    <w:tr2bl w:val="nil"/>
                  </w:tcBorders>
                  <w:vAlign w:val="center"/>
                </w:tcPr>
                <w:p w14:paraId="50F1AF4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0.0</w:t>
                  </w:r>
                  <w:r>
                    <w:rPr>
                      <w:rFonts w:hint="eastAsia" w:cs="Times New Roman" w:eastAsiaTheme="minorEastAsia"/>
                      <w:color w:val="000000" w:themeColor="text1"/>
                      <w:sz w:val="21"/>
                      <w:szCs w:val="21"/>
                      <w:lang w:val="en-US" w:eastAsia="zh-CN"/>
                      <w14:textFill>
                        <w14:solidFill>
                          <w14:schemeClr w14:val="tx1"/>
                        </w14:solidFill>
                      </w14:textFill>
                    </w:rPr>
                    <w:t>229</w:t>
                  </w:r>
                </w:p>
              </w:tc>
              <w:tc>
                <w:tcPr>
                  <w:tcW w:w="1623" w:type="dxa"/>
                  <w:tcBorders>
                    <w:tl2br w:val="nil"/>
                    <w:tr2bl w:val="nil"/>
                  </w:tcBorders>
                  <w:vAlign w:val="center"/>
                </w:tcPr>
                <w:p w14:paraId="789C64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0.05</w:t>
                  </w:r>
                </w:p>
              </w:tc>
            </w:tr>
            <w:tr w14:paraId="65CDD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81" w:type="dxa"/>
                  <w:vMerge w:val="continue"/>
                  <w:tcBorders>
                    <w:tl2br w:val="nil"/>
                    <w:tr2bl w:val="nil"/>
                  </w:tcBorders>
                  <w:vAlign w:val="center"/>
                </w:tcPr>
                <w:p w14:paraId="3447E51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62" w:type="dxa"/>
                  <w:vMerge w:val="continue"/>
                  <w:tcBorders>
                    <w:tl2br w:val="nil"/>
                    <w:tr2bl w:val="nil"/>
                  </w:tcBorders>
                  <w:vAlign w:val="center"/>
                </w:tcPr>
                <w:p w14:paraId="6F7A66B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588" w:type="dxa"/>
                  <w:tcBorders>
                    <w:tl2br w:val="nil"/>
                    <w:tr2bl w:val="nil"/>
                  </w:tcBorders>
                  <w:vAlign w:val="center"/>
                </w:tcPr>
                <w:p w14:paraId="4B8E186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氟化物</w:t>
                  </w:r>
                </w:p>
              </w:tc>
              <w:tc>
                <w:tcPr>
                  <w:tcW w:w="1637" w:type="dxa"/>
                  <w:tcBorders>
                    <w:tl2br w:val="nil"/>
                    <w:tr2bl w:val="nil"/>
                  </w:tcBorders>
                  <w:vAlign w:val="center"/>
                </w:tcPr>
                <w:p w14:paraId="2F0B19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0.08</w:t>
                  </w:r>
                </w:p>
              </w:tc>
              <w:tc>
                <w:tcPr>
                  <w:tcW w:w="1625" w:type="dxa"/>
                  <w:tcBorders>
                    <w:tl2br w:val="nil"/>
                    <w:tr2bl w:val="nil"/>
                  </w:tcBorders>
                  <w:vAlign w:val="center"/>
                </w:tcPr>
                <w:p w14:paraId="096DCDF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0.05</w:t>
                  </w:r>
                </w:p>
              </w:tc>
              <w:tc>
                <w:tcPr>
                  <w:tcW w:w="1623" w:type="dxa"/>
                  <w:tcBorders>
                    <w:tl2br w:val="nil"/>
                    <w:tr2bl w:val="nil"/>
                  </w:tcBorders>
                  <w:vAlign w:val="center"/>
                </w:tcPr>
                <w:p w14:paraId="0119F3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bl>
          <w:p w14:paraId="0ABBEF9A">
            <w:pPr>
              <w:pStyle w:val="39"/>
              <w:numPr>
                <w:ilvl w:val="0"/>
                <w:numId w:val="0"/>
              </w:numPr>
              <w:spacing w:line="360" w:lineRule="auto"/>
              <w:ind w:right="86" w:righ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由表2-13监测结果可以看出，项目窑尾废气排气筒所测项目颗粒物、二氧化硫、氮氧化物、氨、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氟化物</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排放浓度均符合《关中地区重点行业大气污染物排放标准》（DB61/941-2018）表1水泥工业大气污染物排放浓度限值要求；汞及其化合物排放浓度符合《水泥工业大气污染物排放标准》（GB4915-2013）表2大气污染物特别排放限值要求；氯化氢排放浓度符合《水泥窑协同处置固体废物污染控制标准》（GB30485-2013）表1协同处置固体废物水泥窑大气污染物最高允许排放浓度要求。</w:t>
            </w:r>
          </w:p>
          <w:p w14:paraId="2FAC8551">
            <w:pPr>
              <w:pStyle w:val="39"/>
              <w:numPr>
                <w:ilvl w:val="0"/>
                <w:numId w:val="0"/>
              </w:numPr>
              <w:spacing w:line="360" w:lineRule="auto"/>
              <w:ind w:right="86" w:rightChars="0"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②无组织废气</w:t>
            </w:r>
          </w:p>
          <w:p w14:paraId="4E15BAA3">
            <w:pPr>
              <w:pStyle w:val="39"/>
              <w:numPr>
                <w:ilvl w:val="0"/>
                <w:numId w:val="0"/>
              </w:numPr>
              <w:spacing w:line="360" w:lineRule="auto"/>
              <w:ind w:right="86" w:righ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根据建设单位提供的2024年度第三季度厂界无组织废气监测报告（</w:t>
            </w:r>
            <w:r>
              <w:rPr>
                <w:rFonts w:hint="eastAsia" w:ascii="Times New Roman" w:hAnsi="Times New Roman" w:eastAsia="宋体" w:cs="Times New Roman"/>
                <w:color w:val="000000" w:themeColor="text1"/>
                <w:sz w:val="24"/>
                <w:lang w:val="en-US" w:eastAsia="zh-CN"/>
                <w14:textFill>
                  <w14:solidFill>
                    <w14:schemeClr w14:val="tx1"/>
                  </w14:solidFill>
                </w14:textFill>
              </w:rPr>
              <w:t>详</w:t>
            </w:r>
            <w:r>
              <w:rPr>
                <w:rFonts w:hint="default" w:ascii="Times New Roman" w:hAnsi="Times New Roman" w:eastAsia="宋体" w:cs="Times New Roman"/>
                <w:color w:val="000000" w:themeColor="text1"/>
                <w:sz w:val="24"/>
                <w:lang w:val="en-US" w:eastAsia="zh-CN"/>
                <w14:textFill>
                  <w14:solidFill>
                    <w14:schemeClr w14:val="tx1"/>
                  </w14:solidFill>
                </w14:textFill>
              </w:rPr>
              <w:t>见附件5）</w:t>
            </w:r>
            <w:r>
              <w:rPr>
                <w:rFonts w:hint="eastAsia" w:ascii="Times New Roman" w:hAnsi="Times New Roman" w:eastAsia="宋体" w:cs="Times New Roman"/>
                <w:color w:val="000000" w:themeColor="text1"/>
                <w:sz w:val="24"/>
                <w:lang w:val="en-US" w:eastAsia="zh-CN"/>
                <w14:textFill>
                  <w14:solidFill>
                    <w14:schemeClr w14:val="tx1"/>
                  </w14:solidFill>
                </w14:textFill>
              </w:rPr>
              <w:t>，现有工程厂界无组织废气监测结果见表2-1</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5B57C88E">
            <w:pPr>
              <w:pStyle w:val="39"/>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表2-1</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2024年第三季度厂界无组织废气监测结果表</w:t>
            </w:r>
          </w:p>
          <w:tbl>
            <w:tblPr>
              <w:tblStyle w:val="31"/>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100"/>
              <w:gridCol w:w="2400"/>
              <w:gridCol w:w="888"/>
              <w:gridCol w:w="1475"/>
              <w:gridCol w:w="1060"/>
            </w:tblGrid>
            <w:tr w14:paraId="4E11E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tcBorders>
                    <w:tl2br w:val="nil"/>
                    <w:tr2bl w:val="nil"/>
                  </w:tcBorders>
                  <w:vAlign w:val="center"/>
                </w:tcPr>
                <w:p w14:paraId="036AD8A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监测时间</w:t>
                  </w:r>
                </w:p>
              </w:tc>
              <w:tc>
                <w:tcPr>
                  <w:tcW w:w="1100" w:type="dxa"/>
                  <w:tcBorders>
                    <w:tl2br w:val="nil"/>
                    <w:tr2bl w:val="nil"/>
                  </w:tcBorders>
                  <w:vAlign w:val="center"/>
                </w:tcPr>
                <w:p w14:paraId="6900EB4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监测位置</w:t>
                  </w:r>
                </w:p>
              </w:tc>
              <w:tc>
                <w:tcPr>
                  <w:tcW w:w="2400" w:type="dxa"/>
                  <w:tcBorders>
                    <w:tl2br w:val="nil"/>
                    <w:tr2bl w:val="nil"/>
                  </w:tcBorders>
                  <w:vAlign w:val="center"/>
                </w:tcPr>
                <w:p w14:paraId="57C775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监测项目</w:t>
                  </w:r>
                </w:p>
              </w:tc>
              <w:tc>
                <w:tcPr>
                  <w:tcW w:w="888" w:type="dxa"/>
                  <w:tcBorders>
                    <w:tl2br w:val="nil"/>
                    <w:tr2bl w:val="nil"/>
                  </w:tcBorders>
                  <w:vAlign w:val="center"/>
                </w:tcPr>
                <w:p w14:paraId="5471FC3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单位</w:t>
                  </w:r>
                </w:p>
              </w:tc>
              <w:tc>
                <w:tcPr>
                  <w:tcW w:w="1475" w:type="dxa"/>
                  <w:tcBorders>
                    <w:tl2br w:val="nil"/>
                    <w:tr2bl w:val="nil"/>
                  </w:tcBorders>
                  <w:vAlign w:val="center"/>
                </w:tcPr>
                <w:p w14:paraId="13A87D3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排放浓度</w:t>
                  </w:r>
                </w:p>
              </w:tc>
              <w:tc>
                <w:tcPr>
                  <w:tcW w:w="1060" w:type="dxa"/>
                  <w:tcBorders>
                    <w:tl2br w:val="nil"/>
                    <w:tr2bl w:val="nil"/>
                  </w:tcBorders>
                  <w:vAlign w:val="center"/>
                </w:tcPr>
                <w:p w14:paraId="205A19E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评价标准</w:t>
                  </w:r>
                </w:p>
              </w:tc>
            </w:tr>
            <w:tr w14:paraId="581BA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restart"/>
                  <w:tcBorders>
                    <w:tl2br w:val="nil"/>
                    <w:tr2bl w:val="nil"/>
                  </w:tcBorders>
                  <w:vAlign w:val="center"/>
                </w:tcPr>
                <w:p w14:paraId="40BB560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2024.08.13</w:t>
                  </w:r>
                </w:p>
              </w:tc>
              <w:tc>
                <w:tcPr>
                  <w:tcW w:w="1100" w:type="dxa"/>
                  <w:vMerge w:val="restart"/>
                  <w:tcBorders>
                    <w:tl2br w:val="nil"/>
                    <w:tr2bl w:val="nil"/>
                  </w:tcBorders>
                  <w:vAlign w:val="center"/>
                </w:tcPr>
                <w:p w14:paraId="0B236B0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厂界上风向O1</w:t>
                  </w:r>
                </w:p>
              </w:tc>
              <w:tc>
                <w:tcPr>
                  <w:tcW w:w="2400" w:type="dxa"/>
                  <w:tcBorders>
                    <w:tl2br w:val="nil"/>
                    <w:tr2bl w:val="nil"/>
                  </w:tcBorders>
                  <w:vAlign w:val="center"/>
                </w:tcPr>
                <w:p w14:paraId="2ADD8C9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氨</w:t>
                  </w:r>
                </w:p>
              </w:tc>
              <w:tc>
                <w:tcPr>
                  <w:tcW w:w="888" w:type="dxa"/>
                  <w:tcBorders>
                    <w:tl2br w:val="nil"/>
                    <w:tr2bl w:val="nil"/>
                  </w:tcBorders>
                  <w:vAlign w:val="center"/>
                </w:tcPr>
                <w:p w14:paraId="03DDB8C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vAlign w:val="center"/>
                </w:tcPr>
                <w:p w14:paraId="12CA1AA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0.009～0.024</w:t>
                  </w:r>
                </w:p>
              </w:tc>
              <w:tc>
                <w:tcPr>
                  <w:tcW w:w="1060" w:type="dxa"/>
                  <w:tcBorders>
                    <w:tl2br w:val="nil"/>
                    <w:tr2bl w:val="nil"/>
                  </w:tcBorders>
                  <w:vAlign w:val="center"/>
                </w:tcPr>
                <w:p w14:paraId="3F1CFA4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tr w14:paraId="2E7AA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273F015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0EF9B03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vAlign w:val="center"/>
                </w:tcPr>
                <w:p w14:paraId="41C8D53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硫化氢</w:t>
                  </w:r>
                </w:p>
              </w:tc>
              <w:tc>
                <w:tcPr>
                  <w:tcW w:w="888" w:type="dxa"/>
                  <w:tcBorders>
                    <w:tl2br w:val="nil"/>
                    <w:tr2bl w:val="nil"/>
                  </w:tcBorders>
                  <w:vAlign w:val="center"/>
                </w:tcPr>
                <w:p w14:paraId="294D459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vAlign w:val="center"/>
                </w:tcPr>
                <w:p w14:paraId="110192A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Arial" w:hAnsi="Arial" w:cs="Arial" w:eastAsiaTheme="minorEastAsia"/>
                      <w:color w:val="000000" w:themeColor="text1"/>
                      <w:sz w:val="21"/>
                      <w:szCs w:val="21"/>
                      <w:lang w:val="en-US"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10</w:t>
                  </w:r>
                  <w:r>
                    <w:rPr>
                      <w:rFonts w:hint="eastAsia" w:cs="Times New Roman" w:eastAsiaTheme="minorEastAsia"/>
                      <w:color w:val="000000" w:themeColor="text1"/>
                      <w:sz w:val="21"/>
                      <w:szCs w:val="21"/>
                      <w:vertAlign w:val="superscript"/>
                      <w:lang w:val="en-US" w:eastAsia="zh-CN"/>
                      <w14:textFill>
                        <w14:solidFill>
                          <w14:schemeClr w14:val="tx1"/>
                        </w14:solidFill>
                      </w14:textFill>
                    </w:rPr>
                    <w:t>-4</w:t>
                  </w:r>
                </w:p>
              </w:tc>
              <w:tc>
                <w:tcPr>
                  <w:tcW w:w="1060" w:type="dxa"/>
                  <w:tcBorders>
                    <w:tl2br w:val="nil"/>
                    <w:tr2bl w:val="nil"/>
                  </w:tcBorders>
                  <w:vAlign w:val="center"/>
                </w:tcPr>
                <w:p w14:paraId="4E973A6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tr w14:paraId="31198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3003FA6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2F6639A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vAlign w:val="center"/>
                </w:tcPr>
                <w:p w14:paraId="2633086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臭气浓度</w:t>
                  </w:r>
                </w:p>
              </w:tc>
              <w:tc>
                <w:tcPr>
                  <w:tcW w:w="888" w:type="dxa"/>
                  <w:tcBorders>
                    <w:tl2br w:val="nil"/>
                    <w:tr2bl w:val="nil"/>
                  </w:tcBorders>
                  <w:vAlign w:val="center"/>
                </w:tcPr>
                <w:p w14:paraId="47E3591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无量纲</w:t>
                  </w:r>
                </w:p>
              </w:tc>
              <w:tc>
                <w:tcPr>
                  <w:tcW w:w="1475" w:type="dxa"/>
                  <w:tcBorders>
                    <w:tl2br w:val="nil"/>
                    <w:tr2bl w:val="nil"/>
                  </w:tcBorders>
                  <w:vAlign w:val="center"/>
                </w:tcPr>
                <w:p w14:paraId="5040066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10</w:t>
                  </w:r>
                </w:p>
              </w:tc>
              <w:tc>
                <w:tcPr>
                  <w:tcW w:w="1060" w:type="dxa"/>
                  <w:tcBorders>
                    <w:tl2br w:val="nil"/>
                    <w:tr2bl w:val="nil"/>
                  </w:tcBorders>
                  <w:vAlign w:val="center"/>
                </w:tcPr>
                <w:p w14:paraId="48EF6B0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tr w14:paraId="72A9C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584313F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5F943D0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vAlign w:val="center"/>
                </w:tcPr>
                <w:p w14:paraId="411C953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w:t>
                  </w:r>
                </w:p>
              </w:tc>
              <w:tc>
                <w:tcPr>
                  <w:tcW w:w="888" w:type="dxa"/>
                  <w:tcBorders>
                    <w:tl2br w:val="nil"/>
                    <w:tr2bl w:val="nil"/>
                  </w:tcBorders>
                  <w:vAlign w:val="center"/>
                </w:tcPr>
                <w:p w14:paraId="711B407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vAlign w:val="center"/>
                </w:tcPr>
                <w:p w14:paraId="1401516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0.215</w:t>
                  </w:r>
                </w:p>
              </w:tc>
              <w:tc>
                <w:tcPr>
                  <w:tcW w:w="1060" w:type="dxa"/>
                  <w:tcBorders>
                    <w:tl2br w:val="nil"/>
                    <w:tr2bl w:val="nil"/>
                  </w:tcBorders>
                  <w:vAlign w:val="center"/>
                </w:tcPr>
                <w:p w14:paraId="55EEB65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tr w14:paraId="407E7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557B2D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6D94B25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vAlign w:val="center"/>
                </w:tcPr>
                <w:p w14:paraId="498B01C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888" w:type="dxa"/>
                  <w:tcBorders>
                    <w:tl2br w:val="nil"/>
                    <w:tr2bl w:val="nil"/>
                  </w:tcBorders>
                  <w:vAlign w:val="center"/>
                </w:tcPr>
                <w:p w14:paraId="442FED2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vAlign w:val="center"/>
                </w:tcPr>
                <w:p w14:paraId="7D69CC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1.01</w:t>
                  </w:r>
                </w:p>
              </w:tc>
              <w:tc>
                <w:tcPr>
                  <w:tcW w:w="1060" w:type="dxa"/>
                  <w:tcBorders>
                    <w:tl2br w:val="nil"/>
                    <w:tr2bl w:val="nil"/>
                  </w:tcBorders>
                  <w:vAlign w:val="center"/>
                </w:tcPr>
                <w:p w14:paraId="0F6888D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p>
              </w:tc>
            </w:tr>
            <w:tr w14:paraId="295CE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6B89D43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restart"/>
                  <w:tcBorders>
                    <w:tl2br w:val="nil"/>
                    <w:tr2bl w:val="nil"/>
                  </w:tcBorders>
                  <w:vAlign w:val="center"/>
                </w:tcPr>
                <w:p w14:paraId="6A96C38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厂界下风向O2</w:t>
                  </w:r>
                </w:p>
              </w:tc>
              <w:tc>
                <w:tcPr>
                  <w:tcW w:w="2400" w:type="dxa"/>
                  <w:tcBorders>
                    <w:tl2br w:val="nil"/>
                    <w:tr2bl w:val="nil"/>
                  </w:tcBorders>
                  <w:shd w:val="clear" w:color="auto" w:fill="auto"/>
                  <w:vAlign w:val="center"/>
                </w:tcPr>
                <w:p w14:paraId="4B60809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氨</w:t>
                  </w:r>
                </w:p>
              </w:tc>
              <w:tc>
                <w:tcPr>
                  <w:tcW w:w="888" w:type="dxa"/>
                  <w:tcBorders>
                    <w:tl2br w:val="nil"/>
                    <w:tr2bl w:val="nil"/>
                  </w:tcBorders>
                  <w:shd w:val="clear" w:color="auto" w:fill="auto"/>
                  <w:vAlign w:val="center"/>
                </w:tcPr>
                <w:p w14:paraId="4A34361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5CCAC0E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0.013～0.026</w:t>
                  </w:r>
                </w:p>
              </w:tc>
              <w:tc>
                <w:tcPr>
                  <w:tcW w:w="1060" w:type="dxa"/>
                  <w:tcBorders>
                    <w:tl2br w:val="nil"/>
                    <w:tr2bl w:val="nil"/>
                  </w:tcBorders>
                  <w:shd w:val="clear" w:color="auto" w:fill="auto"/>
                  <w:vAlign w:val="center"/>
                </w:tcPr>
                <w:p w14:paraId="5839BC0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r>
            <w:tr w14:paraId="02C9E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56A7EC8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6D4945B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0B032DF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硫化氢</w:t>
                  </w:r>
                </w:p>
              </w:tc>
              <w:tc>
                <w:tcPr>
                  <w:tcW w:w="888" w:type="dxa"/>
                  <w:tcBorders>
                    <w:tl2br w:val="nil"/>
                    <w:tr2bl w:val="nil"/>
                  </w:tcBorders>
                  <w:shd w:val="clear" w:color="auto" w:fill="auto"/>
                  <w:vAlign w:val="center"/>
                </w:tcPr>
                <w:p w14:paraId="532747A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44D140A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Arial" w:hAnsi="Arial" w:cs="Arial" w:eastAsiaTheme="minorEastAsia"/>
                      <w:color w:val="000000" w:themeColor="text1"/>
                      <w:sz w:val="21"/>
                      <w:szCs w:val="21"/>
                      <w:lang w:val="en-US"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10</w:t>
                  </w:r>
                  <w:r>
                    <w:rPr>
                      <w:rFonts w:hint="eastAsia" w:cs="Times New Roman" w:eastAsiaTheme="minorEastAsia"/>
                      <w:color w:val="000000" w:themeColor="text1"/>
                      <w:sz w:val="21"/>
                      <w:szCs w:val="21"/>
                      <w:vertAlign w:val="superscript"/>
                      <w:lang w:val="en-US" w:eastAsia="zh-CN"/>
                      <w14:textFill>
                        <w14:solidFill>
                          <w14:schemeClr w14:val="tx1"/>
                        </w14:solidFill>
                      </w14:textFill>
                    </w:rPr>
                    <w:t>-4</w:t>
                  </w:r>
                </w:p>
              </w:tc>
              <w:tc>
                <w:tcPr>
                  <w:tcW w:w="1060" w:type="dxa"/>
                  <w:tcBorders>
                    <w:tl2br w:val="nil"/>
                    <w:tr2bl w:val="nil"/>
                  </w:tcBorders>
                  <w:shd w:val="clear" w:color="auto" w:fill="auto"/>
                  <w:vAlign w:val="center"/>
                </w:tcPr>
                <w:p w14:paraId="455D14A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0.06</w:t>
                  </w:r>
                </w:p>
              </w:tc>
            </w:tr>
            <w:tr w14:paraId="7F0D8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6D0618D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069A514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748F4F9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臭气浓度</w:t>
                  </w:r>
                </w:p>
              </w:tc>
              <w:tc>
                <w:tcPr>
                  <w:tcW w:w="888" w:type="dxa"/>
                  <w:tcBorders>
                    <w:tl2br w:val="nil"/>
                    <w:tr2bl w:val="nil"/>
                  </w:tcBorders>
                  <w:shd w:val="clear" w:color="auto" w:fill="auto"/>
                  <w:vAlign w:val="center"/>
                </w:tcPr>
                <w:p w14:paraId="10A1970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无量纲</w:t>
                  </w:r>
                </w:p>
              </w:tc>
              <w:tc>
                <w:tcPr>
                  <w:tcW w:w="1475" w:type="dxa"/>
                  <w:tcBorders>
                    <w:tl2br w:val="nil"/>
                    <w:tr2bl w:val="nil"/>
                  </w:tcBorders>
                  <w:shd w:val="clear" w:color="auto" w:fill="auto"/>
                  <w:vAlign w:val="center"/>
                </w:tcPr>
                <w:p w14:paraId="2507AF8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10</w:t>
                  </w:r>
                </w:p>
              </w:tc>
              <w:tc>
                <w:tcPr>
                  <w:tcW w:w="1060" w:type="dxa"/>
                  <w:tcBorders>
                    <w:tl2br w:val="nil"/>
                    <w:tr2bl w:val="nil"/>
                  </w:tcBorders>
                  <w:shd w:val="clear" w:color="auto" w:fill="auto"/>
                  <w:vAlign w:val="center"/>
                </w:tcPr>
                <w:p w14:paraId="2F92FE5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r>
            <w:tr w14:paraId="6F896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1F8AC4E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31F7F70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2611CCB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颗粒物（与上风向差值）</w:t>
                  </w:r>
                </w:p>
              </w:tc>
              <w:tc>
                <w:tcPr>
                  <w:tcW w:w="888" w:type="dxa"/>
                  <w:tcBorders>
                    <w:tl2br w:val="nil"/>
                    <w:tr2bl w:val="nil"/>
                  </w:tcBorders>
                  <w:shd w:val="clear" w:color="auto" w:fill="auto"/>
                  <w:vAlign w:val="center"/>
                </w:tcPr>
                <w:p w14:paraId="4C2134E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17C338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0.095</w:t>
                  </w:r>
                </w:p>
              </w:tc>
              <w:tc>
                <w:tcPr>
                  <w:tcW w:w="1060" w:type="dxa"/>
                  <w:tcBorders>
                    <w:tl2br w:val="nil"/>
                    <w:tr2bl w:val="nil"/>
                  </w:tcBorders>
                  <w:shd w:val="clear" w:color="auto" w:fill="auto"/>
                  <w:vAlign w:val="center"/>
                </w:tcPr>
                <w:p w14:paraId="43E888F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r>
            <w:tr w14:paraId="68A74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7463C6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0B58404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1A6ACD0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888" w:type="dxa"/>
                  <w:tcBorders>
                    <w:tl2br w:val="nil"/>
                    <w:tr2bl w:val="nil"/>
                  </w:tcBorders>
                  <w:shd w:val="clear" w:color="auto" w:fill="auto"/>
                  <w:vAlign w:val="center"/>
                </w:tcPr>
                <w:p w14:paraId="229CAD2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53FB724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1.02</w:t>
                  </w:r>
                </w:p>
              </w:tc>
              <w:tc>
                <w:tcPr>
                  <w:tcW w:w="1060" w:type="dxa"/>
                  <w:tcBorders>
                    <w:tl2br w:val="nil"/>
                    <w:tr2bl w:val="nil"/>
                  </w:tcBorders>
                  <w:shd w:val="clear" w:color="auto" w:fill="auto"/>
                  <w:vAlign w:val="center"/>
                </w:tcPr>
                <w:p w14:paraId="1B15747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r>
            <w:tr w14:paraId="5C25B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66A1082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restart"/>
                  <w:tcBorders>
                    <w:tl2br w:val="nil"/>
                    <w:tr2bl w:val="nil"/>
                  </w:tcBorders>
                  <w:vAlign w:val="center"/>
                </w:tcPr>
                <w:p w14:paraId="2AB43A2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厂界下风向O3</w:t>
                  </w:r>
                </w:p>
              </w:tc>
              <w:tc>
                <w:tcPr>
                  <w:tcW w:w="2400" w:type="dxa"/>
                  <w:tcBorders>
                    <w:tl2br w:val="nil"/>
                    <w:tr2bl w:val="nil"/>
                  </w:tcBorders>
                  <w:shd w:val="clear" w:color="auto" w:fill="auto"/>
                  <w:vAlign w:val="center"/>
                </w:tcPr>
                <w:p w14:paraId="4DFF4FF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氨</w:t>
                  </w:r>
                </w:p>
              </w:tc>
              <w:tc>
                <w:tcPr>
                  <w:tcW w:w="888" w:type="dxa"/>
                  <w:tcBorders>
                    <w:tl2br w:val="nil"/>
                    <w:tr2bl w:val="nil"/>
                  </w:tcBorders>
                  <w:shd w:val="clear" w:color="auto" w:fill="auto"/>
                  <w:vAlign w:val="center"/>
                </w:tcPr>
                <w:p w14:paraId="0CAD330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32D9FBC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0.018～0.036</w:t>
                  </w:r>
                </w:p>
              </w:tc>
              <w:tc>
                <w:tcPr>
                  <w:tcW w:w="1060" w:type="dxa"/>
                  <w:tcBorders>
                    <w:tl2br w:val="nil"/>
                    <w:tr2bl w:val="nil"/>
                  </w:tcBorders>
                  <w:shd w:val="clear" w:color="auto" w:fill="auto"/>
                  <w:vAlign w:val="center"/>
                </w:tcPr>
                <w:p w14:paraId="02ED743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r>
            <w:tr w14:paraId="6B853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56AE1DD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241A00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1C72C8C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硫化氢</w:t>
                  </w:r>
                </w:p>
              </w:tc>
              <w:tc>
                <w:tcPr>
                  <w:tcW w:w="888" w:type="dxa"/>
                  <w:tcBorders>
                    <w:tl2br w:val="nil"/>
                    <w:tr2bl w:val="nil"/>
                  </w:tcBorders>
                  <w:shd w:val="clear" w:color="auto" w:fill="auto"/>
                  <w:vAlign w:val="center"/>
                </w:tcPr>
                <w:p w14:paraId="6C4BFC8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1E1F3E0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Arial" w:hAnsi="Arial" w:cs="Arial" w:eastAsiaTheme="minorEastAsia"/>
                      <w:color w:val="000000" w:themeColor="text1"/>
                      <w:sz w:val="21"/>
                      <w:szCs w:val="21"/>
                      <w:lang w:val="en-US"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10</w:t>
                  </w:r>
                  <w:r>
                    <w:rPr>
                      <w:rFonts w:hint="eastAsia" w:cs="Times New Roman" w:eastAsiaTheme="minorEastAsia"/>
                      <w:color w:val="000000" w:themeColor="text1"/>
                      <w:sz w:val="21"/>
                      <w:szCs w:val="21"/>
                      <w:vertAlign w:val="superscript"/>
                      <w:lang w:val="en-US" w:eastAsia="zh-CN"/>
                      <w14:textFill>
                        <w14:solidFill>
                          <w14:schemeClr w14:val="tx1"/>
                        </w14:solidFill>
                      </w14:textFill>
                    </w:rPr>
                    <w:t>-4</w:t>
                  </w:r>
                </w:p>
              </w:tc>
              <w:tc>
                <w:tcPr>
                  <w:tcW w:w="1060" w:type="dxa"/>
                  <w:tcBorders>
                    <w:tl2br w:val="nil"/>
                    <w:tr2bl w:val="nil"/>
                  </w:tcBorders>
                  <w:shd w:val="clear" w:color="auto" w:fill="auto"/>
                  <w:vAlign w:val="center"/>
                </w:tcPr>
                <w:p w14:paraId="5943529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0.06</w:t>
                  </w:r>
                </w:p>
              </w:tc>
            </w:tr>
            <w:tr w14:paraId="57D2A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10B41FD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0CCE53B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62B8232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臭气浓度</w:t>
                  </w:r>
                </w:p>
              </w:tc>
              <w:tc>
                <w:tcPr>
                  <w:tcW w:w="888" w:type="dxa"/>
                  <w:tcBorders>
                    <w:tl2br w:val="nil"/>
                    <w:tr2bl w:val="nil"/>
                  </w:tcBorders>
                  <w:shd w:val="clear" w:color="auto" w:fill="auto"/>
                  <w:vAlign w:val="center"/>
                </w:tcPr>
                <w:p w14:paraId="749CA18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无量纲</w:t>
                  </w:r>
                </w:p>
              </w:tc>
              <w:tc>
                <w:tcPr>
                  <w:tcW w:w="1475" w:type="dxa"/>
                  <w:tcBorders>
                    <w:tl2br w:val="nil"/>
                    <w:tr2bl w:val="nil"/>
                  </w:tcBorders>
                  <w:shd w:val="clear" w:color="auto" w:fill="auto"/>
                  <w:vAlign w:val="center"/>
                </w:tcPr>
                <w:p w14:paraId="0A49115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10</w:t>
                  </w:r>
                </w:p>
              </w:tc>
              <w:tc>
                <w:tcPr>
                  <w:tcW w:w="1060" w:type="dxa"/>
                  <w:tcBorders>
                    <w:tl2br w:val="nil"/>
                    <w:tr2bl w:val="nil"/>
                  </w:tcBorders>
                  <w:shd w:val="clear" w:color="auto" w:fill="auto"/>
                  <w:vAlign w:val="center"/>
                </w:tcPr>
                <w:p w14:paraId="491C588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r>
            <w:tr w14:paraId="0D7C0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4AAC9C5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24378A6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2221416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颗粒物（与上风向差值）</w:t>
                  </w:r>
                </w:p>
              </w:tc>
              <w:tc>
                <w:tcPr>
                  <w:tcW w:w="888" w:type="dxa"/>
                  <w:tcBorders>
                    <w:tl2br w:val="nil"/>
                    <w:tr2bl w:val="nil"/>
                  </w:tcBorders>
                  <w:shd w:val="clear" w:color="auto" w:fill="auto"/>
                  <w:vAlign w:val="center"/>
                </w:tcPr>
                <w:p w14:paraId="6DC5F1B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0B129EC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0.144</w:t>
                  </w:r>
                </w:p>
              </w:tc>
              <w:tc>
                <w:tcPr>
                  <w:tcW w:w="1060" w:type="dxa"/>
                  <w:tcBorders>
                    <w:tl2br w:val="nil"/>
                    <w:tr2bl w:val="nil"/>
                  </w:tcBorders>
                  <w:shd w:val="clear" w:color="auto" w:fill="auto"/>
                  <w:vAlign w:val="center"/>
                </w:tcPr>
                <w:p w14:paraId="21B5E40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r>
            <w:tr w14:paraId="159C8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2CA660C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5AAF07E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04CA814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888" w:type="dxa"/>
                  <w:tcBorders>
                    <w:tl2br w:val="nil"/>
                    <w:tr2bl w:val="nil"/>
                  </w:tcBorders>
                  <w:shd w:val="clear" w:color="auto" w:fill="auto"/>
                  <w:vAlign w:val="center"/>
                </w:tcPr>
                <w:p w14:paraId="50C878B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54F979B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1.50</w:t>
                  </w:r>
                </w:p>
              </w:tc>
              <w:tc>
                <w:tcPr>
                  <w:tcW w:w="1060" w:type="dxa"/>
                  <w:tcBorders>
                    <w:tl2br w:val="nil"/>
                    <w:tr2bl w:val="nil"/>
                  </w:tcBorders>
                  <w:shd w:val="clear" w:color="auto" w:fill="auto"/>
                  <w:vAlign w:val="center"/>
                </w:tcPr>
                <w:p w14:paraId="50A12EB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r>
            <w:tr w14:paraId="70442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2B8B5E0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restart"/>
                  <w:tcBorders>
                    <w:tl2br w:val="nil"/>
                    <w:tr2bl w:val="nil"/>
                  </w:tcBorders>
                  <w:vAlign w:val="center"/>
                </w:tcPr>
                <w:p w14:paraId="18655FC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厂界下风向O4</w:t>
                  </w:r>
                </w:p>
              </w:tc>
              <w:tc>
                <w:tcPr>
                  <w:tcW w:w="2400" w:type="dxa"/>
                  <w:tcBorders>
                    <w:tl2br w:val="nil"/>
                    <w:tr2bl w:val="nil"/>
                  </w:tcBorders>
                  <w:shd w:val="clear" w:color="auto" w:fill="auto"/>
                  <w:vAlign w:val="center"/>
                </w:tcPr>
                <w:p w14:paraId="28089C7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氨</w:t>
                  </w:r>
                </w:p>
              </w:tc>
              <w:tc>
                <w:tcPr>
                  <w:tcW w:w="888" w:type="dxa"/>
                  <w:tcBorders>
                    <w:tl2br w:val="nil"/>
                    <w:tr2bl w:val="nil"/>
                  </w:tcBorders>
                  <w:shd w:val="clear" w:color="auto" w:fill="auto"/>
                  <w:vAlign w:val="center"/>
                </w:tcPr>
                <w:p w14:paraId="1255641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58D4935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0.010～0.045</w:t>
                  </w:r>
                </w:p>
              </w:tc>
              <w:tc>
                <w:tcPr>
                  <w:tcW w:w="1060" w:type="dxa"/>
                  <w:tcBorders>
                    <w:tl2br w:val="nil"/>
                    <w:tr2bl w:val="nil"/>
                  </w:tcBorders>
                  <w:vAlign w:val="center"/>
                </w:tcPr>
                <w:p w14:paraId="21176EE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r>
            <w:tr w14:paraId="66B8D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5589F08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212917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5E6012C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硫化氢</w:t>
                  </w:r>
                </w:p>
              </w:tc>
              <w:tc>
                <w:tcPr>
                  <w:tcW w:w="888" w:type="dxa"/>
                  <w:tcBorders>
                    <w:tl2br w:val="nil"/>
                    <w:tr2bl w:val="nil"/>
                  </w:tcBorders>
                  <w:shd w:val="clear" w:color="auto" w:fill="auto"/>
                  <w:vAlign w:val="center"/>
                </w:tcPr>
                <w:p w14:paraId="6DED23C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06DC558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Arial" w:hAnsi="Arial" w:cs="Arial" w:eastAsiaTheme="minorEastAsia"/>
                      <w:color w:val="000000" w:themeColor="text1"/>
                      <w:sz w:val="21"/>
                      <w:szCs w:val="21"/>
                      <w:lang w:val="en-US"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10</w:t>
                  </w:r>
                  <w:r>
                    <w:rPr>
                      <w:rFonts w:hint="eastAsia" w:cs="Times New Roman" w:eastAsiaTheme="minorEastAsia"/>
                      <w:color w:val="000000" w:themeColor="text1"/>
                      <w:sz w:val="21"/>
                      <w:szCs w:val="21"/>
                      <w:vertAlign w:val="superscript"/>
                      <w:lang w:val="en-US" w:eastAsia="zh-CN"/>
                      <w14:textFill>
                        <w14:solidFill>
                          <w14:schemeClr w14:val="tx1"/>
                        </w14:solidFill>
                      </w14:textFill>
                    </w:rPr>
                    <w:t>-4</w:t>
                  </w:r>
                </w:p>
              </w:tc>
              <w:tc>
                <w:tcPr>
                  <w:tcW w:w="1060" w:type="dxa"/>
                  <w:tcBorders>
                    <w:tl2br w:val="nil"/>
                    <w:tr2bl w:val="nil"/>
                  </w:tcBorders>
                  <w:vAlign w:val="center"/>
                </w:tcPr>
                <w:p w14:paraId="1D6CB24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0.06</w:t>
                  </w:r>
                </w:p>
              </w:tc>
            </w:tr>
            <w:tr w14:paraId="3AB25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563B2B6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40F7B93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5C3E3D9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臭气浓度</w:t>
                  </w:r>
                </w:p>
              </w:tc>
              <w:tc>
                <w:tcPr>
                  <w:tcW w:w="888" w:type="dxa"/>
                  <w:tcBorders>
                    <w:tl2br w:val="nil"/>
                    <w:tr2bl w:val="nil"/>
                  </w:tcBorders>
                  <w:shd w:val="clear" w:color="auto" w:fill="auto"/>
                  <w:vAlign w:val="center"/>
                </w:tcPr>
                <w:p w14:paraId="43B95B0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无量纲</w:t>
                  </w:r>
                </w:p>
              </w:tc>
              <w:tc>
                <w:tcPr>
                  <w:tcW w:w="1475" w:type="dxa"/>
                  <w:tcBorders>
                    <w:tl2br w:val="nil"/>
                    <w:tr2bl w:val="nil"/>
                  </w:tcBorders>
                  <w:shd w:val="clear" w:color="auto" w:fill="auto"/>
                  <w:vAlign w:val="center"/>
                </w:tcPr>
                <w:p w14:paraId="428124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&lt;</w:t>
                  </w:r>
                  <w:r>
                    <w:rPr>
                      <w:rFonts w:hint="eastAsia" w:cs="Times New Roman" w:eastAsiaTheme="minorEastAsia"/>
                      <w:color w:val="000000" w:themeColor="text1"/>
                      <w:sz w:val="21"/>
                      <w:szCs w:val="21"/>
                      <w:lang w:val="en-US" w:eastAsia="zh-CN"/>
                      <w14:textFill>
                        <w14:solidFill>
                          <w14:schemeClr w14:val="tx1"/>
                        </w14:solidFill>
                      </w14:textFill>
                    </w:rPr>
                    <w:t>10</w:t>
                  </w:r>
                </w:p>
              </w:tc>
              <w:tc>
                <w:tcPr>
                  <w:tcW w:w="1060" w:type="dxa"/>
                  <w:tcBorders>
                    <w:tl2br w:val="nil"/>
                    <w:tr2bl w:val="nil"/>
                  </w:tcBorders>
                  <w:vAlign w:val="center"/>
                </w:tcPr>
                <w:p w14:paraId="341615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r>
            <w:tr w14:paraId="67CFD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42294E9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6864377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252EBB3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颗粒物（与上风向差值）</w:t>
                  </w:r>
                </w:p>
              </w:tc>
              <w:tc>
                <w:tcPr>
                  <w:tcW w:w="888" w:type="dxa"/>
                  <w:tcBorders>
                    <w:tl2br w:val="nil"/>
                    <w:tr2bl w:val="nil"/>
                  </w:tcBorders>
                  <w:shd w:val="clear" w:color="auto" w:fill="auto"/>
                  <w:vAlign w:val="center"/>
                </w:tcPr>
                <w:p w14:paraId="22FF673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2CFE9DB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0.027</w:t>
                  </w:r>
                </w:p>
              </w:tc>
              <w:tc>
                <w:tcPr>
                  <w:tcW w:w="1060" w:type="dxa"/>
                  <w:tcBorders>
                    <w:tl2br w:val="nil"/>
                    <w:tr2bl w:val="nil"/>
                  </w:tcBorders>
                  <w:vAlign w:val="center"/>
                </w:tcPr>
                <w:p w14:paraId="06A7FE7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r>
            <w:tr w14:paraId="7B37A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0E4712E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00" w:type="dxa"/>
                  <w:vMerge w:val="continue"/>
                  <w:tcBorders>
                    <w:tl2br w:val="nil"/>
                    <w:tr2bl w:val="nil"/>
                  </w:tcBorders>
                  <w:vAlign w:val="center"/>
                </w:tcPr>
                <w:p w14:paraId="7A937F7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400" w:type="dxa"/>
                  <w:tcBorders>
                    <w:tl2br w:val="nil"/>
                    <w:tr2bl w:val="nil"/>
                  </w:tcBorders>
                  <w:shd w:val="clear" w:color="auto" w:fill="auto"/>
                  <w:vAlign w:val="center"/>
                </w:tcPr>
                <w:p w14:paraId="5A8DEED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888" w:type="dxa"/>
                  <w:tcBorders>
                    <w:tl2br w:val="nil"/>
                    <w:tr2bl w:val="nil"/>
                  </w:tcBorders>
                  <w:shd w:val="clear" w:color="auto" w:fill="auto"/>
                  <w:vAlign w:val="center"/>
                </w:tcPr>
                <w:p w14:paraId="79B8D31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1475" w:type="dxa"/>
                  <w:tcBorders>
                    <w:tl2br w:val="nil"/>
                    <w:tr2bl w:val="nil"/>
                  </w:tcBorders>
                  <w:shd w:val="clear" w:color="auto" w:fill="auto"/>
                  <w:vAlign w:val="center"/>
                </w:tcPr>
                <w:p w14:paraId="0964D24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1.06</w:t>
                  </w:r>
                </w:p>
              </w:tc>
              <w:tc>
                <w:tcPr>
                  <w:tcW w:w="1060" w:type="dxa"/>
                  <w:tcBorders>
                    <w:tl2br w:val="nil"/>
                    <w:tr2bl w:val="nil"/>
                  </w:tcBorders>
                  <w:vAlign w:val="center"/>
                </w:tcPr>
                <w:p w14:paraId="7AD3507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r>
          </w:tbl>
          <w:p w14:paraId="6B3C1741">
            <w:pPr>
              <w:pStyle w:val="39"/>
              <w:numPr>
                <w:ilvl w:val="0"/>
                <w:numId w:val="0"/>
              </w:numPr>
              <w:spacing w:line="360" w:lineRule="auto"/>
              <w:ind w:right="86" w:righ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由表2-14监测结果可以看出，项目厂界氨、颗粒物的无组织监控点浓度符合《水泥工业大气污染物排放标准》（GB4915-2013）表3大气污染物无组织排放限值要求；硫化氢、臭气浓度的无组织监控点浓度最大值符合《恶臭污染物排放标准》（GB14554-1993）表1恶臭污染物厂界标准值二级要求；非甲烷总烃无组织监控点周界外浓度最高点符合《大气污染物综合排放标准》（GB16297-1996）表2新污染源大气污染物排放限值要求。</w:t>
            </w:r>
          </w:p>
          <w:p w14:paraId="1D780E0B">
            <w:pPr>
              <w:pStyle w:val="39"/>
              <w:numPr>
                <w:ilvl w:val="0"/>
                <w:numId w:val="9"/>
              </w:numPr>
              <w:spacing w:line="360" w:lineRule="auto"/>
              <w:ind w:left="0" w:leftChars="0" w:right="86" w:rightChars="0"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废水</w:t>
            </w:r>
          </w:p>
          <w:p w14:paraId="1A616CCC">
            <w:pPr>
              <w:pStyle w:val="39"/>
              <w:numPr>
                <w:ilvl w:val="0"/>
                <w:numId w:val="0"/>
              </w:numPr>
              <w:spacing w:line="360" w:lineRule="auto"/>
              <w:ind w:right="86" w:righ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根据建设单位提供的2023年度第四季度污水处理站自行监测报告，项目污水处理站出口水质监测结果见表2-1</w:t>
            </w:r>
            <w:r>
              <w:rPr>
                <w:rFonts w:hint="eastAsia" w:ascii="Times New Roman" w:hAnsi="Times New Roman" w:cs="Times New Roman"/>
                <w:color w:val="000000" w:themeColor="text1"/>
                <w:sz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05173701">
            <w:pPr>
              <w:pStyle w:val="39"/>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表2-1</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项目2023年第四季度污水处理站出口水质监测结果表</w:t>
            </w:r>
          </w:p>
          <w:tbl>
            <w:tblPr>
              <w:tblStyle w:val="31"/>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612"/>
              <w:gridCol w:w="1700"/>
              <w:gridCol w:w="3623"/>
            </w:tblGrid>
            <w:tr w14:paraId="36699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tcBorders>
                    <w:tl2br w:val="nil"/>
                    <w:tr2bl w:val="nil"/>
                  </w:tcBorders>
                  <w:vAlign w:val="center"/>
                </w:tcPr>
                <w:p w14:paraId="44D8411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监测时间</w:t>
                  </w:r>
                </w:p>
              </w:tc>
              <w:tc>
                <w:tcPr>
                  <w:tcW w:w="1612" w:type="dxa"/>
                  <w:tcBorders>
                    <w:tl2br w:val="nil"/>
                    <w:tr2bl w:val="nil"/>
                  </w:tcBorders>
                  <w:vAlign w:val="center"/>
                </w:tcPr>
                <w:p w14:paraId="197F02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监测位置</w:t>
                  </w:r>
                </w:p>
              </w:tc>
              <w:tc>
                <w:tcPr>
                  <w:tcW w:w="1700" w:type="dxa"/>
                  <w:tcBorders>
                    <w:tl2br w:val="nil"/>
                    <w:tr2bl w:val="nil"/>
                  </w:tcBorders>
                  <w:vAlign w:val="center"/>
                </w:tcPr>
                <w:p w14:paraId="2C09CA6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监测项目</w:t>
                  </w:r>
                </w:p>
              </w:tc>
              <w:tc>
                <w:tcPr>
                  <w:tcW w:w="3623" w:type="dxa"/>
                  <w:tcBorders>
                    <w:tl2br w:val="nil"/>
                    <w:tr2bl w:val="nil"/>
                  </w:tcBorders>
                  <w:vAlign w:val="center"/>
                </w:tcPr>
                <w:p w14:paraId="4D43BE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监测结果mg/L（pH除外）</w:t>
                  </w:r>
                </w:p>
              </w:tc>
            </w:tr>
            <w:tr w14:paraId="14269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restart"/>
                  <w:tcBorders>
                    <w:tl2br w:val="nil"/>
                    <w:tr2bl w:val="nil"/>
                  </w:tcBorders>
                  <w:vAlign w:val="center"/>
                </w:tcPr>
                <w:p w14:paraId="5D52B2F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2023年第四季度</w:t>
                  </w:r>
                </w:p>
              </w:tc>
              <w:tc>
                <w:tcPr>
                  <w:tcW w:w="1612" w:type="dxa"/>
                  <w:vMerge w:val="restart"/>
                  <w:tcBorders>
                    <w:tl2br w:val="nil"/>
                    <w:tr2bl w:val="nil"/>
                  </w:tcBorders>
                  <w:vAlign w:val="center"/>
                </w:tcPr>
                <w:p w14:paraId="191CF01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污水处理站出口</w:t>
                  </w:r>
                </w:p>
              </w:tc>
              <w:tc>
                <w:tcPr>
                  <w:tcW w:w="1700" w:type="dxa"/>
                  <w:tcBorders>
                    <w:tl2br w:val="nil"/>
                    <w:tr2bl w:val="nil"/>
                  </w:tcBorders>
                  <w:vAlign w:val="center"/>
                </w:tcPr>
                <w:p w14:paraId="574D9B9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pH</w:t>
                  </w:r>
                </w:p>
              </w:tc>
              <w:tc>
                <w:tcPr>
                  <w:tcW w:w="3623" w:type="dxa"/>
                  <w:tcBorders>
                    <w:tl2br w:val="nil"/>
                    <w:tr2bl w:val="nil"/>
                  </w:tcBorders>
                  <w:vAlign w:val="center"/>
                </w:tcPr>
                <w:p w14:paraId="5BD89E3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8.3～8.4</w:t>
                  </w:r>
                </w:p>
              </w:tc>
            </w:tr>
            <w:tr w14:paraId="57A1A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7796397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612" w:type="dxa"/>
                  <w:vMerge w:val="continue"/>
                  <w:tcBorders>
                    <w:tl2br w:val="nil"/>
                    <w:tr2bl w:val="nil"/>
                  </w:tcBorders>
                  <w:vAlign w:val="center"/>
                </w:tcPr>
                <w:p w14:paraId="3F541A1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700" w:type="dxa"/>
                  <w:tcBorders>
                    <w:tl2br w:val="nil"/>
                    <w:tr2bl w:val="nil"/>
                  </w:tcBorders>
                  <w:vAlign w:val="center"/>
                </w:tcPr>
                <w:p w14:paraId="37C66E0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氨氮</w:t>
                  </w:r>
                </w:p>
              </w:tc>
              <w:tc>
                <w:tcPr>
                  <w:tcW w:w="3623" w:type="dxa"/>
                  <w:tcBorders>
                    <w:tl2br w:val="nil"/>
                    <w:tr2bl w:val="nil"/>
                  </w:tcBorders>
                  <w:vAlign w:val="center"/>
                </w:tcPr>
                <w:p w14:paraId="5F5CC18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0.026～0.033</w:t>
                  </w:r>
                </w:p>
              </w:tc>
            </w:tr>
            <w:tr w14:paraId="7AF0C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6EF7D4F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612" w:type="dxa"/>
                  <w:vMerge w:val="continue"/>
                  <w:tcBorders>
                    <w:tl2br w:val="nil"/>
                    <w:tr2bl w:val="nil"/>
                  </w:tcBorders>
                  <w:vAlign w:val="center"/>
                </w:tcPr>
                <w:p w14:paraId="4838157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700" w:type="dxa"/>
                  <w:tcBorders>
                    <w:tl2br w:val="nil"/>
                    <w:tr2bl w:val="nil"/>
                  </w:tcBorders>
                  <w:vAlign w:val="center"/>
                </w:tcPr>
                <w:p w14:paraId="4C2C71E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悬浮物</w:t>
                  </w:r>
                </w:p>
              </w:tc>
              <w:tc>
                <w:tcPr>
                  <w:tcW w:w="3623" w:type="dxa"/>
                  <w:tcBorders>
                    <w:tl2br w:val="nil"/>
                    <w:tr2bl w:val="nil"/>
                  </w:tcBorders>
                  <w:vAlign w:val="center"/>
                </w:tcPr>
                <w:p w14:paraId="6B96AEB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ND</w:t>
                  </w:r>
                </w:p>
              </w:tc>
            </w:tr>
            <w:tr w14:paraId="2CF24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4A64FCD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612" w:type="dxa"/>
                  <w:vMerge w:val="continue"/>
                  <w:tcBorders>
                    <w:tl2br w:val="nil"/>
                    <w:tr2bl w:val="nil"/>
                  </w:tcBorders>
                  <w:vAlign w:val="center"/>
                </w:tcPr>
                <w:p w14:paraId="38936FD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700" w:type="dxa"/>
                  <w:tcBorders>
                    <w:tl2br w:val="nil"/>
                    <w:tr2bl w:val="nil"/>
                  </w:tcBorders>
                  <w:vAlign w:val="center"/>
                </w:tcPr>
                <w:p w14:paraId="343306F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COD</w:t>
                  </w:r>
                </w:p>
              </w:tc>
              <w:tc>
                <w:tcPr>
                  <w:tcW w:w="3623" w:type="dxa"/>
                  <w:tcBorders>
                    <w:tl2br w:val="nil"/>
                    <w:tr2bl w:val="nil"/>
                  </w:tcBorders>
                  <w:vAlign w:val="center"/>
                </w:tcPr>
                <w:p w14:paraId="4226A52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4～6</w:t>
                  </w:r>
                </w:p>
              </w:tc>
            </w:tr>
            <w:tr w14:paraId="31DB1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7F1ED57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612" w:type="dxa"/>
                  <w:vMerge w:val="continue"/>
                  <w:tcBorders>
                    <w:tl2br w:val="nil"/>
                    <w:tr2bl w:val="nil"/>
                  </w:tcBorders>
                  <w:vAlign w:val="center"/>
                </w:tcPr>
                <w:p w14:paraId="629C280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700" w:type="dxa"/>
                  <w:tcBorders>
                    <w:tl2br w:val="nil"/>
                    <w:tr2bl w:val="nil"/>
                  </w:tcBorders>
                  <w:vAlign w:val="center"/>
                </w:tcPr>
                <w:p w14:paraId="5A8541A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BOD5</w:t>
                  </w:r>
                </w:p>
              </w:tc>
              <w:tc>
                <w:tcPr>
                  <w:tcW w:w="3623" w:type="dxa"/>
                  <w:tcBorders>
                    <w:tl2br w:val="nil"/>
                    <w:tr2bl w:val="nil"/>
                  </w:tcBorders>
                  <w:vAlign w:val="center"/>
                </w:tcPr>
                <w:p w14:paraId="24653AC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1.4～2.0</w:t>
                  </w:r>
                </w:p>
              </w:tc>
            </w:tr>
            <w:tr w14:paraId="3E7F7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2F1B67D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612" w:type="dxa"/>
                  <w:vMerge w:val="continue"/>
                  <w:tcBorders>
                    <w:tl2br w:val="nil"/>
                    <w:tr2bl w:val="nil"/>
                  </w:tcBorders>
                  <w:vAlign w:val="center"/>
                </w:tcPr>
                <w:p w14:paraId="10FF9AD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700" w:type="dxa"/>
                  <w:tcBorders>
                    <w:tl2br w:val="nil"/>
                    <w:tr2bl w:val="nil"/>
                  </w:tcBorders>
                  <w:vAlign w:val="center"/>
                </w:tcPr>
                <w:p w14:paraId="7B37E94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TP</w:t>
                  </w:r>
                </w:p>
              </w:tc>
              <w:tc>
                <w:tcPr>
                  <w:tcW w:w="3623" w:type="dxa"/>
                  <w:tcBorders>
                    <w:tl2br w:val="nil"/>
                    <w:tr2bl w:val="nil"/>
                  </w:tcBorders>
                  <w:vAlign w:val="center"/>
                </w:tcPr>
                <w:p w14:paraId="1C28DC6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0.46～0.49</w:t>
                  </w:r>
                </w:p>
              </w:tc>
            </w:tr>
            <w:tr w14:paraId="6F854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6513BD6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612" w:type="dxa"/>
                  <w:vMerge w:val="continue"/>
                  <w:tcBorders>
                    <w:tl2br w:val="nil"/>
                    <w:tr2bl w:val="nil"/>
                  </w:tcBorders>
                  <w:vAlign w:val="center"/>
                </w:tcPr>
                <w:p w14:paraId="535FB20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700" w:type="dxa"/>
                  <w:tcBorders>
                    <w:tl2br w:val="nil"/>
                    <w:tr2bl w:val="nil"/>
                  </w:tcBorders>
                  <w:vAlign w:val="center"/>
                </w:tcPr>
                <w:p w14:paraId="6D34433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氟化物</w:t>
                  </w:r>
                </w:p>
              </w:tc>
              <w:tc>
                <w:tcPr>
                  <w:tcW w:w="3623" w:type="dxa"/>
                  <w:tcBorders>
                    <w:tl2br w:val="nil"/>
                    <w:tr2bl w:val="nil"/>
                  </w:tcBorders>
                  <w:vAlign w:val="center"/>
                </w:tcPr>
                <w:p w14:paraId="4E93434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0.149～0.450</w:t>
                  </w:r>
                </w:p>
              </w:tc>
            </w:tr>
            <w:tr w14:paraId="36629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5125B6A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612" w:type="dxa"/>
                  <w:vMerge w:val="continue"/>
                  <w:tcBorders>
                    <w:tl2br w:val="nil"/>
                    <w:tr2bl w:val="nil"/>
                  </w:tcBorders>
                  <w:vAlign w:val="center"/>
                </w:tcPr>
                <w:p w14:paraId="313CCF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700" w:type="dxa"/>
                  <w:tcBorders>
                    <w:tl2br w:val="nil"/>
                    <w:tr2bl w:val="nil"/>
                  </w:tcBorders>
                  <w:vAlign w:val="center"/>
                </w:tcPr>
                <w:p w14:paraId="6C8B905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石油类</w:t>
                  </w:r>
                </w:p>
              </w:tc>
              <w:tc>
                <w:tcPr>
                  <w:tcW w:w="3623" w:type="dxa"/>
                  <w:tcBorders>
                    <w:tl2br w:val="nil"/>
                    <w:tr2bl w:val="nil"/>
                  </w:tcBorders>
                  <w:vAlign w:val="center"/>
                </w:tcPr>
                <w:p w14:paraId="2F3F063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ND</w:t>
                  </w:r>
                </w:p>
              </w:tc>
            </w:tr>
          </w:tbl>
          <w:p w14:paraId="09FA3B22">
            <w:pPr>
              <w:pStyle w:val="39"/>
              <w:numPr>
                <w:ilvl w:val="0"/>
                <w:numId w:val="9"/>
              </w:numPr>
              <w:spacing w:line="360" w:lineRule="auto"/>
              <w:ind w:left="0" w:leftChars="0" w:right="86"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噪声</w:t>
            </w:r>
          </w:p>
          <w:p w14:paraId="64128662">
            <w:pPr>
              <w:pStyle w:val="39"/>
              <w:numPr>
                <w:ilvl w:val="0"/>
                <w:numId w:val="0"/>
              </w:numPr>
              <w:spacing w:line="360" w:lineRule="auto"/>
              <w:ind w:right="86" w:righ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根据建设单位提供的2024年第二季度厂界噪声监测报告（详见附件5），项目厂界噪声监测结果见表2-16。</w:t>
            </w:r>
          </w:p>
          <w:p w14:paraId="1BDD60CF">
            <w:pPr>
              <w:pStyle w:val="39"/>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16</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项目2024年第二季度厂界噪声监测结果表</w:t>
            </w:r>
          </w:p>
          <w:tbl>
            <w:tblPr>
              <w:tblStyle w:val="31"/>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825"/>
              <w:gridCol w:w="1687"/>
              <w:gridCol w:w="1850"/>
              <w:gridCol w:w="1323"/>
            </w:tblGrid>
            <w:tr w14:paraId="2E512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tcBorders>
                    <w:tl2br w:val="nil"/>
                    <w:tr2bl w:val="nil"/>
                  </w:tcBorders>
                  <w:vAlign w:val="center"/>
                </w:tcPr>
                <w:p w14:paraId="23BCEC9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w:t>
                  </w:r>
                  <w:r>
                    <w:rPr>
                      <w:rFonts w:hint="eastAsia" w:cs="Times New Roman" w:eastAsiaTheme="minorEastAsia"/>
                      <w:b/>
                      <w:bCs/>
                      <w:color w:val="000000" w:themeColor="text1"/>
                      <w:sz w:val="21"/>
                      <w:szCs w:val="21"/>
                      <w:lang w:val="en-US" w:eastAsia="zh-CN"/>
                      <w14:textFill>
                        <w14:solidFill>
                          <w14:schemeClr w14:val="tx1"/>
                        </w14:solidFill>
                      </w14:textFill>
                    </w:rPr>
                    <w:t>日期</w:t>
                  </w:r>
                </w:p>
              </w:tc>
              <w:tc>
                <w:tcPr>
                  <w:tcW w:w="1825" w:type="dxa"/>
                  <w:tcBorders>
                    <w:tl2br w:val="nil"/>
                    <w:tr2bl w:val="nil"/>
                  </w:tcBorders>
                  <w:vAlign w:val="center"/>
                </w:tcPr>
                <w:p w14:paraId="7299AD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w:t>
                  </w:r>
                  <w:r>
                    <w:rPr>
                      <w:rFonts w:hint="eastAsia" w:cs="Times New Roman" w:eastAsiaTheme="minorEastAsia"/>
                      <w:b/>
                      <w:bCs/>
                      <w:color w:val="000000" w:themeColor="text1"/>
                      <w:sz w:val="21"/>
                      <w:szCs w:val="21"/>
                      <w:lang w:val="en-US" w:eastAsia="zh-CN"/>
                      <w14:textFill>
                        <w14:solidFill>
                          <w14:schemeClr w14:val="tx1"/>
                        </w14:solidFill>
                      </w14:textFill>
                    </w:rPr>
                    <w:t>点位</w:t>
                  </w:r>
                </w:p>
              </w:tc>
              <w:tc>
                <w:tcPr>
                  <w:tcW w:w="1687" w:type="dxa"/>
                  <w:tcBorders>
                    <w:tl2br w:val="nil"/>
                    <w:tr2bl w:val="nil"/>
                  </w:tcBorders>
                  <w:vAlign w:val="center"/>
                </w:tcPr>
                <w:p w14:paraId="682F4B5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监测</w:t>
                  </w:r>
                  <w:r>
                    <w:rPr>
                      <w:rFonts w:hint="eastAsia" w:cs="Times New Roman" w:eastAsiaTheme="minorEastAsia"/>
                      <w:b/>
                      <w:bCs/>
                      <w:color w:val="000000" w:themeColor="text1"/>
                      <w:sz w:val="21"/>
                      <w:szCs w:val="21"/>
                      <w:lang w:val="en-US" w:eastAsia="zh-CN"/>
                      <w14:textFill>
                        <w14:solidFill>
                          <w14:schemeClr w14:val="tx1"/>
                        </w14:solidFill>
                      </w14:textFill>
                    </w:rPr>
                    <w:t>时间</w:t>
                  </w:r>
                </w:p>
              </w:tc>
              <w:tc>
                <w:tcPr>
                  <w:tcW w:w="1850" w:type="dxa"/>
                  <w:tcBorders>
                    <w:tl2br w:val="nil"/>
                    <w:tr2bl w:val="nil"/>
                  </w:tcBorders>
                  <w:vAlign w:val="center"/>
                </w:tcPr>
                <w:p w14:paraId="0EA2F64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监测结果</w:t>
                  </w:r>
                </w:p>
              </w:tc>
              <w:tc>
                <w:tcPr>
                  <w:tcW w:w="1323" w:type="dxa"/>
                  <w:tcBorders>
                    <w:tl2br w:val="nil"/>
                    <w:tr2bl w:val="nil"/>
                  </w:tcBorders>
                  <w:vAlign w:val="center"/>
                </w:tcPr>
                <w:p w14:paraId="04FA77A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评价标准</w:t>
                  </w:r>
                </w:p>
              </w:tc>
            </w:tr>
            <w:tr w14:paraId="678CA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restart"/>
                  <w:tcBorders>
                    <w:tl2br w:val="nil"/>
                    <w:tr2bl w:val="nil"/>
                  </w:tcBorders>
                  <w:vAlign w:val="center"/>
                </w:tcPr>
                <w:p w14:paraId="49C1033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2024.04.16</w:t>
                  </w:r>
                </w:p>
              </w:tc>
              <w:tc>
                <w:tcPr>
                  <w:tcW w:w="1825" w:type="dxa"/>
                  <w:tcBorders>
                    <w:tl2br w:val="nil"/>
                    <w:tr2bl w:val="nil"/>
                  </w:tcBorders>
                  <w:vAlign w:val="center"/>
                </w:tcPr>
                <w:p w14:paraId="7CF447F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厂界西北侧</w:t>
                  </w:r>
                </w:p>
              </w:tc>
              <w:tc>
                <w:tcPr>
                  <w:tcW w:w="1687" w:type="dxa"/>
                  <w:tcBorders>
                    <w:tl2br w:val="nil"/>
                    <w:tr2bl w:val="nil"/>
                  </w:tcBorders>
                  <w:vAlign w:val="center"/>
                </w:tcPr>
                <w:p w14:paraId="5652F6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17:29</w:t>
                  </w:r>
                </w:p>
              </w:tc>
              <w:tc>
                <w:tcPr>
                  <w:tcW w:w="1850" w:type="dxa"/>
                  <w:tcBorders>
                    <w:tl2br w:val="nil"/>
                    <w:tr2bl w:val="nil"/>
                  </w:tcBorders>
                  <w:vAlign w:val="center"/>
                </w:tcPr>
                <w:p w14:paraId="4C06235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60</w:t>
                  </w:r>
                </w:p>
              </w:tc>
              <w:tc>
                <w:tcPr>
                  <w:tcW w:w="1323" w:type="dxa"/>
                  <w:tcBorders>
                    <w:tl2br w:val="nil"/>
                    <w:tr2bl w:val="nil"/>
                  </w:tcBorders>
                  <w:vAlign w:val="center"/>
                </w:tcPr>
                <w:p w14:paraId="7B4503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65</w:t>
                  </w:r>
                </w:p>
              </w:tc>
            </w:tr>
            <w:tr w14:paraId="67D3D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0ACFC7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vAlign w:val="center"/>
                </w:tcPr>
                <w:p w14:paraId="473E022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厂界西侧</w:t>
                  </w:r>
                </w:p>
              </w:tc>
              <w:tc>
                <w:tcPr>
                  <w:tcW w:w="1687" w:type="dxa"/>
                  <w:tcBorders>
                    <w:tl2br w:val="nil"/>
                    <w:tr2bl w:val="nil"/>
                  </w:tcBorders>
                  <w:vAlign w:val="center"/>
                </w:tcPr>
                <w:p w14:paraId="3197AFF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17:59</w:t>
                  </w:r>
                </w:p>
              </w:tc>
              <w:tc>
                <w:tcPr>
                  <w:tcW w:w="1850" w:type="dxa"/>
                  <w:tcBorders>
                    <w:tl2br w:val="nil"/>
                    <w:tr2bl w:val="nil"/>
                  </w:tcBorders>
                  <w:vAlign w:val="center"/>
                </w:tcPr>
                <w:p w14:paraId="477D32B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58</w:t>
                  </w:r>
                </w:p>
              </w:tc>
              <w:tc>
                <w:tcPr>
                  <w:tcW w:w="1323" w:type="dxa"/>
                  <w:tcBorders>
                    <w:tl2br w:val="nil"/>
                    <w:tr2bl w:val="nil"/>
                  </w:tcBorders>
                  <w:vAlign w:val="center"/>
                </w:tcPr>
                <w:p w14:paraId="522A124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65</w:t>
                  </w:r>
                </w:p>
              </w:tc>
            </w:tr>
            <w:tr w14:paraId="7E110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5C71FDD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vAlign w:val="center"/>
                </w:tcPr>
                <w:p w14:paraId="7EB567B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厂界西侧</w:t>
                  </w:r>
                </w:p>
              </w:tc>
              <w:tc>
                <w:tcPr>
                  <w:tcW w:w="1687" w:type="dxa"/>
                  <w:tcBorders>
                    <w:tl2br w:val="nil"/>
                    <w:tr2bl w:val="nil"/>
                  </w:tcBorders>
                  <w:vAlign w:val="center"/>
                </w:tcPr>
                <w:p w14:paraId="1AA7434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18:22</w:t>
                  </w:r>
                </w:p>
              </w:tc>
              <w:tc>
                <w:tcPr>
                  <w:tcW w:w="1850" w:type="dxa"/>
                  <w:tcBorders>
                    <w:tl2br w:val="nil"/>
                    <w:tr2bl w:val="nil"/>
                  </w:tcBorders>
                  <w:vAlign w:val="center"/>
                </w:tcPr>
                <w:p w14:paraId="0E26C9A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55</w:t>
                  </w:r>
                </w:p>
              </w:tc>
              <w:tc>
                <w:tcPr>
                  <w:tcW w:w="1323" w:type="dxa"/>
                  <w:tcBorders>
                    <w:tl2br w:val="nil"/>
                    <w:tr2bl w:val="nil"/>
                  </w:tcBorders>
                  <w:vAlign w:val="center"/>
                </w:tcPr>
                <w:p w14:paraId="66DDC39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65</w:t>
                  </w:r>
                </w:p>
              </w:tc>
            </w:tr>
            <w:tr w14:paraId="7D50E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7C5171A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vAlign w:val="center"/>
                </w:tcPr>
                <w:p w14:paraId="5FEBB71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厂界西侧</w:t>
                  </w:r>
                </w:p>
              </w:tc>
              <w:tc>
                <w:tcPr>
                  <w:tcW w:w="1687" w:type="dxa"/>
                  <w:tcBorders>
                    <w:tl2br w:val="nil"/>
                    <w:tr2bl w:val="nil"/>
                  </w:tcBorders>
                  <w:vAlign w:val="center"/>
                </w:tcPr>
                <w:p w14:paraId="1559D68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18:40</w:t>
                  </w:r>
                </w:p>
              </w:tc>
              <w:tc>
                <w:tcPr>
                  <w:tcW w:w="1850" w:type="dxa"/>
                  <w:tcBorders>
                    <w:tl2br w:val="nil"/>
                    <w:tr2bl w:val="nil"/>
                  </w:tcBorders>
                  <w:vAlign w:val="center"/>
                </w:tcPr>
                <w:p w14:paraId="7D9B692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54</w:t>
                  </w:r>
                </w:p>
              </w:tc>
              <w:tc>
                <w:tcPr>
                  <w:tcW w:w="1323" w:type="dxa"/>
                  <w:tcBorders>
                    <w:tl2br w:val="nil"/>
                    <w:tr2bl w:val="nil"/>
                  </w:tcBorders>
                  <w:vAlign w:val="center"/>
                </w:tcPr>
                <w:p w14:paraId="52E76FA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65</w:t>
                  </w:r>
                </w:p>
              </w:tc>
            </w:tr>
            <w:tr w14:paraId="69D24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7B7D8D3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vAlign w:val="center"/>
                </w:tcPr>
                <w:p w14:paraId="777DF2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厂界南侧</w:t>
                  </w:r>
                </w:p>
              </w:tc>
              <w:tc>
                <w:tcPr>
                  <w:tcW w:w="1687" w:type="dxa"/>
                  <w:tcBorders>
                    <w:tl2br w:val="nil"/>
                    <w:tr2bl w:val="nil"/>
                  </w:tcBorders>
                  <w:vAlign w:val="center"/>
                </w:tcPr>
                <w:p w14:paraId="56BE7D0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18:52</w:t>
                  </w:r>
                </w:p>
              </w:tc>
              <w:tc>
                <w:tcPr>
                  <w:tcW w:w="1850" w:type="dxa"/>
                  <w:tcBorders>
                    <w:tl2br w:val="nil"/>
                    <w:tr2bl w:val="nil"/>
                  </w:tcBorders>
                  <w:vAlign w:val="center"/>
                </w:tcPr>
                <w:p w14:paraId="6C51488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56</w:t>
                  </w:r>
                </w:p>
              </w:tc>
              <w:tc>
                <w:tcPr>
                  <w:tcW w:w="1323" w:type="dxa"/>
                  <w:tcBorders>
                    <w:tl2br w:val="nil"/>
                    <w:tr2bl w:val="nil"/>
                  </w:tcBorders>
                  <w:vAlign w:val="center"/>
                </w:tcPr>
                <w:p w14:paraId="09A8E6F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65</w:t>
                  </w:r>
                </w:p>
              </w:tc>
            </w:tr>
            <w:tr w14:paraId="416D7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26AE884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vAlign w:val="center"/>
                </w:tcPr>
                <w:p w14:paraId="71A795E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厂界东侧</w:t>
                  </w:r>
                </w:p>
              </w:tc>
              <w:tc>
                <w:tcPr>
                  <w:tcW w:w="1687" w:type="dxa"/>
                  <w:tcBorders>
                    <w:tl2br w:val="nil"/>
                    <w:tr2bl w:val="nil"/>
                  </w:tcBorders>
                  <w:vAlign w:val="center"/>
                </w:tcPr>
                <w:p w14:paraId="3005FEA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19:09</w:t>
                  </w:r>
                </w:p>
              </w:tc>
              <w:tc>
                <w:tcPr>
                  <w:tcW w:w="1850" w:type="dxa"/>
                  <w:tcBorders>
                    <w:tl2br w:val="nil"/>
                    <w:tr2bl w:val="nil"/>
                  </w:tcBorders>
                  <w:vAlign w:val="center"/>
                </w:tcPr>
                <w:p w14:paraId="07B6616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51</w:t>
                  </w:r>
                </w:p>
              </w:tc>
              <w:tc>
                <w:tcPr>
                  <w:tcW w:w="1323" w:type="dxa"/>
                  <w:tcBorders>
                    <w:tl2br w:val="nil"/>
                    <w:tr2bl w:val="nil"/>
                  </w:tcBorders>
                  <w:vAlign w:val="center"/>
                </w:tcPr>
                <w:p w14:paraId="3218C79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w:t>
                  </w:r>
                </w:p>
              </w:tc>
            </w:tr>
            <w:tr w14:paraId="29AC7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33959A6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vAlign w:val="center"/>
                </w:tcPr>
                <w:p w14:paraId="6DC561E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厂界北侧</w:t>
                  </w:r>
                </w:p>
              </w:tc>
              <w:tc>
                <w:tcPr>
                  <w:tcW w:w="1687" w:type="dxa"/>
                  <w:tcBorders>
                    <w:tl2br w:val="nil"/>
                    <w:tr2bl w:val="nil"/>
                  </w:tcBorders>
                  <w:vAlign w:val="center"/>
                </w:tcPr>
                <w:p w14:paraId="7DCC276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19:37</w:t>
                  </w:r>
                </w:p>
              </w:tc>
              <w:tc>
                <w:tcPr>
                  <w:tcW w:w="1850" w:type="dxa"/>
                  <w:tcBorders>
                    <w:tl2br w:val="nil"/>
                    <w:tr2bl w:val="nil"/>
                  </w:tcBorders>
                  <w:vAlign w:val="center"/>
                </w:tcPr>
                <w:p w14:paraId="62831E9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53</w:t>
                  </w:r>
                </w:p>
              </w:tc>
              <w:tc>
                <w:tcPr>
                  <w:tcW w:w="1323" w:type="dxa"/>
                  <w:tcBorders>
                    <w:tl2br w:val="nil"/>
                    <w:tr2bl w:val="nil"/>
                  </w:tcBorders>
                  <w:vAlign w:val="center"/>
                </w:tcPr>
                <w:p w14:paraId="67293F9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65</w:t>
                  </w:r>
                </w:p>
              </w:tc>
            </w:tr>
            <w:tr w14:paraId="0B192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restart"/>
                  <w:tcBorders>
                    <w:tl2br w:val="nil"/>
                    <w:tr2bl w:val="nil"/>
                  </w:tcBorders>
                  <w:vAlign w:val="center"/>
                </w:tcPr>
                <w:p w14:paraId="553CEF5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2024.04.16～04.17</w:t>
                  </w:r>
                </w:p>
              </w:tc>
              <w:tc>
                <w:tcPr>
                  <w:tcW w:w="1825" w:type="dxa"/>
                  <w:tcBorders>
                    <w:tl2br w:val="nil"/>
                    <w:tr2bl w:val="nil"/>
                  </w:tcBorders>
                  <w:shd w:val="clear" w:color="auto" w:fill="auto"/>
                  <w:vAlign w:val="center"/>
                </w:tcPr>
                <w:p w14:paraId="04B5564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厂界西北侧</w:t>
                  </w:r>
                </w:p>
              </w:tc>
              <w:tc>
                <w:tcPr>
                  <w:tcW w:w="1687" w:type="dxa"/>
                  <w:tcBorders>
                    <w:tl2br w:val="nil"/>
                    <w:tr2bl w:val="nil"/>
                  </w:tcBorders>
                  <w:shd w:val="clear" w:color="auto" w:fill="auto"/>
                  <w:vAlign w:val="center"/>
                </w:tcPr>
                <w:p w14:paraId="208D260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22:22</w:t>
                  </w:r>
                </w:p>
              </w:tc>
              <w:tc>
                <w:tcPr>
                  <w:tcW w:w="1850" w:type="dxa"/>
                  <w:tcBorders>
                    <w:tl2br w:val="nil"/>
                    <w:tr2bl w:val="nil"/>
                  </w:tcBorders>
                  <w:vAlign w:val="center"/>
                </w:tcPr>
                <w:p w14:paraId="4AF349F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53</w:t>
                  </w:r>
                </w:p>
              </w:tc>
              <w:tc>
                <w:tcPr>
                  <w:tcW w:w="1323" w:type="dxa"/>
                  <w:tcBorders>
                    <w:tl2br w:val="nil"/>
                    <w:tr2bl w:val="nil"/>
                  </w:tcBorders>
                  <w:vAlign w:val="center"/>
                </w:tcPr>
                <w:p w14:paraId="1EA1DB5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55</w:t>
                  </w:r>
                </w:p>
              </w:tc>
            </w:tr>
            <w:tr w14:paraId="79024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7631216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shd w:val="clear" w:color="auto" w:fill="auto"/>
                  <w:vAlign w:val="center"/>
                </w:tcPr>
                <w:p w14:paraId="01D1A9C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厂界西侧</w:t>
                  </w:r>
                </w:p>
              </w:tc>
              <w:tc>
                <w:tcPr>
                  <w:tcW w:w="1687" w:type="dxa"/>
                  <w:tcBorders>
                    <w:tl2br w:val="nil"/>
                    <w:tr2bl w:val="nil"/>
                  </w:tcBorders>
                  <w:shd w:val="clear" w:color="auto" w:fill="auto"/>
                  <w:vAlign w:val="center"/>
                </w:tcPr>
                <w:p w14:paraId="3202036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22:56</w:t>
                  </w:r>
                </w:p>
              </w:tc>
              <w:tc>
                <w:tcPr>
                  <w:tcW w:w="1850" w:type="dxa"/>
                  <w:tcBorders>
                    <w:tl2br w:val="nil"/>
                    <w:tr2bl w:val="nil"/>
                  </w:tcBorders>
                  <w:vAlign w:val="center"/>
                </w:tcPr>
                <w:p w14:paraId="5788B52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54</w:t>
                  </w:r>
                </w:p>
              </w:tc>
              <w:tc>
                <w:tcPr>
                  <w:tcW w:w="1323" w:type="dxa"/>
                  <w:tcBorders>
                    <w:tl2br w:val="nil"/>
                    <w:tr2bl w:val="nil"/>
                  </w:tcBorders>
                  <w:vAlign w:val="center"/>
                </w:tcPr>
                <w:p w14:paraId="09706CE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55</w:t>
                  </w:r>
                </w:p>
              </w:tc>
            </w:tr>
            <w:tr w14:paraId="23C53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1C407FC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shd w:val="clear" w:color="auto" w:fill="auto"/>
                  <w:vAlign w:val="center"/>
                </w:tcPr>
                <w:p w14:paraId="3994690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厂界西侧</w:t>
                  </w:r>
                </w:p>
              </w:tc>
              <w:tc>
                <w:tcPr>
                  <w:tcW w:w="1687" w:type="dxa"/>
                  <w:tcBorders>
                    <w:tl2br w:val="nil"/>
                    <w:tr2bl w:val="nil"/>
                  </w:tcBorders>
                  <w:shd w:val="clear" w:color="auto" w:fill="auto"/>
                  <w:vAlign w:val="center"/>
                </w:tcPr>
                <w:p w14:paraId="4AA8C62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23:09</w:t>
                  </w:r>
                </w:p>
              </w:tc>
              <w:tc>
                <w:tcPr>
                  <w:tcW w:w="1850" w:type="dxa"/>
                  <w:tcBorders>
                    <w:tl2br w:val="nil"/>
                    <w:tr2bl w:val="nil"/>
                  </w:tcBorders>
                  <w:vAlign w:val="center"/>
                </w:tcPr>
                <w:p w14:paraId="6756D53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54</w:t>
                  </w:r>
                </w:p>
              </w:tc>
              <w:tc>
                <w:tcPr>
                  <w:tcW w:w="1323" w:type="dxa"/>
                  <w:tcBorders>
                    <w:tl2br w:val="nil"/>
                    <w:tr2bl w:val="nil"/>
                  </w:tcBorders>
                  <w:vAlign w:val="center"/>
                </w:tcPr>
                <w:p w14:paraId="0166D77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55</w:t>
                  </w:r>
                </w:p>
              </w:tc>
            </w:tr>
            <w:tr w14:paraId="07660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0A885A2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shd w:val="clear" w:color="auto" w:fill="auto"/>
                  <w:vAlign w:val="center"/>
                </w:tcPr>
                <w:p w14:paraId="7D75EAC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厂界西侧</w:t>
                  </w:r>
                </w:p>
              </w:tc>
              <w:tc>
                <w:tcPr>
                  <w:tcW w:w="1687" w:type="dxa"/>
                  <w:tcBorders>
                    <w:tl2br w:val="nil"/>
                    <w:tr2bl w:val="nil"/>
                  </w:tcBorders>
                  <w:shd w:val="clear" w:color="auto" w:fill="auto"/>
                  <w:vAlign w:val="center"/>
                </w:tcPr>
                <w:p w14:paraId="175F760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23:38</w:t>
                  </w:r>
                </w:p>
              </w:tc>
              <w:tc>
                <w:tcPr>
                  <w:tcW w:w="1850" w:type="dxa"/>
                  <w:tcBorders>
                    <w:tl2br w:val="nil"/>
                    <w:tr2bl w:val="nil"/>
                  </w:tcBorders>
                  <w:vAlign w:val="center"/>
                </w:tcPr>
                <w:p w14:paraId="7A4A92F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53</w:t>
                  </w:r>
                </w:p>
              </w:tc>
              <w:tc>
                <w:tcPr>
                  <w:tcW w:w="1323" w:type="dxa"/>
                  <w:tcBorders>
                    <w:tl2br w:val="nil"/>
                    <w:tr2bl w:val="nil"/>
                  </w:tcBorders>
                  <w:vAlign w:val="center"/>
                </w:tcPr>
                <w:p w14:paraId="722B0DA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55</w:t>
                  </w:r>
                </w:p>
              </w:tc>
            </w:tr>
            <w:tr w14:paraId="1C96B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6A2ABCA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shd w:val="clear" w:color="auto" w:fill="auto"/>
                  <w:vAlign w:val="center"/>
                </w:tcPr>
                <w:p w14:paraId="42FDD9A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厂界南侧</w:t>
                  </w:r>
                </w:p>
              </w:tc>
              <w:tc>
                <w:tcPr>
                  <w:tcW w:w="1687" w:type="dxa"/>
                  <w:tcBorders>
                    <w:tl2br w:val="nil"/>
                    <w:tr2bl w:val="nil"/>
                  </w:tcBorders>
                  <w:shd w:val="clear" w:color="auto" w:fill="auto"/>
                  <w:vAlign w:val="center"/>
                </w:tcPr>
                <w:p w14:paraId="3236046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00:09</w:t>
                  </w:r>
                </w:p>
              </w:tc>
              <w:tc>
                <w:tcPr>
                  <w:tcW w:w="1850" w:type="dxa"/>
                  <w:tcBorders>
                    <w:tl2br w:val="nil"/>
                    <w:tr2bl w:val="nil"/>
                  </w:tcBorders>
                  <w:vAlign w:val="center"/>
                </w:tcPr>
                <w:p w14:paraId="03F8B65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53</w:t>
                  </w:r>
                </w:p>
              </w:tc>
              <w:tc>
                <w:tcPr>
                  <w:tcW w:w="1323" w:type="dxa"/>
                  <w:tcBorders>
                    <w:tl2br w:val="nil"/>
                    <w:tr2bl w:val="nil"/>
                  </w:tcBorders>
                  <w:vAlign w:val="center"/>
                </w:tcPr>
                <w:p w14:paraId="115F3E2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55</w:t>
                  </w:r>
                </w:p>
              </w:tc>
            </w:tr>
            <w:tr w14:paraId="76368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60EFF64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shd w:val="clear" w:color="auto" w:fill="auto"/>
                  <w:vAlign w:val="center"/>
                </w:tcPr>
                <w:p w14:paraId="3023209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厂界东侧</w:t>
                  </w:r>
                </w:p>
              </w:tc>
              <w:tc>
                <w:tcPr>
                  <w:tcW w:w="1687" w:type="dxa"/>
                  <w:tcBorders>
                    <w:tl2br w:val="nil"/>
                    <w:tr2bl w:val="nil"/>
                  </w:tcBorders>
                  <w:shd w:val="clear" w:color="auto" w:fill="auto"/>
                  <w:vAlign w:val="center"/>
                </w:tcPr>
                <w:p w14:paraId="4923D4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00:30</w:t>
                  </w:r>
                </w:p>
              </w:tc>
              <w:tc>
                <w:tcPr>
                  <w:tcW w:w="1850" w:type="dxa"/>
                  <w:tcBorders>
                    <w:tl2br w:val="nil"/>
                    <w:tr2bl w:val="nil"/>
                  </w:tcBorders>
                  <w:vAlign w:val="center"/>
                </w:tcPr>
                <w:p w14:paraId="1CEE3BC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54</w:t>
                  </w:r>
                </w:p>
              </w:tc>
              <w:tc>
                <w:tcPr>
                  <w:tcW w:w="1323" w:type="dxa"/>
                  <w:tcBorders>
                    <w:tl2br w:val="nil"/>
                    <w:tr2bl w:val="nil"/>
                  </w:tcBorders>
                  <w:vAlign w:val="center"/>
                </w:tcPr>
                <w:p w14:paraId="1629455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55</w:t>
                  </w:r>
                </w:p>
              </w:tc>
            </w:tr>
            <w:tr w14:paraId="3D998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62B21C7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825" w:type="dxa"/>
                  <w:tcBorders>
                    <w:tl2br w:val="nil"/>
                    <w:tr2bl w:val="nil"/>
                  </w:tcBorders>
                  <w:shd w:val="clear" w:color="auto" w:fill="auto"/>
                  <w:vAlign w:val="center"/>
                </w:tcPr>
                <w:p w14:paraId="0D36B15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厂界北侧</w:t>
                  </w:r>
                </w:p>
              </w:tc>
              <w:tc>
                <w:tcPr>
                  <w:tcW w:w="1687" w:type="dxa"/>
                  <w:tcBorders>
                    <w:tl2br w:val="nil"/>
                    <w:tr2bl w:val="nil"/>
                  </w:tcBorders>
                  <w:shd w:val="clear" w:color="auto" w:fill="auto"/>
                  <w:vAlign w:val="center"/>
                </w:tcPr>
                <w:p w14:paraId="7200B62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00:57</w:t>
                  </w:r>
                </w:p>
              </w:tc>
              <w:tc>
                <w:tcPr>
                  <w:tcW w:w="1850" w:type="dxa"/>
                  <w:tcBorders>
                    <w:tl2br w:val="nil"/>
                    <w:tr2bl w:val="nil"/>
                  </w:tcBorders>
                  <w:vAlign w:val="center"/>
                </w:tcPr>
                <w:p w14:paraId="35ECEB8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52</w:t>
                  </w:r>
                </w:p>
              </w:tc>
              <w:tc>
                <w:tcPr>
                  <w:tcW w:w="1323" w:type="dxa"/>
                  <w:tcBorders>
                    <w:tl2br w:val="nil"/>
                    <w:tr2bl w:val="nil"/>
                  </w:tcBorders>
                  <w:vAlign w:val="center"/>
                </w:tcPr>
                <w:p w14:paraId="68D7728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55</w:t>
                  </w:r>
                </w:p>
              </w:tc>
            </w:tr>
          </w:tbl>
          <w:p w14:paraId="0C37E6C5">
            <w:pPr>
              <w:pStyle w:val="39"/>
              <w:spacing w:line="360" w:lineRule="auto"/>
              <w:ind w:right="86"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由表2-16监测结果可以看出，项目厂界各监测点位昼间和夜间厂界环境噪声监测结果均符合《工业企业厂界环境噪声排放标准》（GB12348-2008）表1中3类区标准限值。</w:t>
            </w:r>
          </w:p>
          <w:p w14:paraId="734BA582">
            <w:pPr>
              <w:pStyle w:val="39"/>
              <w:numPr>
                <w:ilvl w:val="0"/>
                <w:numId w:val="9"/>
              </w:numPr>
              <w:spacing w:line="360" w:lineRule="auto"/>
              <w:ind w:left="0" w:leftChars="0" w:right="86"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固体废物</w:t>
            </w:r>
          </w:p>
          <w:p w14:paraId="7327E87A">
            <w:pPr>
              <w:pStyle w:val="39"/>
              <w:numPr>
                <w:ilvl w:val="0"/>
                <w:numId w:val="0"/>
              </w:numPr>
              <w:spacing w:line="360" w:lineRule="auto"/>
              <w:ind w:right="86" w:rightChars="0"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现有工程产生的固体废物主要为职工生活垃圾、一般工业固体废物及危险废物。</w:t>
            </w:r>
          </w:p>
          <w:p w14:paraId="753EFC09">
            <w:pPr>
              <w:pStyle w:val="39"/>
              <w:numPr>
                <w:ilvl w:val="0"/>
                <w:numId w:val="0"/>
              </w:numPr>
              <w:spacing w:line="360" w:lineRule="auto"/>
              <w:ind w:right="86" w:rightChars="0"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职工生活垃圾厂内设置垃圾桶，集中收集后经厂区水泥窑协同处置系统处理；布袋除尘器收集粉尘作为原料直接回用于生产工序；废包装袋、污水处理站污泥收集后经厂区水泥窑协同处置系统处理；危险废物主要为废矿物油与含矿物油废物、废活性炭及废油桶，经厂区内危废暂存库暂存后由厂区危险废物协同处置系统处置。</w:t>
            </w:r>
          </w:p>
          <w:p w14:paraId="2BE7932B">
            <w:pPr>
              <w:pStyle w:val="39"/>
              <w:numPr>
                <w:ilvl w:val="0"/>
                <w:numId w:val="8"/>
              </w:numPr>
              <w:spacing w:line="360" w:lineRule="auto"/>
              <w:ind w:left="0" w:leftChars="0" w:right="86" w:firstLine="482" w:firstLineChars="200"/>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现有工程主要污染物排放情况</w:t>
            </w:r>
          </w:p>
          <w:p w14:paraId="79F2C24B">
            <w:pPr>
              <w:pStyle w:val="39"/>
              <w:numPr>
                <w:ilvl w:val="0"/>
                <w:numId w:val="0"/>
              </w:numPr>
              <w:spacing w:line="360" w:lineRule="auto"/>
              <w:ind w:right="86" w:rightChars="0"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现有工程主要污染物排放情况汇总表见表2-17。</w:t>
            </w:r>
          </w:p>
          <w:p w14:paraId="2D7CFB8A">
            <w:pPr>
              <w:pStyle w:val="39"/>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17</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现有工程主要污染物排放情况汇总表</w:t>
            </w:r>
          </w:p>
          <w:tbl>
            <w:tblPr>
              <w:tblStyle w:val="31"/>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1"/>
              <w:gridCol w:w="3586"/>
              <w:gridCol w:w="1763"/>
              <w:gridCol w:w="1836"/>
            </w:tblGrid>
            <w:tr w14:paraId="305C7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tcBorders>
                    <w:tl2br w:val="nil"/>
                    <w:tr2bl w:val="nil"/>
                  </w:tcBorders>
                  <w:vAlign w:val="center"/>
                </w:tcPr>
                <w:p w14:paraId="00617C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类别</w:t>
                  </w:r>
                </w:p>
              </w:tc>
              <w:tc>
                <w:tcPr>
                  <w:tcW w:w="3586" w:type="dxa"/>
                  <w:tcBorders>
                    <w:tl2br w:val="nil"/>
                    <w:tr2bl w:val="nil"/>
                  </w:tcBorders>
                  <w:vAlign w:val="center"/>
                </w:tcPr>
                <w:p w14:paraId="78A9BB5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污染因子</w:t>
                  </w:r>
                </w:p>
              </w:tc>
              <w:tc>
                <w:tcPr>
                  <w:tcW w:w="3599" w:type="dxa"/>
                  <w:gridSpan w:val="2"/>
                  <w:tcBorders>
                    <w:tl2br w:val="nil"/>
                    <w:tr2bl w:val="nil"/>
                  </w:tcBorders>
                  <w:vAlign w:val="center"/>
                </w:tcPr>
                <w:p w14:paraId="7E1C5B4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现有工程污染物排放量（t/a）</w:t>
                  </w:r>
                </w:p>
              </w:tc>
            </w:tr>
            <w:tr w14:paraId="039D0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restart"/>
                  <w:tcBorders>
                    <w:tl2br w:val="nil"/>
                    <w:tr2bl w:val="nil"/>
                  </w:tcBorders>
                  <w:vAlign w:val="center"/>
                </w:tcPr>
                <w:p w14:paraId="2A9EAD2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废气</w:t>
                  </w:r>
                </w:p>
              </w:tc>
              <w:tc>
                <w:tcPr>
                  <w:tcW w:w="3586" w:type="dxa"/>
                  <w:tcBorders>
                    <w:tl2br w:val="nil"/>
                    <w:tr2bl w:val="nil"/>
                  </w:tcBorders>
                  <w:shd w:val="clear" w:color="auto" w:fill="auto"/>
                  <w:vAlign w:val="center"/>
                </w:tcPr>
                <w:p w14:paraId="6C9CCA3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颗粒物</w:t>
                  </w:r>
                </w:p>
              </w:tc>
              <w:tc>
                <w:tcPr>
                  <w:tcW w:w="3599" w:type="dxa"/>
                  <w:gridSpan w:val="2"/>
                  <w:tcBorders>
                    <w:tl2br w:val="nil"/>
                    <w:tr2bl w:val="nil"/>
                  </w:tcBorders>
                  <w:vAlign w:val="center"/>
                </w:tcPr>
                <w:p w14:paraId="711547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72.83</w:t>
                  </w:r>
                </w:p>
              </w:tc>
            </w:tr>
            <w:tr w14:paraId="2E502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246D9CD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38E193D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SO</w:t>
                  </w:r>
                  <w:r>
                    <w:rPr>
                      <w:rFonts w:hint="eastAsia" w:cs="Times New Roman" w:eastAsiaTheme="minorEastAsia"/>
                      <w:color w:val="000000" w:themeColor="text1"/>
                      <w:sz w:val="21"/>
                      <w:szCs w:val="21"/>
                      <w:vertAlign w:val="subscript"/>
                      <w:lang w:val="en-US" w:eastAsia="zh-CN"/>
                      <w14:textFill>
                        <w14:solidFill>
                          <w14:schemeClr w14:val="tx1"/>
                        </w14:solidFill>
                      </w14:textFill>
                    </w:rPr>
                    <w:t>2</w:t>
                  </w:r>
                </w:p>
              </w:tc>
              <w:tc>
                <w:tcPr>
                  <w:tcW w:w="3599" w:type="dxa"/>
                  <w:gridSpan w:val="2"/>
                  <w:tcBorders>
                    <w:tl2br w:val="nil"/>
                    <w:tr2bl w:val="nil"/>
                  </w:tcBorders>
                  <w:vAlign w:val="center"/>
                </w:tcPr>
                <w:p w14:paraId="1332BF9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52.74</w:t>
                  </w:r>
                </w:p>
              </w:tc>
            </w:tr>
            <w:tr w14:paraId="3AFF6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0ABE6D1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0560824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NO</w:t>
                  </w:r>
                  <w:r>
                    <w:rPr>
                      <w:rFonts w:hint="eastAsia" w:cs="Times New Roman" w:eastAsiaTheme="minorEastAsia"/>
                      <w:color w:val="000000" w:themeColor="text1"/>
                      <w:sz w:val="21"/>
                      <w:szCs w:val="21"/>
                      <w:vertAlign w:val="subscript"/>
                      <w:lang w:val="en-US" w:eastAsia="zh-CN"/>
                      <w14:textFill>
                        <w14:solidFill>
                          <w14:schemeClr w14:val="tx1"/>
                        </w14:solidFill>
                      </w14:textFill>
                    </w:rPr>
                    <w:t>X</w:t>
                  </w:r>
                </w:p>
              </w:tc>
              <w:tc>
                <w:tcPr>
                  <w:tcW w:w="3599" w:type="dxa"/>
                  <w:gridSpan w:val="2"/>
                  <w:tcBorders>
                    <w:tl2br w:val="nil"/>
                    <w:tr2bl w:val="nil"/>
                  </w:tcBorders>
                  <w:vAlign w:val="center"/>
                </w:tcPr>
                <w:p w14:paraId="6F42AC7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421.12</w:t>
                  </w:r>
                </w:p>
              </w:tc>
            </w:tr>
            <w:tr w14:paraId="5F465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0389090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7C0C32F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NH</w:t>
                  </w:r>
                  <w:r>
                    <w:rPr>
                      <w:rFonts w:hint="eastAsia" w:cs="Times New Roman" w:eastAsiaTheme="minorEastAsia"/>
                      <w:color w:val="000000" w:themeColor="text1"/>
                      <w:sz w:val="21"/>
                      <w:szCs w:val="21"/>
                      <w:vertAlign w:val="subscript"/>
                      <w:lang w:val="en-US" w:eastAsia="zh-CN"/>
                      <w14:textFill>
                        <w14:solidFill>
                          <w14:schemeClr w14:val="tx1"/>
                        </w14:solidFill>
                      </w14:textFill>
                    </w:rPr>
                    <w:t>3</w:t>
                  </w:r>
                </w:p>
              </w:tc>
              <w:tc>
                <w:tcPr>
                  <w:tcW w:w="3599" w:type="dxa"/>
                  <w:gridSpan w:val="2"/>
                  <w:tcBorders>
                    <w:tl2br w:val="nil"/>
                    <w:tr2bl w:val="nil"/>
                  </w:tcBorders>
                  <w:vAlign w:val="center"/>
                </w:tcPr>
                <w:p w14:paraId="4FBA80B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9.67</w:t>
                  </w:r>
                </w:p>
              </w:tc>
            </w:tr>
            <w:tr w14:paraId="12551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6CC0C5B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11EFFBB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H</w:t>
                  </w:r>
                  <w:r>
                    <w:rPr>
                      <w:rFonts w:hint="eastAsia" w:cs="Times New Roman" w:eastAsiaTheme="minorEastAsia"/>
                      <w:color w:val="000000" w:themeColor="text1"/>
                      <w:sz w:val="21"/>
                      <w:szCs w:val="21"/>
                      <w:vertAlign w:val="subscript"/>
                      <w:lang w:val="en-US" w:eastAsia="zh-CN"/>
                      <w14:textFill>
                        <w14:solidFill>
                          <w14:schemeClr w14:val="tx1"/>
                        </w14:solidFill>
                      </w14:textFill>
                    </w:rPr>
                    <w:t>2</w:t>
                  </w:r>
                  <w:r>
                    <w:rPr>
                      <w:rFonts w:hint="eastAsia" w:cs="Times New Roman" w:eastAsiaTheme="minorEastAsia"/>
                      <w:color w:val="000000" w:themeColor="text1"/>
                      <w:sz w:val="21"/>
                      <w:szCs w:val="21"/>
                      <w:lang w:val="en-US" w:eastAsia="zh-CN"/>
                      <w14:textFill>
                        <w14:solidFill>
                          <w14:schemeClr w14:val="tx1"/>
                        </w14:solidFill>
                      </w14:textFill>
                    </w:rPr>
                    <w:t>S</w:t>
                  </w:r>
                </w:p>
              </w:tc>
              <w:tc>
                <w:tcPr>
                  <w:tcW w:w="3599" w:type="dxa"/>
                  <w:gridSpan w:val="2"/>
                  <w:tcBorders>
                    <w:tl2br w:val="nil"/>
                    <w:tr2bl w:val="nil"/>
                  </w:tcBorders>
                  <w:vAlign w:val="center"/>
                </w:tcPr>
                <w:p w14:paraId="5A9A06D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0.294</w:t>
                  </w:r>
                </w:p>
              </w:tc>
            </w:tr>
            <w:tr w14:paraId="25409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2ADBC56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4597651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非甲烷总烃</w:t>
                  </w:r>
                </w:p>
              </w:tc>
              <w:tc>
                <w:tcPr>
                  <w:tcW w:w="3599" w:type="dxa"/>
                  <w:gridSpan w:val="2"/>
                  <w:tcBorders>
                    <w:tl2br w:val="nil"/>
                    <w:tr2bl w:val="nil"/>
                  </w:tcBorders>
                  <w:vAlign w:val="center"/>
                </w:tcPr>
                <w:p w14:paraId="7F9AD0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5.66</w:t>
                  </w:r>
                </w:p>
              </w:tc>
            </w:tr>
            <w:tr w14:paraId="603CC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12AA2A3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3E7BD54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氟化物</w:t>
                  </w:r>
                </w:p>
              </w:tc>
              <w:tc>
                <w:tcPr>
                  <w:tcW w:w="3599" w:type="dxa"/>
                  <w:gridSpan w:val="2"/>
                  <w:tcBorders>
                    <w:tl2br w:val="nil"/>
                    <w:tr2bl w:val="nil"/>
                  </w:tcBorders>
                  <w:vAlign w:val="center"/>
                </w:tcPr>
                <w:p w14:paraId="1777CE1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1.449</w:t>
                  </w:r>
                </w:p>
              </w:tc>
            </w:tr>
            <w:tr w14:paraId="68260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548E6F1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2447855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HF</w:t>
                  </w:r>
                </w:p>
              </w:tc>
              <w:tc>
                <w:tcPr>
                  <w:tcW w:w="3599" w:type="dxa"/>
                  <w:gridSpan w:val="2"/>
                  <w:tcBorders>
                    <w:tl2br w:val="nil"/>
                    <w:tr2bl w:val="nil"/>
                  </w:tcBorders>
                  <w:vAlign w:val="center"/>
                </w:tcPr>
                <w:p w14:paraId="051B09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0.80</w:t>
                  </w:r>
                </w:p>
              </w:tc>
            </w:tr>
            <w:tr w14:paraId="7E7D8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2AFC2C0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1D45B3F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HCl</w:t>
                  </w:r>
                </w:p>
              </w:tc>
              <w:tc>
                <w:tcPr>
                  <w:tcW w:w="3599" w:type="dxa"/>
                  <w:gridSpan w:val="2"/>
                  <w:tcBorders>
                    <w:tl2br w:val="nil"/>
                    <w:tr2bl w:val="nil"/>
                  </w:tcBorders>
                  <w:vAlign w:val="center"/>
                </w:tcPr>
                <w:p w14:paraId="26ECC5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14.03</w:t>
                  </w:r>
                </w:p>
              </w:tc>
            </w:tr>
            <w:tr w14:paraId="27AF2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5010947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723AC97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汞及其化合物（以Hg计）</w:t>
                  </w:r>
                </w:p>
              </w:tc>
              <w:tc>
                <w:tcPr>
                  <w:tcW w:w="3599" w:type="dxa"/>
                  <w:gridSpan w:val="2"/>
                  <w:tcBorders>
                    <w:tl2br w:val="nil"/>
                    <w:tr2bl w:val="nil"/>
                  </w:tcBorders>
                  <w:vAlign w:val="center"/>
                </w:tcPr>
                <w:p w14:paraId="7DD33B8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0.04827</w:t>
                  </w:r>
                </w:p>
              </w:tc>
            </w:tr>
            <w:tr w14:paraId="7DA41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0BB9200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6C5F05E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铊、镉、铅、砷及其化合物（以Ti+Cd+Pb+As计）</w:t>
                  </w:r>
                </w:p>
              </w:tc>
              <w:tc>
                <w:tcPr>
                  <w:tcW w:w="3599" w:type="dxa"/>
                  <w:gridSpan w:val="2"/>
                  <w:tcBorders>
                    <w:tl2br w:val="nil"/>
                    <w:tr2bl w:val="nil"/>
                  </w:tcBorders>
                  <w:vAlign w:val="center"/>
                </w:tcPr>
                <w:p w14:paraId="615E41E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0.0965</w:t>
                  </w:r>
                </w:p>
              </w:tc>
            </w:tr>
            <w:tr w14:paraId="42E0F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55469AD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5B40E1B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铍、铬、锡、锑、铜、钴、锰、镍、钒及其化合物</w:t>
                  </w:r>
                </w:p>
              </w:tc>
              <w:tc>
                <w:tcPr>
                  <w:tcW w:w="3599" w:type="dxa"/>
                  <w:gridSpan w:val="2"/>
                  <w:tcBorders>
                    <w:tl2br w:val="nil"/>
                    <w:tr2bl w:val="nil"/>
                  </w:tcBorders>
                  <w:vAlign w:val="center"/>
                </w:tcPr>
                <w:p w14:paraId="7D3B70C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0.5252</w:t>
                  </w:r>
                </w:p>
              </w:tc>
            </w:tr>
            <w:tr w14:paraId="3DFC7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2C1FB52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0A789696">
                  <w:pPr>
                    <w:pStyle w:val="97"/>
                    <w:spacing w:before="21" w:line="205" w:lineRule="auto"/>
                    <w:ind w:left="120" w:leftChars="0"/>
                    <w:jc w:val="center"/>
                    <w:rPr>
                      <w:rFonts w:ascii="Times New Roman" w:hAnsi="Times New Roman" w:eastAsia="Times New Roman" w:cs="Times New Roman"/>
                      <w:color w:val="000000" w:themeColor="text1"/>
                      <w14:textFill>
                        <w14:solidFill>
                          <w14:schemeClr w14:val="tx1"/>
                        </w14:solidFill>
                      </w14:textFill>
                    </w:rPr>
                  </w:pPr>
                  <w:r>
                    <w:rPr>
                      <w:color w:val="000000" w:themeColor="text1"/>
                      <w:spacing w:val="-3"/>
                      <w14:textFill>
                        <w14:solidFill>
                          <w14:schemeClr w14:val="tx1"/>
                        </w14:solidFill>
                      </w14:textFill>
                    </w:rPr>
                    <w:t>二噁英</w:t>
                  </w:r>
                </w:p>
              </w:tc>
              <w:tc>
                <w:tcPr>
                  <w:tcW w:w="3599" w:type="dxa"/>
                  <w:gridSpan w:val="2"/>
                  <w:tcBorders>
                    <w:tl2br w:val="nil"/>
                    <w:tr2bl w:val="nil"/>
                  </w:tcBorders>
                  <w:vAlign w:val="center"/>
                </w:tcPr>
                <w:p w14:paraId="1187EF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0.0587</w:t>
                  </w:r>
                  <w:r>
                    <w:rPr>
                      <w:rFonts w:ascii="Times New Roman" w:hAnsi="Times New Roman" w:eastAsia="Times New Roman" w:cs="Times New Roman"/>
                      <w:b w:val="0"/>
                      <w:bCs w:val="0"/>
                      <w:color w:val="000000" w:themeColor="text1"/>
                      <w:spacing w:val="-1"/>
                      <w:sz w:val="21"/>
                      <w:szCs w:val="21"/>
                      <w14:textFill>
                        <w14:solidFill>
                          <w14:schemeClr w14:val="tx1"/>
                        </w14:solidFill>
                      </w14:textFill>
                    </w:rPr>
                    <w:t>g</w:t>
                  </w:r>
                  <w:r>
                    <w:rPr>
                      <w:rFonts w:ascii="Times New Roman" w:hAnsi="Times New Roman" w:eastAsia="Times New Roman" w:cs="Times New Roman"/>
                      <w:color w:val="000000" w:themeColor="text1"/>
                      <w:spacing w:val="-1"/>
                      <w:sz w:val="21"/>
                      <w:szCs w:val="21"/>
                      <w14:textFill>
                        <w14:solidFill>
                          <w14:schemeClr w14:val="tx1"/>
                        </w14:solidFill>
                      </w14:textFill>
                    </w:rPr>
                    <w:t>TEQ/a</w:t>
                  </w:r>
                </w:p>
              </w:tc>
            </w:tr>
            <w:tr w14:paraId="10A08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tcBorders>
                    <w:tl2br w:val="nil"/>
                    <w:tr2bl w:val="nil"/>
                  </w:tcBorders>
                  <w:vAlign w:val="center"/>
                </w:tcPr>
                <w:p w14:paraId="693CA81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类别</w:t>
                  </w:r>
                </w:p>
              </w:tc>
              <w:tc>
                <w:tcPr>
                  <w:tcW w:w="3586" w:type="dxa"/>
                  <w:tcBorders>
                    <w:tl2br w:val="nil"/>
                    <w:tr2bl w:val="nil"/>
                  </w:tcBorders>
                  <w:vAlign w:val="center"/>
                </w:tcPr>
                <w:p w14:paraId="27E9684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污染源</w:t>
                  </w:r>
                </w:p>
              </w:tc>
              <w:tc>
                <w:tcPr>
                  <w:tcW w:w="1763" w:type="dxa"/>
                  <w:tcBorders>
                    <w:tl2br w:val="nil"/>
                    <w:tr2bl w:val="nil"/>
                  </w:tcBorders>
                  <w:vAlign w:val="center"/>
                </w:tcPr>
                <w:p w14:paraId="17AF7D7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产生量（t/a）</w:t>
                  </w:r>
                </w:p>
              </w:tc>
              <w:tc>
                <w:tcPr>
                  <w:tcW w:w="1836" w:type="dxa"/>
                  <w:tcBorders>
                    <w:tl2br w:val="nil"/>
                    <w:tr2bl w:val="nil"/>
                  </w:tcBorders>
                  <w:vAlign w:val="center"/>
                </w:tcPr>
                <w:p w14:paraId="3DA1D3C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综合利用量（t/a）</w:t>
                  </w:r>
                </w:p>
              </w:tc>
            </w:tr>
            <w:tr w14:paraId="5B613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restart"/>
                  <w:tcBorders>
                    <w:tl2br w:val="nil"/>
                    <w:tr2bl w:val="nil"/>
                  </w:tcBorders>
                  <w:vAlign w:val="center"/>
                </w:tcPr>
                <w:p w14:paraId="256A91A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废水</w:t>
                  </w:r>
                </w:p>
              </w:tc>
              <w:tc>
                <w:tcPr>
                  <w:tcW w:w="3586" w:type="dxa"/>
                  <w:tcBorders>
                    <w:tl2br w:val="nil"/>
                    <w:tr2bl w:val="nil"/>
                  </w:tcBorders>
                  <w:vAlign w:val="center"/>
                </w:tcPr>
                <w:p w14:paraId="2483D41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生产废水</w:t>
                  </w:r>
                </w:p>
              </w:tc>
              <w:tc>
                <w:tcPr>
                  <w:tcW w:w="1763" w:type="dxa"/>
                  <w:tcBorders>
                    <w:tl2br w:val="nil"/>
                    <w:tr2bl w:val="nil"/>
                  </w:tcBorders>
                  <w:vAlign w:val="center"/>
                </w:tcPr>
                <w:p w14:paraId="1589327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199584</w:t>
                  </w:r>
                </w:p>
              </w:tc>
              <w:tc>
                <w:tcPr>
                  <w:tcW w:w="1836" w:type="dxa"/>
                  <w:tcBorders>
                    <w:tl2br w:val="nil"/>
                    <w:tr2bl w:val="nil"/>
                  </w:tcBorders>
                  <w:shd w:val="clear" w:color="auto" w:fill="auto"/>
                  <w:vAlign w:val="center"/>
                </w:tcPr>
                <w:p w14:paraId="5C3068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199584</w:t>
                  </w:r>
                </w:p>
              </w:tc>
            </w:tr>
            <w:tr w14:paraId="251EC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1EC388E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3586" w:type="dxa"/>
                  <w:tcBorders>
                    <w:tl2br w:val="nil"/>
                    <w:tr2bl w:val="nil"/>
                  </w:tcBorders>
                  <w:vAlign w:val="center"/>
                </w:tcPr>
                <w:p w14:paraId="2611096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渗滤液</w:t>
                  </w:r>
                </w:p>
              </w:tc>
              <w:tc>
                <w:tcPr>
                  <w:tcW w:w="1763" w:type="dxa"/>
                  <w:tcBorders>
                    <w:tl2br w:val="nil"/>
                    <w:tr2bl w:val="nil"/>
                  </w:tcBorders>
                  <w:vAlign w:val="center"/>
                </w:tcPr>
                <w:p w14:paraId="64A0A6D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720</w:t>
                  </w:r>
                </w:p>
              </w:tc>
              <w:tc>
                <w:tcPr>
                  <w:tcW w:w="1836" w:type="dxa"/>
                  <w:tcBorders>
                    <w:tl2br w:val="nil"/>
                    <w:tr2bl w:val="nil"/>
                  </w:tcBorders>
                  <w:shd w:val="clear" w:color="auto" w:fill="auto"/>
                  <w:vAlign w:val="center"/>
                </w:tcPr>
                <w:p w14:paraId="28307D8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720</w:t>
                  </w:r>
                </w:p>
              </w:tc>
            </w:tr>
            <w:tr w14:paraId="7D80A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123FF5D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3586" w:type="dxa"/>
                  <w:tcBorders>
                    <w:tl2br w:val="nil"/>
                    <w:tr2bl w:val="nil"/>
                  </w:tcBorders>
                  <w:vAlign w:val="center"/>
                </w:tcPr>
                <w:p w14:paraId="27FE14E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生活污水</w:t>
                  </w:r>
                </w:p>
              </w:tc>
              <w:tc>
                <w:tcPr>
                  <w:tcW w:w="1763" w:type="dxa"/>
                  <w:tcBorders>
                    <w:tl2br w:val="nil"/>
                    <w:tr2bl w:val="nil"/>
                  </w:tcBorders>
                  <w:vAlign w:val="center"/>
                </w:tcPr>
                <w:p w14:paraId="02BF683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24550</w:t>
                  </w:r>
                </w:p>
              </w:tc>
              <w:tc>
                <w:tcPr>
                  <w:tcW w:w="1836" w:type="dxa"/>
                  <w:tcBorders>
                    <w:tl2br w:val="nil"/>
                    <w:tr2bl w:val="nil"/>
                  </w:tcBorders>
                  <w:shd w:val="clear" w:color="auto" w:fill="auto"/>
                  <w:vAlign w:val="center"/>
                </w:tcPr>
                <w:p w14:paraId="76788A2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24550</w:t>
                  </w:r>
                </w:p>
              </w:tc>
            </w:tr>
            <w:tr w14:paraId="4A04F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restart"/>
                  <w:tcBorders>
                    <w:tl2br w:val="nil"/>
                    <w:tr2bl w:val="nil"/>
                  </w:tcBorders>
                  <w:vAlign w:val="center"/>
                </w:tcPr>
                <w:p w14:paraId="575FFC3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固体废物</w:t>
                  </w:r>
                </w:p>
              </w:tc>
              <w:tc>
                <w:tcPr>
                  <w:tcW w:w="3586" w:type="dxa"/>
                  <w:tcBorders>
                    <w:tl2br w:val="nil"/>
                    <w:tr2bl w:val="nil"/>
                  </w:tcBorders>
                  <w:shd w:val="clear" w:color="auto" w:fill="auto"/>
                  <w:vAlign w:val="center"/>
                </w:tcPr>
                <w:p w14:paraId="2C18EA5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布袋除尘器收集粉尘</w:t>
                  </w:r>
                </w:p>
              </w:tc>
              <w:tc>
                <w:tcPr>
                  <w:tcW w:w="1763" w:type="dxa"/>
                  <w:tcBorders>
                    <w:tl2br w:val="nil"/>
                    <w:tr2bl w:val="nil"/>
                  </w:tcBorders>
                  <w:vAlign w:val="center"/>
                </w:tcPr>
                <w:p w14:paraId="38FBACE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4.29</w:t>
                  </w:r>
                </w:p>
              </w:tc>
              <w:tc>
                <w:tcPr>
                  <w:tcW w:w="1836" w:type="dxa"/>
                  <w:tcBorders>
                    <w:tl2br w:val="nil"/>
                    <w:tr2bl w:val="nil"/>
                  </w:tcBorders>
                  <w:shd w:val="clear" w:color="auto" w:fill="auto"/>
                  <w:vAlign w:val="center"/>
                </w:tcPr>
                <w:p w14:paraId="2CDD6B0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4.29</w:t>
                  </w:r>
                </w:p>
              </w:tc>
            </w:tr>
            <w:tr w14:paraId="00536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20426D1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0000237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废包装袋</w:t>
                  </w:r>
                </w:p>
              </w:tc>
              <w:tc>
                <w:tcPr>
                  <w:tcW w:w="1763" w:type="dxa"/>
                  <w:tcBorders>
                    <w:tl2br w:val="nil"/>
                    <w:tr2bl w:val="nil"/>
                  </w:tcBorders>
                  <w:vAlign w:val="center"/>
                </w:tcPr>
                <w:p w14:paraId="44D5C64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3.5</w:t>
                  </w:r>
                </w:p>
              </w:tc>
              <w:tc>
                <w:tcPr>
                  <w:tcW w:w="1836" w:type="dxa"/>
                  <w:tcBorders>
                    <w:tl2br w:val="nil"/>
                    <w:tr2bl w:val="nil"/>
                  </w:tcBorders>
                  <w:shd w:val="clear" w:color="auto" w:fill="auto"/>
                  <w:vAlign w:val="center"/>
                </w:tcPr>
                <w:p w14:paraId="0BFFF49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3.5</w:t>
                  </w:r>
                </w:p>
              </w:tc>
            </w:tr>
            <w:tr w14:paraId="52212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6CCC1C8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75B6151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污水处理站污泥</w:t>
                  </w:r>
                </w:p>
              </w:tc>
              <w:tc>
                <w:tcPr>
                  <w:tcW w:w="1763" w:type="dxa"/>
                  <w:tcBorders>
                    <w:tl2br w:val="nil"/>
                    <w:tr2bl w:val="nil"/>
                  </w:tcBorders>
                  <w:vAlign w:val="center"/>
                </w:tcPr>
                <w:p w14:paraId="295C792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3.0</w:t>
                  </w:r>
                </w:p>
              </w:tc>
              <w:tc>
                <w:tcPr>
                  <w:tcW w:w="1836" w:type="dxa"/>
                  <w:tcBorders>
                    <w:tl2br w:val="nil"/>
                    <w:tr2bl w:val="nil"/>
                  </w:tcBorders>
                  <w:shd w:val="clear" w:color="auto" w:fill="auto"/>
                  <w:vAlign w:val="center"/>
                </w:tcPr>
                <w:p w14:paraId="76122A9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3.0</w:t>
                  </w:r>
                </w:p>
              </w:tc>
            </w:tr>
            <w:tr w14:paraId="4E8F9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219414F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2F92C12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废包装和废活性炭</w:t>
                  </w:r>
                </w:p>
              </w:tc>
              <w:tc>
                <w:tcPr>
                  <w:tcW w:w="1763" w:type="dxa"/>
                  <w:tcBorders>
                    <w:tl2br w:val="nil"/>
                    <w:tr2bl w:val="nil"/>
                  </w:tcBorders>
                  <w:vAlign w:val="center"/>
                </w:tcPr>
                <w:p w14:paraId="7D8FB6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11.5</w:t>
                  </w:r>
                </w:p>
              </w:tc>
              <w:tc>
                <w:tcPr>
                  <w:tcW w:w="1836" w:type="dxa"/>
                  <w:tcBorders>
                    <w:tl2br w:val="nil"/>
                    <w:tr2bl w:val="nil"/>
                  </w:tcBorders>
                  <w:shd w:val="clear" w:color="auto" w:fill="auto"/>
                  <w:vAlign w:val="center"/>
                </w:tcPr>
                <w:p w14:paraId="1B08138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11.5</w:t>
                  </w:r>
                </w:p>
              </w:tc>
            </w:tr>
            <w:tr w14:paraId="5BF89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630FC0D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0CF9CCC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生活垃圾</w:t>
                  </w:r>
                </w:p>
              </w:tc>
              <w:tc>
                <w:tcPr>
                  <w:tcW w:w="1763" w:type="dxa"/>
                  <w:tcBorders>
                    <w:tl2br w:val="nil"/>
                    <w:tr2bl w:val="nil"/>
                  </w:tcBorders>
                  <w:vAlign w:val="center"/>
                </w:tcPr>
                <w:p w14:paraId="2777E3E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128.5</w:t>
                  </w:r>
                </w:p>
              </w:tc>
              <w:tc>
                <w:tcPr>
                  <w:tcW w:w="1836" w:type="dxa"/>
                  <w:tcBorders>
                    <w:tl2br w:val="nil"/>
                    <w:tr2bl w:val="nil"/>
                  </w:tcBorders>
                  <w:shd w:val="clear" w:color="auto" w:fill="auto"/>
                  <w:vAlign w:val="center"/>
                </w:tcPr>
                <w:p w14:paraId="1B1463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128.5</w:t>
                  </w:r>
                </w:p>
              </w:tc>
            </w:tr>
            <w:tr w14:paraId="60330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58FE5C3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77220A0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废矿物油与含矿物油废物</w:t>
                  </w:r>
                </w:p>
              </w:tc>
              <w:tc>
                <w:tcPr>
                  <w:tcW w:w="1763" w:type="dxa"/>
                  <w:tcBorders>
                    <w:tl2br w:val="nil"/>
                    <w:tr2bl w:val="nil"/>
                  </w:tcBorders>
                  <w:vAlign w:val="center"/>
                </w:tcPr>
                <w:p w14:paraId="2C5F0E4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3.1</w:t>
                  </w:r>
                </w:p>
              </w:tc>
              <w:tc>
                <w:tcPr>
                  <w:tcW w:w="1836" w:type="dxa"/>
                  <w:tcBorders>
                    <w:tl2br w:val="nil"/>
                    <w:tr2bl w:val="nil"/>
                  </w:tcBorders>
                  <w:shd w:val="clear" w:color="auto" w:fill="auto"/>
                  <w:vAlign w:val="center"/>
                </w:tcPr>
                <w:p w14:paraId="695A674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3.1</w:t>
                  </w:r>
                </w:p>
              </w:tc>
            </w:tr>
            <w:tr w14:paraId="0D1A3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dxa"/>
                  <w:vMerge w:val="continue"/>
                  <w:tcBorders>
                    <w:tl2br w:val="nil"/>
                    <w:tr2bl w:val="nil"/>
                  </w:tcBorders>
                  <w:vAlign w:val="center"/>
                </w:tcPr>
                <w:p w14:paraId="2C917F2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c>
                <w:tcPr>
                  <w:tcW w:w="3586" w:type="dxa"/>
                  <w:tcBorders>
                    <w:tl2br w:val="nil"/>
                    <w:tr2bl w:val="nil"/>
                  </w:tcBorders>
                  <w:shd w:val="clear" w:color="auto" w:fill="auto"/>
                  <w:vAlign w:val="center"/>
                </w:tcPr>
                <w:p w14:paraId="1505994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废油桶</w:t>
                  </w:r>
                </w:p>
              </w:tc>
              <w:tc>
                <w:tcPr>
                  <w:tcW w:w="1763" w:type="dxa"/>
                  <w:tcBorders>
                    <w:tl2br w:val="nil"/>
                    <w:tr2bl w:val="nil"/>
                  </w:tcBorders>
                  <w:vAlign w:val="center"/>
                </w:tcPr>
                <w:p w14:paraId="4F2E237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0.1</w:t>
                  </w:r>
                </w:p>
              </w:tc>
              <w:tc>
                <w:tcPr>
                  <w:tcW w:w="1836" w:type="dxa"/>
                  <w:tcBorders>
                    <w:tl2br w:val="nil"/>
                    <w:tr2bl w:val="nil"/>
                  </w:tcBorders>
                  <w:shd w:val="clear" w:color="auto" w:fill="auto"/>
                  <w:vAlign w:val="center"/>
                </w:tcPr>
                <w:p w14:paraId="4D928A6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0.1</w:t>
                  </w:r>
                </w:p>
              </w:tc>
            </w:tr>
          </w:tbl>
          <w:p w14:paraId="034DE059">
            <w:pPr>
              <w:pStyle w:val="39"/>
              <w:spacing w:line="360" w:lineRule="auto"/>
              <w:ind w:right="86" w:firstLine="482" w:firstLineChars="200"/>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4、排污许可证申领情况</w:t>
            </w:r>
          </w:p>
          <w:p w14:paraId="38164013">
            <w:pPr>
              <w:pStyle w:val="39"/>
              <w:spacing w:line="360" w:lineRule="auto"/>
              <w:ind w:right="86" w:firstLine="480" w:firstLineChars="200"/>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根据建设单位提供的资料，金隅冀东凤翔环保科技有限公司于2017年12月1日首次申领排污许可证，企业最近一次于2024年9月14日重新申领了排污许可证（详见附件7），许可证编号为91610322684763120N001P，有效期为2024年9月14日至2029年9月13日。</w:t>
            </w:r>
          </w:p>
          <w:p w14:paraId="63D41588">
            <w:pPr>
              <w:pStyle w:val="39"/>
              <w:numPr>
                <w:ilvl w:val="0"/>
                <w:numId w:val="0"/>
              </w:numPr>
              <w:spacing w:line="360" w:lineRule="auto"/>
              <w:ind w:right="86" w:rightChars="0" w:firstLine="482" w:firstLineChars="200"/>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5、现有工程污染物总量控制指标</w:t>
            </w:r>
          </w:p>
          <w:p w14:paraId="1C68491D">
            <w:pPr>
              <w:pStyle w:val="39"/>
              <w:spacing w:line="360" w:lineRule="auto"/>
              <w:ind w:right="86"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排污许可证许可排放量及执行情况见表2-18。</w:t>
            </w:r>
          </w:p>
          <w:p w14:paraId="36712C62">
            <w:pPr>
              <w:pStyle w:val="39"/>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18</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污染物排放总量情况</w:t>
            </w:r>
          </w:p>
          <w:tbl>
            <w:tblPr>
              <w:tblStyle w:val="31"/>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2"/>
              <w:gridCol w:w="2672"/>
              <w:gridCol w:w="2672"/>
            </w:tblGrid>
            <w:tr w14:paraId="6C912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2" w:type="dxa"/>
                  <w:tcBorders>
                    <w:tl2br w:val="nil"/>
                    <w:tr2bl w:val="nil"/>
                  </w:tcBorders>
                  <w:vAlign w:val="center"/>
                </w:tcPr>
                <w:p w14:paraId="6F87E8B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总量控制污染因子</w:t>
                  </w:r>
                </w:p>
              </w:tc>
              <w:tc>
                <w:tcPr>
                  <w:tcW w:w="2672" w:type="dxa"/>
                  <w:tcBorders>
                    <w:tl2br w:val="nil"/>
                    <w:tr2bl w:val="nil"/>
                  </w:tcBorders>
                  <w:vAlign w:val="center"/>
                </w:tcPr>
                <w:p w14:paraId="34C108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现有工程排放量（t/a）</w:t>
                  </w:r>
                </w:p>
              </w:tc>
              <w:tc>
                <w:tcPr>
                  <w:tcW w:w="2672" w:type="dxa"/>
                  <w:tcBorders>
                    <w:tl2br w:val="nil"/>
                    <w:tr2bl w:val="nil"/>
                  </w:tcBorders>
                  <w:vAlign w:val="center"/>
                </w:tcPr>
                <w:p w14:paraId="5DE489F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cs="Times New Roman" w:eastAsiaTheme="minorEastAsia"/>
                      <w:b/>
                      <w:bCs/>
                      <w:color w:val="000000" w:themeColor="text1"/>
                      <w:sz w:val="21"/>
                      <w:szCs w:val="21"/>
                      <w:lang w:val="en-US" w:eastAsia="zh-CN"/>
                      <w14:textFill>
                        <w14:solidFill>
                          <w14:schemeClr w14:val="tx1"/>
                        </w14:solidFill>
                      </w14:textFill>
                    </w:rPr>
                    <w:t>排污许可量（t/a）</w:t>
                  </w:r>
                </w:p>
              </w:tc>
            </w:tr>
            <w:tr w14:paraId="400A1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2" w:type="dxa"/>
                  <w:tcBorders>
                    <w:tl2br w:val="nil"/>
                    <w:tr2bl w:val="nil"/>
                  </w:tcBorders>
                  <w:vAlign w:val="center"/>
                </w:tcPr>
                <w:p w14:paraId="5F8CAB1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颗粒物</w:t>
                  </w:r>
                </w:p>
              </w:tc>
              <w:tc>
                <w:tcPr>
                  <w:tcW w:w="2672" w:type="dxa"/>
                  <w:tcBorders>
                    <w:tl2br w:val="nil"/>
                    <w:tr2bl w:val="nil"/>
                  </w:tcBorders>
                  <w:shd w:val="clear" w:color="auto" w:fill="auto"/>
                  <w:vAlign w:val="center"/>
                </w:tcPr>
                <w:p w14:paraId="16DC8BF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72.83</w:t>
                  </w:r>
                </w:p>
              </w:tc>
              <w:tc>
                <w:tcPr>
                  <w:tcW w:w="2672" w:type="dxa"/>
                  <w:tcBorders>
                    <w:tl2br w:val="nil"/>
                    <w:tr2bl w:val="nil"/>
                  </w:tcBorders>
                  <w:vAlign w:val="center"/>
                </w:tcPr>
                <w:p w14:paraId="221DEB6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125.76</w:t>
                  </w:r>
                </w:p>
              </w:tc>
            </w:tr>
            <w:tr w14:paraId="58248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2" w:type="dxa"/>
                  <w:tcBorders>
                    <w:tl2br w:val="nil"/>
                    <w:tr2bl w:val="nil"/>
                  </w:tcBorders>
                  <w:shd w:val="clear" w:color="auto" w:fill="auto"/>
                  <w:vAlign w:val="center"/>
                </w:tcPr>
                <w:p w14:paraId="013D430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SO</w:t>
                  </w:r>
                  <w:r>
                    <w:rPr>
                      <w:rFonts w:hint="eastAsia" w:cs="Times New Roman" w:eastAsiaTheme="minorEastAsia"/>
                      <w:color w:val="000000" w:themeColor="text1"/>
                      <w:sz w:val="21"/>
                      <w:szCs w:val="21"/>
                      <w:vertAlign w:val="subscript"/>
                      <w:lang w:val="en-US" w:eastAsia="zh-CN"/>
                      <w14:textFill>
                        <w14:solidFill>
                          <w14:schemeClr w14:val="tx1"/>
                        </w14:solidFill>
                      </w14:textFill>
                    </w:rPr>
                    <w:t>2</w:t>
                  </w:r>
                </w:p>
              </w:tc>
              <w:tc>
                <w:tcPr>
                  <w:tcW w:w="2672" w:type="dxa"/>
                  <w:tcBorders>
                    <w:tl2br w:val="nil"/>
                    <w:tr2bl w:val="nil"/>
                  </w:tcBorders>
                  <w:shd w:val="clear" w:color="auto" w:fill="auto"/>
                  <w:vAlign w:val="center"/>
                </w:tcPr>
                <w:p w14:paraId="66B8DCB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52.74</w:t>
                  </w:r>
                </w:p>
              </w:tc>
              <w:tc>
                <w:tcPr>
                  <w:tcW w:w="2672" w:type="dxa"/>
                  <w:tcBorders>
                    <w:tl2br w:val="nil"/>
                    <w:tr2bl w:val="nil"/>
                  </w:tcBorders>
                  <w:vAlign w:val="center"/>
                </w:tcPr>
                <w:p w14:paraId="287CC68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63.28</w:t>
                  </w:r>
                </w:p>
              </w:tc>
            </w:tr>
            <w:tr w14:paraId="51A2C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2" w:type="dxa"/>
                  <w:tcBorders>
                    <w:tl2br w:val="nil"/>
                    <w:tr2bl w:val="nil"/>
                  </w:tcBorders>
                  <w:shd w:val="clear" w:color="auto" w:fill="auto"/>
                  <w:vAlign w:val="center"/>
                </w:tcPr>
                <w:p w14:paraId="2341545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NO</w:t>
                  </w:r>
                  <w:r>
                    <w:rPr>
                      <w:rFonts w:hint="eastAsia" w:cs="Times New Roman" w:eastAsiaTheme="minorEastAsia"/>
                      <w:color w:val="000000" w:themeColor="text1"/>
                      <w:sz w:val="21"/>
                      <w:szCs w:val="21"/>
                      <w:vertAlign w:val="subscript"/>
                      <w:lang w:val="en-US" w:eastAsia="zh-CN"/>
                      <w14:textFill>
                        <w14:solidFill>
                          <w14:schemeClr w14:val="tx1"/>
                        </w14:solidFill>
                      </w14:textFill>
                    </w:rPr>
                    <w:t>X</w:t>
                  </w:r>
                </w:p>
              </w:tc>
              <w:tc>
                <w:tcPr>
                  <w:tcW w:w="2672" w:type="dxa"/>
                  <w:tcBorders>
                    <w:tl2br w:val="nil"/>
                    <w:tr2bl w:val="nil"/>
                  </w:tcBorders>
                  <w:shd w:val="clear" w:color="auto" w:fill="auto"/>
                  <w:vAlign w:val="center"/>
                </w:tcPr>
                <w:p w14:paraId="4D0D610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421.12</w:t>
                  </w:r>
                </w:p>
              </w:tc>
              <w:tc>
                <w:tcPr>
                  <w:tcW w:w="2672" w:type="dxa"/>
                  <w:tcBorders>
                    <w:tl2br w:val="nil"/>
                    <w:tr2bl w:val="nil"/>
                  </w:tcBorders>
                  <w:vAlign w:val="center"/>
                </w:tcPr>
                <w:p w14:paraId="0D18987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cs="Times New Roman" w:eastAsiaTheme="minorEastAsia"/>
                      <w:b w:val="0"/>
                      <w:bCs w:val="0"/>
                      <w:color w:val="000000" w:themeColor="text1"/>
                      <w:sz w:val="21"/>
                      <w:szCs w:val="21"/>
                      <w:lang w:val="en-US" w:eastAsia="zh-CN"/>
                      <w14:textFill>
                        <w14:solidFill>
                          <w14:schemeClr w14:val="tx1"/>
                        </w14:solidFill>
                      </w14:textFill>
                    </w:rPr>
                    <w:t>651.78</w:t>
                  </w:r>
                </w:p>
              </w:tc>
            </w:tr>
          </w:tbl>
          <w:p w14:paraId="153BD60E">
            <w:pPr>
              <w:pStyle w:val="39"/>
              <w:spacing w:line="360" w:lineRule="auto"/>
              <w:ind w:right="86"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由表2-22可以看出，现有工程实际排污量小于排污许可量。</w:t>
            </w:r>
          </w:p>
          <w:p w14:paraId="5D80B49D">
            <w:pPr>
              <w:pStyle w:val="39"/>
              <w:spacing w:line="360" w:lineRule="auto"/>
              <w:ind w:right="86" w:firstLine="482" w:firstLineChars="200"/>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6、突发环境事件应急预案情况</w:t>
            </w:r>
          </w:p>
          <w:p w14:paraId="502EB16A">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针对可能发生的环境</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风险</w:t>
            </w:r>
            <w:r>
              <w:rPr>
                <w:rFonts w:hint="eastAsia" w:ascii="Times New Roman" w:hAnsi="Times New Roman" w:cs="Times New Roman" w:eastAsiaTheme="minorEastAsia"/>
                <w:color w:val="000000" w:themeColor="text1"/>
                <w:sz w:val="24"/>
                <w:lang w:val="en-US"/>
                <w14:textFill>
                  <w14:solidFill>
                    <w14:schemeClr w14:val="tx1"/>
                  </w14:solidFill>
                </w14:textFill>
              </w:rPr>
              <w:t>事故，</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金隅冀东凤翔环保科技有限公司</w:t>
            </w:r>
            <w:r>
              <w:rPr>
                <w:rFonts w:hint="eastAsia" w:ascii="Times New Roman" w:hAnsi="Times New Roman" w:cs="Times New Roman" w:eastAsiaTheme="minorEastAsia"/>
                <w:color w:val="000000" w:themeColor="text1"/>
                <w:sz w:val="24"/>
                <w:lang w:val="en-US"/>
                <w14:textFill>
                  <w14:solidFill>
                    <w14:schemeClr w14:val="tx1"/>
                  </w14:solidFill>
                </w14:textFill>
              </w:rPr>
              <w:t>于202</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lang w:val="en-US"/>
                <w14:textFill>
                  <w14:solidFill>
                    <w14:schemeClr w14:val="tx1"/>
                  </w14:solidFill>
                </w14:textFill>
              </w:rPr>
              <w:t>年</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7月10日签署发布了</w:t>
            </w:r>
            <w:r>
              <w:rPr>
                <w:rFonts w:hint="eastAsia" w:ascii="Times New Roman" w:hAnsi="Times New Roman" w:cs="Times New Roman" w:eastAsiaTheme="minorEastAsia"/>
                <w:color w:val="000000" w:themeColor="text1"/>
                <w:sz w:val="24"/>
                <w:lang w:val="en-US"/>
                <w14:textFill>
                  <w14:solidFill>
                    <w14:schemeClr w14:val="tx1"/>
                  </w14:solidFill>
                </w14:textFill>
              </w:rPr>
              <w:t>《金隅冀东凤翔环保科技有限公司突发环境事件应急预案》</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lang w:val="en-US"/>
                <w14:textFill>
                  <w14:solidFill>
                    <w14:schemeClr w14:val="tx1"/>
                  </w14:solidFill>
                </w14:textFill>
              </w:rPr>
              <w:t>并在宝鸡市生态环境局凤翔分局进行了备案，备案</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编号</w:t>
            </w:r>
            <w:r>
              <w:rPr>
                <w:rFonts w:hint="eastAsia" w:ascii="Times New Roman" w:hAnsi="Times New Roman" w:cs="Times New Roman" w:eastAsiaTheme="minorEastAsia"/>
                <w:color w:val="000000" w:themeColor="text1"/>
                <w:sz w:val="24"/>
                <w:lang w:val="en-US"/>
                <w14:textFill>
                  <w14:solidFill>
                    <w14:schemeClr w14:val="tx1"/>
                  </w14:solidFill>
                </w14:textFill>
              </w:rPr>
              <w:t>为610305-2024-22M</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（详见附件6）</w:t>
            </w:r>
            <w:r>
              <w:rPr>
                <w:rFonts w:hint="eastAsia" w:ascii="Times New Roman" w:hAnsi="Times New Roman" w:cs="Times New Roman" w:eastAsiaTheme="minorEastAsia"/>
                <w:color w:val="000000" w:themeColor="text1"/>
                <w:sz w:val="24"/>
                <w:lang w:val="en-US"/>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按照突发环境事件应急预案，企业</w:t>
            </w:r>
            <w:r>
              <w:rPr>
                <w:rFonts w:hint="eastAsia" w:ascii="Times New Roman" w:hAnsi="Times New Roman" w:cs="Times New Roman" w:eastAsiaTheme="minorEastAsia"/>
                <w:color w:val="000000" w:themeColor="text1"/>
                <w:sz w:val="24"/>
                <w:lang w:val="en-US"/>
                <w14:textFill>
                  <w14:solidFill>
                    <w14:schemeClr w14:val="tx1"/>
                  </w14:solidFill>
                </w14:textFill>
              </w:rPr>
              <w:t>定期开展环境安全隐患排查，进行应急物资储备并组织应急培训和演练。</w:t>
            </w:r>
          </w:p>
          <w:p w14:paraId="13BA0594">
            <w:pPr>
              <w:pStyle w:val="39"/>
              <w:numPr>
                <w:ilvl w:val="0"/>
                <w:numId w:val="0"/>
              </w:numPr>
              <w:spacing w:line="360" w:lineRule="auto"/>
              <w:ind w:right="86" w:rightChars="0" w:firstLine="482" w:firstLineChars="200"/>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7、现有工程环保绩效达标情况</w:t>
            </w:r>
          </w:p>
          <w:p w14:paraId="47622B33">
            <w:pPr>
              <w:pStyle w:val="39"/>
              <w:numPr>
                <w:ilvl w:val="0"/>
                <w:numId w:val="0"/>
              </w:numPr>
              <w:spacing w:line="360" w:lineRule="auto"/>
              <w:ind w:right="86" w:rightChars="0" w:firstLine="480" w:firstLineChars="200"/>
              <w:rPr>
                <w:rFonts w:hint="eastAsia"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根据</w:t>
            </w:r>
            <w:r>
              <w:rPr>
                <w:rFonts w:hint="default" w:ascii="Times New Roman" w:hAnsi="Times New Roman" w:cs="Times New Roman"/>
                <w:bCs/>
                <w:color w:val="000000" w:themeColor="text1"/>
                <w:sz w:val="24"/>
                <w14:textFill>
                  <w14:solidFill>
                    <w14:schemeClr w14:val="tx1"/>
                  </w14:solidFill>
                </w14:textFill>
              </w:rPr>
              <w:t>《重污染天气重点行业应急减排措施制定技术指南（2020年修订版）》（环办大气函〔2020〕340号）</w:t>
            </w:r>
            <w:r>
              <w:rPr>
                <w:rFonts w:hint="eastAsia" w:ascii="Times New Roman" w:hAnsi="Times New Roman" w:cs="Times New Roman"/>
                <w:bCs/>
                <w:color w:val="000000" w:themeColor="text1"/>
                <w:sz w:val="24"/>
                <w:lang w:eastAsia="zh-CN"/>
                <w14:textFill>
                  <w14:solidFill>
                    <w14:schemeClr w14:val="tx1"/>
                  </w14:solidFill>
                </w14:textFill>
              </w:rPr>
              <w:t>，</w:t>
            </w:r>
            <w:r>
              <w:rPr>
                <w:rFonts w:hint="eastAsia" w:ascii="Times New Roman" w:hAnsi="Times New Roman" w:cs="Times New Roman"/>
                <w:bCs/>
                <w:color w:val="000000" w:themeColor="text1"/>
                <w:sz w:val="24"/>
                <w:lang w:val="en-US" w:eastAsia="zh-CN"/>
                <w14:textFill>
                  <w14:solidFill>
                    <w14:schemeClr w14:val="tx1"/>
                  </w14:solidFill>
                </w14:textFill>
              </w:rPr>
              <w:t>现有工程属于三十九个重点行业中的水泥行业。根据现场勘探，企业已实施窑尾烟气超低排放改造，增设SCR脱硝设施且于2023年12月正式运行。2023年12月23日，陕西省生态环境厅下发《关于2023年度重污染天气重点行业第五批环保绩效分级企业评定结果的函》（陕环大气函〔2023〕68号）（见附件10），企业获评为水泥熟料行业环保绩效A级企业。</w:t>
            </w:r>
          </w:p>
          <w:p w14:paraId="41BD64DD">
            <w:pPr>
              <w:pStyle w:val="39"/>
              <w:numPr>
                <w:ilvl w:val="0"/>
                <w:numId w:val="0"/>
              </w:numPr>
              <w:spacing w:line="360" w:lineRule="auto"/>
              <w:ind w:right="86" w:rightChars="0" w:firstLine="480"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根据建设单位提供的2024年6月份窑尾废气自行监测结果，窑尾排气筒中颗粒物、二氧化硫、氮氧化物排放浓度及氨逃逸浓度分别为</w:t>
            </w:r>
            <w:r>
              <w:rPr>
                <w:rFonts w:hint="default" w:ascii="Times New Roman" w:hAnsi="Times New Roman" w:cs="Times New Roman"/>
                <w:bCs/>
                <w:color w:val="000000" w:themeColor="text1"/>
                <w:sz w:val="24"/>
                <w:lang w:val="en-US" w:eastAsia="zh-CN"/>
                <w14:textFill>
                  <w14:solidFill>
                    <w14:schemeClr w14:val="tx1"/>
                  </w14:solidFill>
                </w14:textFill>
              </w:rPr>
              <w:t>&lt;</w:t>
            </w:r>
            <w:r>
              <w:rPr>
                <w:rFonts w:hint="eastAsia" w:ascii="Times New Roman" w:hAnsi="Times New Roman" w:cs="Times New Roman"/>
                <w:bCs/>
                <w:color w:val="000000" w:themeColor="text1"/>
                <w:sz w:val="24"/>
                <w:lang w:val="en-US" w:eastAsia="zh-CN"/>
                <w14:textFill>
                  <w14:solidFill>
                    <w14:schemeClr w14:val="tx1"/>
                  </w14:solidFill>
                </w14:textFill>
              </w:rPr>
              <w:t>0.8mg/m</w:t>
            </w:r>
            <w:r>
              <w:rPr>
                <w:rFonts w:hint="eastAsia" w:ascii="Times New Roman" w:hAnsi="Times New Roman" w:cs="Times New Roman"/>
                <w:bCs/>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&lt;</w:t>
            </w:r>
            <w:r>
              <w:rPr>
                <w:rFonts w:hint="eastAsia" w:ascii="Times New Roman" w:hAnsi="Times New Roman" w:cs="Times New Roman"/>
                <w:bCs/>
                <w:color w:val="000000" w:themeColor="text1"/>
                <w:sz w:val="24"/>
                <w:lang w:val="en-US" w:eastAsia="zh-CN"/>
                <w14:textFill>
                  <w14:solidFill>
                    <w14:schemeClr w14:val="tx1"/>
                  </w14:solidFill>
                </w14:textFill>
              </w:rPr>
              <w:t>3.0mg/m</w:t>
            </w:r>
            <w:r>
              <w:rPr>
                <w:rFonts w:hint="eastAsia" w:ascii="Times New Roman" w:hAnsi="Times New Roman" w:cs="Times New Roman"/>
                <w:bCs/>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lang w:val="en-US" w:eastAsia="zh-CN"/>
                <w14:textFill>
                  <w14:solidFill>
                    <w14:schemeClr w14:val="tx1"/>
                  </w14:solidFill>
                </w14:textFill>
              </w:rPr>
              <w:t>、36mg/m</w:t>
            </w:r>
            <w:r>
              <w:rPr>
                <w:rFonts w:hint="eastAsia" w:ascii="Times New Roman" w:hAnsi="Times New Roman" w:cs="Times New Roman"/>
                <w:bCs/>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lang w:val="en-US" w:eastAsia="zh-CN"/>
                <w14:textFill>
                  <w14:solidFill>
                    <w14:schemeClr w14:val="tx1"/>
                  </w14:solidFill>
                </w14:textFill>
              </w:rPr>
              <w:t>、0.30mg/m</w:t>
            </w:r>
            <w:r>
              <w:rPr>
                <w:rFonts w:hint="eastAsia" w:ascii="Times New Roman" w:hAnsi="Times New Roman" w:cs="Times New Roman"/>
                <w:bCs/>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lang w:val="en-US" w:eastAsia="zh-CN"/>
                <w14:textFill>
                  <w14:solidFill>
                    <w14:schemeClr w14:val="tx1"/>
                  </w14:solidFill>
                </w14:textFill>
              </w:rPr>
              <w:t>，均符合水泥熟料企业A级绩效污染物排放标准限值要求：PM、SO</w:t>
            </w:r>
            <w:r>
              <w:rPr>
                <w:rFonts w:hint="eastAsia" w:ascii="Times New Roman" w:hAnsi="Times New Roman" w:cs="Times New Roman"/>
                <w:bCs/>
                <w:color w:val="000000" w:themeColor="text1"/>
                <w:sz w:val="24"/>
                <w:vertAlign w:val="subscript"/>
                <w:lang w:val="en-US" w:eastAsia="zh-CN"/>
                <w14:textFill>
                  <w14:solidFill>
                    <w14:schemeClr w14:val="tx1"/>
                  </w14:solidFill>
                </w14:textFill>
              </w:rPr>
              <w:t>2</w:t>
            </w:r>
            <w:r>
              <w:rPr>
                <w:rFonts w:hint="eastAsia" w:ascii="Times New Roman" w:hAnsi="Times New Roman" w:cs="Times New Roman"/>
                <w:bCs/>
                <w:color w:val="000000" w:themeColor="text1"/>
                <w:sz w:val="24"/>
                <w:lang w:val="en-US" w:eastAsia="zh-CN"/>
                <w14:textFill>
                  <w14:solidFill>
                    <w14:schemeClr w14:val="tx1"/>
                  </w14:solidFill>
                </w14:textFill>
              </w:rPr>
              <w:t>、NOx排放浓度分别不高于10mg/m</w:t>
            </w:r>
            <w:r>
              <w:rPr>
                <w:rFonts w:hint="eastAsia" w:ascii="Times New Roman" w:hAnsi="Times New Roman" w:cs="Times New Roman"/>
                <w:bCs/>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lang w:val="en-US" w:eastAsia="zh-CN"/>
                <w14:textFill>
                  <w14:solidFill>
                    <w14:schemeClr w14:val="tx1"/>
                  </w14:solidFill>
                </w14:textFill>
              </w:rPr>
              <w:t>、35mg/m</w:t>
            </w:r>
            <w:r>
              <w:rPr>
                <w:rFonts w:hint="eastAsia" w:ascii="Times New Roman" w:hAnsi="Times New Roman" w:cs="Times New Roman"/>
                <w:bCs/>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lang w:val="en-US" w:eastAsia="zh-CN"/>
                <w14:textFill>
                  <w14:solidFill>
                    <w14:schemeClr w14:val="tx1"/>
                  </w14:solidFill>
                </w14:textFill>
              </w:rPr>
              <w:t>、50mg/m</w:t>
            </w:r>
            <w:r>
              <w:rPr>
                <w:rFonts w:hint="eastAsia" w:ascii="Times New Roman" w:hAnsi="Times New Roman" w:cs="Times New Roman"/>
                <w:bCs/>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lang w:val="en-US" w:eastAsia="zh-CN"/>
                <w14:textFill>
                  <w14:solidFill>
                    <w14:schemeClr w14:val="tx1"/>
                  </w14:solidFill>
                </w14:textFill>
              </w:rPr>
              <w:t>，氨逃逸≤5mg/m</w:t>
            </w:r>
            <w:r>
              <w:rPr>
                <w:rFonts w:hint="eastAsia" w:ascii="Times New Roman" w:hAnsi="Times New Roman" w:cs="Times New Roman"/>
                <w:bCs/>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lang w:val="en-US" w:eastAsia="zh-CN"/>
                <w14:textFill>
                  <w14:solidFill>
                    <w14:schemeClr w14:val="tx1"/>
                  </w14:solidFill>
                </w14:textFill>
              </w:rPr>
              <w:t>（窑尾基准氧含量10%）。</w:t>
            </w:r>
          </w:p>
          <w:p w14:paraId="3DC5B939">
            <w:pPr>
              <w:pStyle w:val="39"/>
              <w:numPr>
                <w:ilvl w:val="0"/>
                <w:numId w:val="0"/>
              </w:numPr>
              <w:spacing w:line="360" w:lineRule="auto"/>
              <w:ind w:right="86" w:rightChars="0" w:firstLine="482" w:firstLineChars="200"/>
              <w:rPr>
                <w:rFonts w:hint="eastAsia" w:ascii="Times New Roman" w:hAnsi="Times New Roman" w:cs="Times New Roman" w:eastAsiaTheme="minorEastAsia"/>
                <w:b/>
                <w:bCs/>
                <w:color w:val="000000" w:themeColor="text1"/>
                <w:sz w:val="24"/>
                <w:lang w:val="en-US"/>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8、</w:t>
            </w:r>
            <w:r>
              <w:rPr>
                <w:rFonts w:hint="eastAsia" w:ascii="Times New Roman" w:hAnsi="Times New Roman" w:cs="Times New Roman" w:eastAsiaTheme="minorEastAsia"/>
                <w:b/>
                <w:bCs/>
                <w:color w:val="000000" w:themeColor="text1"/>
                <w:sz w:val="24"/>
                <w:lang w:val="en-US"/>
                <w14:textFill>
                  <w14:solidFill>
                    <w14:schemeClr w14:val="tx1"/>
                  </w14:solidFill>
                </w14:textFill>
              </w:rPr>
              <w:t>环境管理制度和监测计划落实情况</w:t>
            </w:r>
          </w:p>
          <w:p w14:paraId="0739DA11">
            <w:pPr>
              <w:pStyle w:val="39"/>
              <w:spacing w:line="360" w:lineRule="auto"/>
              <w:ind w:right="86" w:firstLine="480" w:firstLineChars="200"/>
              <w:rPr>
                <w:rFonts w:hint="eastAsia"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根据现有工程竣工环境保护验收监测报告结论、验收批复结论、现有工程</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环评批复</w:t>
            </w:r>
            <w:r>
              <w:rPr>
                <w:rFonts w:hint="eastAsia" w:ascii="Times New Roman" w:hAnsi="Times New Roman" w:cs="Times New Roman" w:eastAsiaTheme="minorEastAsia"/>
                <w:color w:val="000000" w:themeColor="text1"/>
                <w:sz w:val="24"/>
                <w:lang w:val="en-US"/>
                <w14:textFill>
                  <w14:solidFill>
                    <w14:schemeClr w14:val="tx1"/>
                  </w14:solidFill>
                </w14:textFill>
              </w:rPr>
              <w:t>结论及现场踏勘结果，项目建设运营过程执行</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了</w:t>
            </w:r>
            <w:r>
              <w:rPr>
                <w:rFonts w:hint="eastAsia" w:ascii="Times New Roman" w:hAnsi="Times New Roman" w:cs="Times New Roman" w:eastAsiaTheme="minorEastAsia"/>
                <w:color w:val="000000" w:themeColor="text1"/>
                <w:sz w:val="24"/>
                <w:lang w:val="en-US"/>
                <w14:textFill>
                  <w14:solidFill>
                    <w14:schemeClr w14:val="tx1"/>
                  </w14:solidFill>
                </w14:textFill>
              </w:rPr>
              <w:t>环境影响评价</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及</w:t>
            </w:r>
            <w:r>
              <w:rPr>
                <w:rFonts w:hint="eastAsia" w:ascii="Times New Roman" w:hAnsi="Times New Roman" w:cs="Times New Roman" w:eastAsiaTheme="minorEastAsia"/>
                <w:color w:val="000000" w:themeColor="text1"/>
                <w:sz w:val="24"/>
                <w:lang w:val="en-US"/>
                <w14:textFill>
                  <w14:solidFill>
                    <w14:schemeClr w14:val="tx1"/>
                  </w14:solidFill>
                </w14:textFill>
              </w:rPr>
              <w:t>“三同时”制度，建立了企业环境管理制度，制定了突发环境</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事件</w:t>
            </w:r>
            <w:r>
              <w:rPr>
                <w:rFonts w:hint="eastAsia" w:ascii="Times New Roman" w:hAnsi="Times New Roman" w:cs="Times New Roman" w:eastAsiaTheme="minorEastAsia"/>
                <w:color w:val="000000" w:themeColor="text1"/>
                <w:sz w:val="24"/>
                <w:lang w:val="en-US"/>
                <w14:textFill>
                  <w14:solidFill>
                    <w14:schemeClr w14:val="tx1"/>
                  </w14:solidFill>
                </w14:textFill>
              </w:rPr>
              <w:t>应急预案。</w:t>
            </w:r>
          </w:p>
          <w:p w14:paraId="519AFF14">
            <w:pPr>
              <w:pStyle w:val="39"/>
              <w:spacing w:line="360" w:lineRule="auto"/>
              <w:ind w:right="86" w:firstLine="480" w:firstLineChars="200"/>
              <w:rPr>
                <w:rFonts w:hint="eastAsia"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经现场调查，建设单位成立</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了专门</w:t>
            </w:r>
            <w:r>
              <w:rPr>
                <w:rFonts w:hint="eastAsia" w:ascii="Times New Roman" w:hAnsi="Times New Roman" w:cs="Times New Roman" w:eastAsiaTheme="minorEastAsia"/>
                <w:color w:val="000000" w:themeColor="text1"/>
                <w:sz w:val="24"/>
                <w:lang w:val="en-US"/>
                <w14:textFill>
                  <w14:solidFill>
                    <w14:schemeClr w14:val="tx1"/>
                  </w14:solidFill>
                </w14:textFill>
              </w:rPr>
              <w:t>的环境管理机构，配备相应</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环保</w:t>
            </w:r>
            <w:r>
              <w:rPr>
                <w:rFonts w:hint="eastAsia" w:ascii="Times New Roman" w:hAnsi="Times New Roman" w:cs="Times New Roman" w:eastAsiaTheme="minorEastAsia"/>
                <w:color w:val="000000" w:themeColor="text1"/>
                <w:sz w:val="24"/>
                <w:lang w:val="en-US"/>
                <w14:textFill>
                  <w14:solidFill>
                    <w14:schemeClr w14:val="tx1"/>
                  </w14:solidFill>
                </w14:textFill>
              </w:rPr>
              <w:t>技术人员4名，负责企业日常的环境管理、监督等工作</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lang w:val="en-US"/>
                <w14:textFill>
                  <w14:solidFill>
                    <w14:schemeClr w14:val="tx1"/>
                  </w14:solidFill>
                </w14:textFill>
              </w:rPr>
              <w:t>制定了年度环保计划和指标，把环保指标层层分解到各责任部门，把环保指标列入承包合同和岗位责任制中，建立了自我监控机制。建立了环境管理台账，明确各项环境保护设施和措施的建设、运行及维护保障。</w:t>
            </w:r>
          </w:p>
          <w:p w14:paraId="2CEB3E44">
            <w:pPr>
              <w:pStyle w:val="39"/>
              <w:spacing w:line="360" w:lineRule="auto"/>
              <w:ind w:right="86"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企业能够按照自行监测方案要求，严格落实自行监测计划，各监测报告等台账记录保存完整。</w:t>
            </w:r>
          </w:p>
          <w:p w14:paraId="180E1B89">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水泥窑窑尾</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等</w:t>
            </w:r>
            <w:r>
              <w:rPr>
                <w:rFonts w:hint="eastAsia" w:ascii="Times New Roman" w:hAnsi="Times New Roman" w:cs="Times New Roman" w:eastAsiaTheme="minorEastAsia"/>
                <w:color w:val="000000" w:themeColor="text1"/>
                <w:sz w:val="24"/>
                <w:lang w:val="en-US"/>
                <w14:textFill>
                  <w14:solidFill>
                    <w14:schemeClr w14:val="tx1"/>
                  </w14:solidFill>
                </w14:textFill>
              </w:rPr>
              <w:t>排气筒已按照《污染源监测技术规范》要求设置了采样口，并在采样口附近设置了环境保护图形标志牌。</w:t>
            </w:r>
          </w:p>
          <w:p w14:paraId="0376311F">
            <w:pPr>
              <w:pStyle w:val="39"/>
              <w:spacing w:line="360" w:lineRule="auto"/>
              <w:ind w:right="86" w:firstLine="482" w:firstLineChars="200"/>
              <w:rPr>
                <w:rFonts w:hint="eastAsia" w:ascii="Times New Roman" w:hAnsi="Times New Roman" w:cs="Times New Roman" w:eastAsiaTheme="minorEastAsia"/>
                <w:b/>
                <w:bCs/>
                <w:color w:val="000000" w:themeColor="text1"/>
                <w:sz w:val="24"/>
                <w:lang w:val="en-US"/>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9、</w:t>
            </w:r>
            <w:r>
              <w:rPr>
                <w:rFonts w:hint="eastAsia" w:ascii="Times New Roman" w:hAnsi="Times New Roman" w:cs="Times New Roman" w:eastAsiaTheme="minorEastAsia"/>
                <w:b/>
                <w:bCs/>
                <w:color w:val="000000" w:themeColor="text1"/>
                <w:sz w:val="24"/>
                <w:lang w:val="en-US"/>
                <w14:textFill>
                  <w14:solidFill>
                    <w14:schemeClr w14:val="tx1"/>
                  </w14:solidFill>
                </w14:textFill>
              </w:rPr>
              <w:t>环保投诉、环保行政处罚情况和整改落实情况</w:t>
            </w:r>
          </w:p>
          <w:p w14:paraId="7F801968">
            <w:pPr>
              <w:pStyle w:val="39"/>
              <w:spacing w:line="360" w:lineRule="auto"/>
              <w:ind w:right="86" w:firstLine="480" w:firstLineChars="200"/>
              <w:rPr>
                <w:rFonts w:hint="eastAsia"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根据调查，企业不存在环保投诉及环保处罚等情况。</w:t>
            </w:r>
          </w:p>
          <w:p w14:paraId="1AEF1193">
            <w:pPr>
              <w:pStyle w:val="39"/>
              <w:spacing w:line="360" w:lineRule="auto"/>
              <w:ind w:right="86" w:firstLine="482" w:firstLineChars="200"/>
              <w:rPr>
                <w:rFonts w:hint="eastAsia" w:ascii="Times New Roman" w:hAnsi="Times New Roman" w:cs="Times New Roman" w:eastAsiaTheme="minorEastAsia"/>
                <w:b/>
                <w:bCs/>
                <w:color w:val="000000" w:themeColor="text1"/>
                <w:sz w:val="24"/>
                <w:lang w:val="en-US"/>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10、</w:t>
            </w:r>
            <w:r>
              <w:rPr>
                <w:rFonts w:hint="eastAsia" w:ascii="Times New Roman" w:hAnsi="Times New Roman" w:cs="Times New Roman" w:eastAsiaTheme="minorEastAsia"/>
                <w:b/>
                <w:bCs/>
                <w:color w:val="000000" w:themeColor="text1"/>
                <w:sz w:val="24"/>
                <w:lang w:val="en-US"/>
                <w14:textFill>
                  <w14:solidFill>
                    <w14:schemeClr w14:val="tx1"/>
                  </w14:solidFill>
                </w14:textFill>
              </w:rPr>
              <w:t>现有工程存在的主要环保问题</w:t>
            </w:r>
          </w:p>
          <w:p w14:paraId="5E836A99">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根据现场</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踏勘与调查</w:t>
            </w:r>
            <w:r>
              <w:rPr>
                <w:rFonts w:hint="eastAsia" w:ascii="Times New Roman" w:hAnsi="Times New Roman" w:cs="Times New Roman" w:eastAsiaTheme="minorEastAsia"/>
                <w:color w:val="000000" w:themeColor="text1"/>
                <w:sz w:val="24"/>
                <w:lang w:val="en-US"/>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金隅冀东凤翔环保科技有限公司各类</w:t>
            </w:r>
            <w:r>
              <w:rPr>
                <w:rFonts w:hint="eastAsia" w:ascii="Times New Roman" w:hAnsi="Times New Roman" w:cs="Times New Roman" w:eastAsiaTheme="minorEastAsia"/>
                <w:color w:val="000000" w:themeColor="text1"/>
                <w:sz w:val="24"/>
                <w:lang w:val="en-US"/>
                <w14:textFill>
                  <w14:solidFill>
                    <w14:schemeClr w14:val="tx1"/>
                  </w14:solidFill>
                </w14:textFill>
              </w:rPr>
              <w:t>环保手续齐全，经现场核实及查阅在线监测数据、自行监测数据，项目</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废气、废水及噪声均能实现达标排放</w:t>
            </w:r>
            <w:r>
              <w:rPr>
                <w:rFonts w:hint="eastAsia" w:ascii="Times New Roman" w:hAnsi="Times New Roman" w:cs="Times New Roman" w:eastAsiaTheme="minorEastAsia"/>
                <w:color w:val="000000" w:themeColor="text1"/>
                <w:sz w:val="24"/>
                <w:lang w:val="en-US"/>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固体废物得到妥善处置，</w:t>
            </w:r>
            <w:r>
              <w:rPr>
                <w:rFonts w:hint="eastAsia" w:ascii="Times New Roman" w:hAnsi="Times New Roman" w:cs="Times New Roman" w:eastAsiaTheme="minorEastAsia"/>
                <w:color w:val="000000" w:themeColor="text1"/>
                <w:sz w:val="24"/>
                <w:lang w:val="en-US"/>
                <w14:textFill>
                  <w14:solidFill>
                    <w14:schemeClr w14:val="tx1"/>
                  </w14:solidFill>
                </w14:textFill>
              </w:rPr>
              <w:t>现有</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工程</w:t>
            </w:r>
            <w:r>
              <w:rPr>
                <w:rFonts w:hint="eastAsia" w:ascii="Times New Roman" w:hAnsi="Times New Roman" w:cs="Times New Roman" w:eastAsiaTheme="minorEastAsia"/>
                <w:color w:val="000000" w:themeColor="text1"/>
                <w:sz w:val="24"/>
                <w:lang w:val="en-US"/>
                <w14:textFill>
                  <w14:solidFill>
                    <w14:schemeClr w14:val="tx1"/>
                  </w14:solidFill>
                </w14:textFill>
              </w:rPr>
              <w:t>污染物排放也能满足排污许可证总量</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控制</w:t>
            </w:r>
            <w:r>
              <w:rPr>
                <w:rFonts w:hint="eastAsia" w:ascii="Times New Roman" w:hAnsi="Times New Roman" w:cs="Times New Roman" w:eastAsiaTheme="minorEastAsia"/>
                <w:color w:val="000000" w:themeColor="text1"/>
                <w:sz w:val="24"/>
                <w:lang w:val="en-US"/>
                <w14:textFill>
                  <w14:solidFill>
                    <w14:schemeClr w14:val="tx1"/>
                  </w14:solidFill>
                </w14:textFill>
              </w:rPr>
              <w:t>指标要求。因此，现有工程不存在原有环境污染问题。</w:t>
            </w:r>
          </w:p>
          <w:p w14:paraId="0461ACED">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p>
          <w:p w14:paraId="1A6F8BBE">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p>
          <w:p w14:paraId="7E22B391">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0FF2DFB">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EB9AF4E">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6BCDBB24">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7B9F9B9">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0F390E93">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0EE940F">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5656F8A5">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45D01666">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10F8A150">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23905430">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0DD1D125">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3B5361D">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4C9C8581">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48867CD7">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57A4EA38">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13969CBC">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1DCA997">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2A7696EE">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57B46CC3">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AE529C9">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4CB32ED2">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2E56B1AD">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D332244">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1900CA9">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59FCBACF">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6498035">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p w14:paraId="3976CBA5">
            <w:pPr>
              <w:pStyle w:val="39"/>
              <w:spacing w:line="360" w:lineRule="auto"/>
              <w:ind w:right="86"/>
              <w:rPr>
                <w:rFonts w:ascii="Times New Roman" w:hAnsi="Times New Roman" w:cs="Times New Roman" w:eastAsiaTheme="minorEastAsia"/>
                <w:color w:val="000000" w:themeColor="text1"/>
                <w:sz w:val="24"/>
                <w:lang w:val="en-US"/>
                <w14:textFill>
                  <w14:solidFill>
                    <w14:schemeClr w14:val="tx1"/>
                  </w14:solidFill>
                </w14:textFill>
              </w:rPr>
            </w:pPr>
          </w:p>
        </w:tc>
      </w:tr>
    </w:tbl>
    <w:p w14:paraId="16E1ADEB">
      <w:pPr>
        <w:pStyle w:val="26"/>
        <w:jc w:val="center"/>
        <w:rPr>
          <w:rFonts w:ascii="Times New Roman" w:hAnsi="Times New Roman" w:eastAsiaTheme="minorEastAsia"/>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FE013A1">
      <w:pPr>
        <w:pStyle w:val="26"/>
        <w:adjustRightInd w:val="0"/>
        <w:snapToGrid w:val="0"/>
        <w:spacing w:before="0" w:beforeAutospacing="0" w:after="0" w:afterAutospacing="0" w:line="14" w:lineRule="auto"/>
        <w:jc w:val="center"/>
        <w:rPr>
          <w:rFonts w:ascii="Times New Roman" w:hAnsi="Times New Roman" w:eastAsiaTheme="minorEastAsia"/>
          <w:snapToGrid w:val="0"/>
          <w:sz w:val="30"/>
          <w:szCs w:val="30"/>
        </w:rPr>
      </w:pPr>
    </w:p>
    <w:p w14:paraId="690B542B">
      <w:pPr>
        <w:pStyle w:val="26"/>
        <w:jc w:val="center"/>
        <w:outlineLvl w:val="0"/>
        <w:rPr>
          <w:rFonts w:ascii="Times New Roman" w:hAnsi="Times New Roman" w:eastAsiaTheme="minorEastAsia"/>
          <w:snapToGrid w:val="0"/>
          <w:sz w:val="30"/>
          <w:szCs w:val="30"/>
        </w:rPr>
      </w:pPr>
      <w:bookmarkStart w:id="92" w:name="_Toc1009"/>
      <w:bookmarkStart w:id="93" w:name="_Toc27645"/>
      <w:r>
        <w:rPr>
          <w:rFonts w:ascii="Times New Roman" w:hAnsi="Times New Roman" w:eastAsiaTheme="minorEastAsia"/>
          <w:snapToGrid w:val="0"/>
          <w:sz w:val="30"/>
          <w:szCs w:val="30"/>
        </w:rPr>
        <w:t>三、区域环境质量现状、环境保护目标及评价标准</w:t>
      </w:r>
      <w:bookmarkEnd w:id="92"/>
      <w:bookmarkEnd w:id="93"/>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1BC0B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ign w:val="center"/>
          </w:tcPr>
          <w:p w14:paraId="7C7F8C82">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区域</w:t>
            </w:r>
          </w:p>
          <w:p w14:paraId="020A2FE4">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环境</w:t>
            </w:r>
          </w:p>
          <w:p w14:paraId="2EE969DB">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质量</w:t>
            </w:r>
          </w:p>
          <w:p w14:paraId="7712E2E9">
            <w:pPr>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 w:val="24"/>
                <w14:textFill>
                  <w14:solidFill>
                    <w14:schemeClr w14:val="tx1"/>
                  </w14:solidFill>
                </w14:textFill>
              </w:rPr>
              <w:t>现状</w:t>
            </w:r>
          </w:p>
        </w:tc>
        <w:tc>
          <w:tcPr>
            <w:tcW w:w="8190" w:type="dxa"/>
            <w:noWrap/>
            <w:vAlign w:val="center"/>
          </w:tcPr>
          <w:p w14:paraId="1242F154">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1、环</w:t>
            </w:r>
            <w:bookmarkStart w:id="94" w:name="_Toc298482615"/>
            <w:bookmarkStart w:id="95" w:name="_Toc297732136"/>
            <w:r>
              <w:rPr>
                <w:rFonts w:eastAsiaTheme="minorEastAsia"/>
                <w:b/>
                <w:bCs/>
                <w:color w:val="000000" w:themeColor="text1"/>
                <w:sz w:val="24"/>
                <w14:textFill>
                  <w14:solidFill>
                    <w14:schemeClr w14:val="tx1"/>
                  </w14:solidFill>
                </w14:textFill>
              </w:rPr>
              <w:t>境空</w:t>
            </w:r>
            <w:bookmarkEnd w:id="94"/>
            <w:bookmarkEnd w:id="95"/>
            <w:r>
              <w:rPr>
                <w:rFonts w:eastAsiaTheme="minorEastAsia"/>
                <w:b/>
                <w:bCs/>
                <w:color w:val="000000" w:themeColor="text1"/>
                <w:sz w:val="24"/>
                <w14:textFill>
                  <w14:solidFill>
                    <w14:schemeClr w14:val="tx1"/>
                  </w14:solidFill>
                </w14:textFill>
              </w:rPr>
              <w:t>气质量现状</w:t>
            </w:r>
          </w:p>
          <w:p w14:paraId="5CCA24C6">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本项目位于陕西省</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宝鸡市凤翔区田家庄镇河北村村北金隅冀东凤翔环保科技有限公司厂区内</w:t>
            </w:r>
            <w:r>
              <w:rPr>
                <w:rFonts w:hint="eastAsia" w:ascii="Times New Roman" w:hAnsi="Times New Roman" w:cs="Times New Roman" w:eastAsiaTheme="minorEastAsia"/>
                <w:color w:val="000000" w:themeColor="text1"/>
                <w:sz w:val="24"/>
                <w:lang w:val="en-US"/>
                <w14:textFill>
                  <w14:solidFill>
                    <w14:schemeClr w14:val="tx1"/>
                  </w14:solidFill>
                </w14:textFill>
              </w:rPr>
              <w:t>，</w:t>
            </w:r>
            <w:r>
              <w:rPr>
                <w:rFonts w:ascii="Times New Roman" w:hAnsi="Times New Roman" w:cs="Times New Roman" w:eastAsiaTheme="minorEastAsia"/>
                <w:color w:val="000000" w:themeColor="text1"/>
                <w:sz w:val="24"/>
                <w:lang w:val="en-US"/>
                <w14:textFill>
                  <w14:solidFill>
                    <w14:schemeClr w14:val="tx1"/>
                  </w14:solidFill>
                </w14:textFill>
              </w:rPr>
              <w:t>根据大气功能区划，本项目所在地为二类功能区，环境空气质量标准执行《环境空气质量标准》（GB3095-2012）二级标准要求。环境空气现状调查方法采用收集评价范围内近三年的相关资料</w:t>
            </w:r>
            <w:r>
              <w:rPr>
                <w:rFonts w:hint="eastAsia" w:ascii="Times New Roman" w:hAnsi="Times New Roman" w:cs="Times New Roman" w:eastAsiaTheme="minorEastAsia"/>
                <w:color w:val="000000" w:themeColor="text1"/>
                <w:sz w:val="24"/>
                <w:lang w:val="en-US"/>
                <w14:textFill>
                  <w14:solidFill>
                    <w14:schemeClr w14:val="tx1"/>
                  </w14:solidFill>
                </w14:textFill>
              </w:rPr>
              <w:t>并补充监测</w:t>
            </w:r>
            <w:r>
              <w:rPr>
                <w:rFonts w:ascii="Times New Roman" w:hAnsi="Times New Roman" w:cs="Times New Roman" w:eastAsiaTheme="minorEastAsia"/>
                <w:color w:val="000000" w:themeColor="text1"/>
                <w:sz w:val="24"/>
                <w:lang w:val="en-US"/>
                <w14:textFill>
                  <w14:solidFill>
                    <w14:schemeClr w14:val="tx1"/>
                  </w14:solidFill>
                </w14:textFill>
              </w:rPr>
              <w:t>的方法。</w:t>
            </w:r>
          </w:p>
          <w:p w14:paraId="45749665">
            <w:pPr>
              <w:pStyle w:val="39"/>
              <w:spacing w:line="360" w:lineRule="auto"/>
              <w:ind w:right="86"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按照《建设项目环境影响报告表编制技术指南（污染影响类）（试行）》规定，</w:t>
            </w:r>
            <w:r>
              <w:rPr>
                <w:rFonts w:hint="eastAsia" w:ascii="仿宋" w:hAnsi="仿宋" w:eastAsia="仿宋" w:cs="仿宋"/>
                <w:color w:val="000000" w:themeColor="text1"/>
                <w:sz w:val="24"/>
                <w:lang w:val="en-US"/>
                <w14:textFill>
                  <w14:solidFill>
                    <w14:schemeClr w14:val="tx1"/>
                  </w14:solidFill>
                </w14:textFill>
              </w:rPr>
              <w:t>“</w:t>
            </w:r>
            <w:r>
              <w:rPr>
                <w:rFonts w:hint="eastAsia" w:ascii="宋体" w:hAnsi="宋体" w:eastAsia="宋体" w:cs="宋体"/>
                <w:color w:val="000000" w:themeColor="text1"/>
                <w:sz w:val="24"/>
                <w:lang w:val="en-US"/>
                <w14:textFill>
                  <w14:solidFill>
                    <w14:schemeClr w14:val="tx1"/>
                  </w14:solidFill>
                </w14:textFill>
              </w:rPr>
              <w:t>常规</w:t>
            </w:r>
            <w:r>
              <w:rPr>
                <w:rFonts w:ascii="Times New Roman" w:hAnsi="Times New Roman" w:cs="Times New Roman" w:eastAsiaTheme="minorEastAsia"/>
                <w:color w:val="000000" w:themeColor="text1"/>
                <w:sz w:val="24"/>
                <w:lang w:val="en-US"/>
                <w14:textFill>
                  <w14:solidFill>
                    <w14:schemeClr w14:val="tx1"/>
                  </w14:solidFill>
                </w14:textFill>
              </w:rPr>
              <w:t>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km范围内近3年的现有监测数据</w:t>
            </w:r>
            <w:r>
              <w:rPr>
                <w:rFonts w:hint="eastAsia" w:ascii="宋体" w:hAnsi="宋体" w:eastAsia="宋体" w:cs="宋体"/>
                <w:color w:val="000000" w:themeColor="text1"/>
                <w:sz w:val="24"/>
                <w:lang w:val="en-US"/>
                <w14:textFill>
                  <w14:solidFill>
                    <w14:schemeClr w14:val="tx1"/>
                  </w14:solidFill>
                </w14:textFill>
              </w:rPr>
              <w:t>”</w:t>
            </w:r>
            <w:r>
              <w:rPr>
                <w:rFonts w:ascii="Times New Roman" w:hAnsi="Times New Roman" w:cs="Times New Roman" w:eastAsiaTheme="minorEastAsia"/>
                <w:color w:val="000000" w:themeColor="text1"/>
                <w:sz w:val="24"/>
                <w:lang w:val="en-US"/>
                <w14:textFill>
                  <w14:solidFill>
                    <w14:schemeClr w14:val="tx1"/>
                  </w14:solidFill>
                </w14:textFill>
              </w:rPr>
              <w:t>。</w:t>
            </w:r>
          </w:p>
          <w:p w14:paraId="0F4A2D69">
            <w:pPr>
              <w:numPr>
                <w:ilvl w:val="0"/>
                <w:numId w:val="10"/>
              </w:num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环境空气质量现状</w:t>
            </w:r>
          </w:p>
          <w:p w14:paraId="3C1BE5EE">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本次评价常规污染物环境质量现状引用</w:t>
            </w:r>
            <w:r>
              <w:rPr>
                <w:rFonts w:hint="eastAsia" w:eastAsiaTheme="minorEastAsia"/>
                <w:color w:val="000000" w:themeColor="text1"/>
                <w:sz w:val="24"/>
                <w:lang w:val="en-US" w:eastAsia="zh-CN"/>
                <w14:textFill>
                  <w14:solidFill>
                    <w14:schemeClr w14:val="tx1"/>
                  </w14:solidFill>
                </w14:textFill>
              </w:rPr>
              <w:t>宝鸡市生态环境局</w:t>
            </w:r>
            <w:r>
              <w:rPr>
                <w:rFonts w:eastAsiaTheme="minorEastAsia"/>
                <w:color w:val="000000" w:themeColor="text1"/>
                <w:sz w:val="24"/>
                <w14:textFill>
                  <w14:solidFill>
                    <w14:schemeClr w14:val="tx1"/>
                  </w14:solidFill>
                </w14:textFill>
              </w:rPr>
              <w:t>于202</w:t>
            </w:r>
            <w:r>
              <w:rPr>
                <w:rFonts w:hint="eastAsia" w:eastAsiaTheme="minorEastAsia"/>
                <w:color w:val="000000" w:themeColor="text1"/>
                <w:sz w:val="24"/>
                <w:lang w:val="en-US" w:eastAsia="zh-CN"/>
                <w14:textFill>
                  <w14:solidFill>
                    <w14:schemeClr w14:val="tx1"/>
                  </w14:solidFill>
                </w14:textFill>
              </w:rPr>
              <w:t>4</w:t>
            </w:r>
            <w:r>
              <w:rPr>
                <w:rFonts w:eastAsiaTheme="minorEastAsia"/>
                <w:color w:val="000000" w:themeColor="text1"/>
                <w:sz w:val="24"/>
                <w14:textFill>
                  <w14:solidFill>
                    <w14:schemeClr w14:val="tx1"/>
                  </w14:solidFill>
                </w14:textFill>
              </w:rPr>
              <w:t>年</w:t>
            </w:r>
            <w:r>
              <w:rPr>
                <w:rFonts w:hint="eastAsia" w:eastAsiaTheme="minorEastAsia"/>
                <w:color w:val="000000" w:themeColor="text1"/>
                <w:sz w:val="24"/>
                <w:lang w:val="en-US" w:eastAsia="zh-CN"/>
                <w14:textFill>
                  <w14:solidFill>
                    <w14:schemeClr w14:val="tx1"/>
                  </w14:solidFill>
                </w14:textFill>
              </w:rPr>
              <w:t>6</w:t>
            </w:r>
            <w:r>
              <w:rPr>
                <w:rFonts w:eastAsiaTheme="minorEastAsia"/>
                <w:color w:val="000000" w:themeColor="text1"/>
                <w:sz w:val="24"/>
                <w14:textFill>
                  <w14:solidFill>
                    <w14:schemeClr w14:val="tx1"/>
                  </w14:solidFill>
                </w14:textFill>
              </w:rPr>
              <w:t>月</w:t>
            </w:r>
            <w:r>
              <w:rPr>
                <w:rFonts w:hint="eastAsia" w:eastAsiaTheme="minorEastAsia"/>
                <w:color w:val="000000" w:themeColor="text1"/>
                <w:sz w:val="24"/>
                <w:lang w:val="en-US" w:eastAsia="zh-CN"/>
                <w14:textFill>
                  <w14:solidFill>
                    <w14:schemeClr w14:val="tx1"/>
                  </w14:solidFill>
                </w14:textFill>
              </w:rPr>
              <w:t>17</w:t>
            </w:r>
            <w:r>
              <w:rPr>
                <w:rFonts w:eastAsiaTheme="minorEastAsia"/>
                <w:color w:val="000000" w:themeColor="text1"/>
                <w:sz w:val="24"/>
                <w14:textFill>
                  <w14:solidFill>
                    <w14:schemeClr w14:val="tx1"/>
                  </w14:solidFill>
                </w14:textFill>
              </w:rPr>
              <w:t>日发布的《202</w:t>
            </w:r>
            <w:r>
              <w:rPr>
                <w:rFonts w:hint="eastAsia" w:eastAsiaTheme="minorEastAsia"/>
                <w:color w:val="000000" w:themeColor="text1"/>
                <w:sz w:val="24"/>
                <w:lang w:val="en-US" w:eastAsia="zh-CN"/>
                <w14:textFill>
                  <w14:solidFill>
                    <w14:schemeClr w14:val="tx1"/>
                  </w14:solidFill>
                </w14:textFill>
              </w:rPr>
              <w:t>3</w:t>
            </w:r>
            <w:r>
              <w:rPr>
                <w:rFonts w:eastAsiaTheme="minorEastAsia"/>
                <w:color w:val="000000" w:themeColor="text1"/>
                <w:sz w:val="24"/>
                <w14:textFill>
                  <w14:solidFill>
                    <w14:schemeClr w14:val="tx1"/>
                  </w14:solidFill>
                </w14:textFill>
              </w:rPr>
              <w:t>年</w:t>
            </w:r>
            <w:r>
              <w:rPr>
                <w:rFonts w:hint="eastAsia" w:eastAsiaTheme="minorEastAsia"/>
                <w:color w:val="000000" w:themeColor="text1"/>
                <w:sz w:val="24"/>
                <w:lang w:val="en-US" w:eastAsia="zh-CN"/>
                <w14:textFill>
                  <w14:solidFill>
                    <w14:schemeClr w14:val="tx1"/>
                  </w14:solidFill>
                </w14:textFill>
              </w:rPr>
              <w:t>宝鸡市环境质量公报</w:t>
            </w:r>
            <w:r>
              <w:rPr>
                <w:rFonts w:eastAsiaTheme="minorEastAsia"/>
                <w:color w:val="000000" w:themeColor="text1"/>
                <w:sz w:val="24"/>
                <w14:textFill>
                  <w14:solidFill>
                    <w14:schemeClr w14:val="tx1"/>
                  </w14:solidFill>
                </w14:textFill>
              </w:rPr>
              <w:t>》中</w:t>
            </w:r>
            <w:r>
              <w:rPr>
                <w:rFonts w:hint="eastAsia" w:eastAsiaTheme="minorEastAsia"/>
                <w:color w:val="000000" w:themeColor="text1"/>
                <w:sz w:val="24"/>
                <w:lang w:eastAsia="zh-CN"/>
                <w14:textFill>
                  <w14:solidFill>
                    <w14:schemeClr w14:val="tx1"/>
                  </w14:solidFill>
                </w14:textFill>
              </w:rPr>
              <w:t>宝鸡市</w:t>
            </w:r>
            <w:r>
              <w:rPr>
                <w:rFonts w:hint="eastAsia" w:eastAsiaTheme="minorEastAsia"/>
                <w:color w:val="000000" w:themeColor="text1"/>
                <w:sz w:val="24"/>
                <w:lang w:val="en-US" w:eastAsia="zh-CN"/>
                <w14:textFill>
                  <w14:solidFill>
                    <w14:schemeClr w14:val="tx1"/>
                  </w14:solidFill>
                </w14:textFill>
              </w:rPr>
              <w:t>凤翔区</w:t>
            </w:r>
            <w:r>
              <w:rPr>
                <w:rFonts w:eastAsiaTheme="minorEastAsia"/>
                <w:color w:val="000000" w:themeColor="text1"/>
                <w:sz w:val="24"/>
                <w14:textFill>
                  <w14:solidFill>
                    <w14:schemeClr w14:val="tx1"/>
                  </w14:solidFill>
                </w14:textFill>
              </w:rPr>
              <w:t>的数据及结论。202</w:t>
            </w:r>
            <w:r>
              <w:rPr>
                <w:rFonts w:hint="eastAsia" w:eastAsiaTheme="minorEastAsia"/>
                <w:color w:val="000000" w:themeColor="text1"/>
                <w:sz w:val="24"/>
                <w:lang w:val="en-US" w:eastAsia="zh-CN"/>
                <w14:textFill>
                  <w14:solidFill>
                    <w14:schemeClr w14:val="tx1"/>
                  </w14:solidFill>
                </w14:textFill>
              </w:rPr>
              <w:t>3</w:t>
            </w:r>
            <w:r>
              <w:rPr>
                <w:rFonts w:eastAsiaTheme="minorEastAsia"/>
                <w:color w:val="000000" w:themeColor="text1"/>
                <w:sz w:val="24"/>
                <w14:textFill>
                  <w14:solidFill>
                    <w14:schemeClr w14:val="tx1"/>
                  </w14:solidFill>
                </w14:textFill>
              </w:rPr>
              <w:t>年</w:t>
            </w:r>
            <w:r>
              <w:rPr>
                <w:rFonts w:hint="eastAsia" w:eastAsiaTheme="minorEastAsia"/>
                <w:color w:val="000000" w:themeColor="text1"/>
                <w:sz w:val="24"/>
                <w:lang w:eastAsia="zh-CN"/>
                <w14:textFill>
                  <w14:solidFill>
                    <w14:schemeClr w14:val="tx1"/>
                  </w14:solidFill>
                </w14:textFill>
              </w:rPr>
              <w:t>宝鸡市</w:t>
            </w:r>
            <w:r>
              <w:rPr>
                <w:rFonts w:hint="eastAsia" w:eastAsiaTheme="minorEastAsia"/>
                <w:color w:val="000000" w:themeColor="text1"/>
                <w:sz w:val="24"/>
                <w:lang w:val="en-US" w:eastAsia="zh-CN"/>
                <w14:textFill>
                  <w14:solidFill>
                    <w14:schemeClr w14:val="tx1"/>
                  </w14:solidFill>
                </w14:textFill>
              </w:rPr>
              <w:t>凤翔区</w:t>
            </w:r>
            <w:r>
              <w:rPr>
                <w:rFonts w:eastAsiaTheme="minorEastAsia"/>
                <w:color w:val="000000" w:themeColor="text1"/>
                <w:sz w:val="24"/>
                <w14:textFill>
                  <w14:solidFill>
                    <w14:schemeClr w14:val="tx1"/>
                  </w14:solidFill>
                </w14:textFill>
              </w:rPr>
              <w:t>空气质量状况统计</w:t>
            </w:r>
            <w:r>
              <w:rPr>
                <w:rFonts w:hint="eastAsia" w:eastAsiaTheme="minorEastAsia"/>
                <w:color w:val="000000" w:themeColor="text1"/>
                <w:sz w:val="24"/>
                <w14:textFill>
                  <w14:solidFill>
                    <w14:schemeClr w14:val="tx1"/>
                  </w14:solidFill>
                </w14:textFill>
              </w:rPr>
              <w:t>见下表</w:t>
            </w:r>
            <w:r>
              <w:rPr>
                <w:rFonts w:hint="eastAsia" w:eastAsiaTheme="minorEastAsia"/>
                <w:color w:val="000000" w:themeColor="text1"/>
                <w:sz w:val="24"/>
                <w:lang w:val="en-US" w:eastAsia="zh-CN"/>
                <w14:textFill>
                  <w14:solidFill>
                    <w14:schemeClr w14:val="tx1"/>
                  </w14:solidFill>
                </w14:textFill>
              </w:rPr>
              <w:t>3-1</w:t>
            </w:r>
            <w:r>
              <w:rPr>
                <w:rFonts w:eastAsiaTheme="minorEastAsia"/>
                <w:color w:val="000000" w:themeColor="text1"/>
                <w:sz w:val="24"/>
                <w14:textFill>
                  <w14:solidFill>
                    <w14:schemeClr w14:val="tx1"/>
                  </w14:solidFill>
                </w14:textFill>
              </w:rPr>
              <w:t>。</w:t>
            </w:r>
          </w:p>
          <w:p w14:paraId="18A65FDE">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表3-1  202</w:t>
            </w:r>
            <w:r>
              <w:rPr>
                <w:rFonts w:hint="eastAsia" w:eastAsiaTheme="minorEastAsia"/>
                <w:b/>
                <w:bCs/>
                <w:color w:val="000000" w:themeColor="text1"/>
                <w:szCs w:val="21"/>
                <w:lang w:val="en-US" w:eastAsia="zh-CN"/>
                <w14:textFill>
                  <w14:solidFill>
                    <w14:schemeClr w14:val="tx1"/>
                  </w14:solidFill>
                </w14:textFill>
              </w:rPr>
              <w:t>3</w:t>
            </w:r>
            <w:r>
              <w:rPr>
                <w:rFonts w:eastAsiaTheme="minorEastAsia"/>
                <w:b/>
                <w:bCs/>
                <w:color w:val="000000" w:themeColor="text1"/>
                <w:szCs w:val="21"/>
                <w14:textFill>
                  <w14:solidFill>
                    <w14:schemeClr w14:val="tx1"/>
                  </w14:solidFill>
                </w14:textFill>
              </w:rPr>
              <w:t>年</w:t>
            </w:r>
            <w:r>
              <w:rPr>
                <w:rFonts w:hint="eastAsia" w:eastAsiaTheme="minorEastAsia"/>
                <w:b/>
                <w:bCs/>
                <w:color w:val="000000" w:themeColor="text1"/>
                <w:szCs w:val="21"/>
                <w:lang w:eastAsia="zh-CN"/>
                <w14:textFill>
                  <w14:solidFill>
                    <w14:schemeClr w14:val="tx1"/>
                  </w14:solidFill>
                </w14:textFill>
              </w:rPr>
              <w:t>宝鸡市</w:t>
            </w:r>
            <w:r>
              <w:rPr>
                <w:rFonts w:hint="eastAsia" w:eastAsiaTheme="minorEastAsia"/>
                <w:b/>
                <w:bCs/>
                <w:color w:val="000000" w:themeColor="text1"/>
                <w:szCs w:val="21"/>
                <w:lang w:val="en-US" w:eastAsia="zh-CN"/>
                <w14:textFill>
                  <w14:solidFill>
                    <w14:schemeClr w14:val="tx1"/>
                  </w14:solidFill>
                </w14:textFill>
              </w:rPr>
              <w:t>凤翔区</w:t>
            </w:r>
            <w:r>
              <w:rPr>
                <w:rFonts w:eastAsiaTheme="minorEastAsia"/>
                <w:b/>
                <w:bCs/>
                <w:color w:val="000000" w:themeColor="text1"/>
                <w:szCs w:val="21"/>
                <w14:textFill>
                  <w14:solidFill>
                    <w14:schemeClr w14:val="tx1"/>
                  </w14:solidFill>
                </w14:textFill>
              </w:rPr>
              <w:t>环境空气质量监测结果统计表</w:t>
            </w:r>
          </w:p>
          <w:tbl>
            <w:tblPr>
              <w:tblStyle w:val="30"/>
              <w:tblW w:w="80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37"/>
              <w:gridCol w:w="2638"/>
              <w:gridCol w:w="1300"/>
              <w:gridCol w:w="1150"/>
              <w:gridCol w:w="875"/>
              <w:gridCol w:w="815"/>
            </w:tblGrid>
            <w:tr w14:paraId="20C3C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restart"/>
                  <w:tcBorders>
                    <w:tl2br w:val="nil"/>
                    <w:tr2bl w:val="nil"/>
                  </w:tcBorders>
                  <w:noWrap/>
                  <w:vAlign w:val="center"/>
                </w:tcPr>
                <w:p w14:paraId="3A6456A6">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lang w:val="zh-CN"/>
                      <w14:textFill>
                        <w14:solidFill>
                          <w14:schemeClr w14:val="tx1"/>
                        </w14:solidFill>
                      </w14:textFill>
                    </w:rPr>
                  </w:pPr>
                  <w:r>
                    <w:rPr>
                      <w:rFonts w:eastAsiaTheme="minorEastAsia"/>
                      <w:b/>
                      <w:bCs/>
                      <w:color w:val="000000" w:themeColor="text1"/>
                      <w:szCs w:val="21"/>
                      <w:lang w:val="zh-CN"/>
                      <w14:textFill>
                        <w14:solidFill>
                          <w14:schemeClr w14:val="tx1"/>
                        </w14:solidFill>
                      </w14:textFill>
                    </w:rPr>
                    <w:t>县区</w:t>
                  </w:r>
                </w:p>
              </w:tc>
              <w:tc>
                <w:tcPr>
                  <w:tcW w:w="737" w:type="dxa"/>
                  <w:vMerge w:val="restart"/>
                  <w:tcBorders>
                    <w:tl2br w:val="nil"/>
                    <w:tr2bl w:val="nil"/>
                  </w:tcBorders>
                  <w:noWrap/>
                  <w:vAlign w:val="center"/>
                </w:tcPr>
                <w:p w14:paraId="2BE0C99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lang w:val="zh-CN"/>
                      <w14:textFill>
                        <w14:solidFill>
                          <w14:schemeClr w14:val="tx1"/>
                        </w14:solidFill>
                      </w14:textFill>
                    </w:rPr>
                  </w:pPr>
                  <w:r>
                    <w:rPr>
                      <w:rFonts w:eastAsiaTheme="minorEastAsia"/>
                      <w:b/>
                      <w:bCs/>
                      <w:color w:val="000000" w:themeColor="text1"/>
                      <w:szCs w:val="21"/>
                      <w:lang w:val="zh-CN"/>
                      <w14:textFill>
                        <w14:solidFill>
                          <w14:schemeClr w14:val="tx1"/>
                        </w14:solidFill>
                      </w14:textFill>
                    </w:rPr>
                    <w:t>项目</w:t>
                  </w:r>
                </w:p>
              </w:tc>
              <w:tc>
                <w:tcPr>
                  <w:tcW w:w="2638" w:type="dxa"/>
                  <w:vMerge w:val="restart"/>
                  <w:tcBorders>
                    <w:tl2br w:val="nil"/>
                    <w:tr2bl w:val="nil"/>
                  </w:tcBorders>
                  <w:noWrap/>
                  <w:vAlign w:val="center"/>
                </w:tcPr>
                <w:p w14:paraId="13741CB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lang w:val="zh-CN"/>
                      <w14:textFill>
                        <w14:solidFill>
                          <w14:schemeClr w14:val="tx1"/>
                        </w14:solidFill>
                      </w14:textFill>
                    </w:rPr>
                  </w:pPr>
                  <w:r>
                    <w:rPr>
                      <w:rFonts w:eastAsiaTheme="minorEastAsia"/>
                      <w:b/>
                      <w:bCs/>
                      <w:color w:val="000000" w:themeColor="text1"/>
                      <w:szCs w:val="21"/>
                      <w:lang w:val="zh-CN"/>
                      <w14:textFill>
                        <w14:solidFill>
                          <w14:schemeClr w14:val="tx1"/>
                        </w14:solidFill>
                      </w14:textFill>
                    </w:rPr>
                    <w:t>浓度（均值）</w:t>
                  </w:r>
                </w:p>
              </w:tc>
              <w:tc>
                <w:tcPr>
                  <w:tcW w:w="1300" w:type="dxa"/>
                  <w:vMerge w:val="restart"/>
                  <w:tcBorders>
                    <w:tl2br w:val="nil"/>
                    <w:tr2bl w:val="nil"/>
                  </w:tcBorders>
                  <w:noWrap/>
                  <w:vAlign w:val="center"/>
                </w:tcPr>
                <w:p w14:paraId="1DCED49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平均时间</w:t>
                  </w:r>
                </w:p>
              </w:tc>
              <w:tc>
                <w:tcPr>
                  <w:tcW w:w="1150" w:type="dxa"/>
                  <w:tcBorders>
                    <w:tl2br w:val="nil"/>
                    <w:tr2bl w:val="nil"/>
                  </w:tcBorders>
                  <w:noWrap/>
                  <w:vAlign w:val="center"/>
                </w:tcPr>
                <w:p w14:paraId="22340AC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lang w:val="zh-CN"/>
                      <w14:textFill>
                        <w14:solidFill>
                          <w14:schemeClr w14:val="tx1"/>
                        </w14:solidFill>
                      </w14:textFill>
                    </w:rPr>
                  </w:pPr>
                  <w:r>
                    <w:rPr>
                      <w:rFonts w:eastAsiaTheme="minorEastAsia"/>
                      <w:b/>
                      <w:bCs/>
                      <w:color w:val="000000" w:themeColor="text1"/>
                      <w:szCs w:val="21"/>
                      <w:lang w:val="zh-CN"/>
                      <w14:textFill>
                        <w14:solidFill>
                          <w14:schemeClr w14:val="tx1"/>
                        </w14:solidFill>
                      </w14:textFill>
                    </w:rPr>
                    <w:t>标准限值</w:t>
                  </w:r>
                </w:p>
              </w:tc>
              <w:tc>
                <w:tcPr>
                  <w:tcW w:w="875" w:type="dxa"/>
                  <w:vMerge w:val="restart"/>
                  <w:tcBorders>
                    <w:tl2br w:val="nil"/>
                    <w:tr2bl w:val="nil"/>
                  </w:tcBorders>
                  <w:noWrap/>
                  <w:vAlign w:val="center"/>
                </w:tcPr>
                <w:p w14:paraId="27BE639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lang w:val="zh-CN"/>
                      <w14:textFill>
                        <w14:solidFill>
                          <w14:schemeClr w14:val="tx1"/>
                        </w14:solidFill>
                      </w14:textFill>
                    </w:rPr>
                  </w:pPr>
                  <w:r>
                    <w:rPr>
                      <w:rFonts w:eastAsiaTheme="minorEastAsia"/>
                      <w:b/>
                      <w:bCs/>
                      <w:color w:val="000000" w:themeColor="text1"/>
                      <w:szCs w:val="21"/>
                      <w:lang w:val="zh-CN"/>
                      <w14:textFill>
                        <w14:solidFill>
                          <w14:schemeClr w14:val="tx1"/>
                        </w14:solidFill>
                      </w14:textFill>
                    </w:rPr>
                    <w:t>达标</w:t>
                  </w:r>
                </w:p>
                <w:p w14:paraId="74A980F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lang w:val="zh-CN"/>
                      <w14:textFill>
                        <w14:solidFill>
                          <w14:schemeClr w14:val="tx1"/>
                        </w14:solidFill>
                      </w14:textFill>
                    </w:rPr>
                  </w:pPr>
                  <w:r>
                    <w:rPr>
                      <w:rFonts w:eastAsiaTheme="minorEastAsia"/>
                      <w:b/>
                      <w:bCs/>
                      <w:color w:val="000000" w:themeColor="text1"/>
                      <w:szCs w:val="21"/>
                      <w:lang w:val="zh-CN"/>
                      <w14:textFill>
                        <w14:solidFill>
                          <w14:schemeClr w14:val="tx1"/>
                        </w14:solidFill>
                      </w14:textFill>
                    </w:rPr>
                    <w:t>情况</w:t>
                  </w:r>
                </w:p>
              </w:tc>
              <w:tc>
                <w:tcPr>
                  <w:tcW w:w="815" w:type="dxa"/>
                  <w:vMerge w:val="restart"/>
                  <w:tcBorders>
                    <w:tl2br w:val="nil"/>
                    <w:tr2bl w:val="nil"/>
                  </w:tcBorders>
                  <w:noWrap/>
                  <w:vAlign w:val="center"/>
                </w:tcPr>
                <w:p w14:paraId="6B79FFB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000000" w:themeColor="text1"/>
                      <w:szCs w:val="21"/>
                      <w:lang w:val="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达</w:t>
                  </w:r>
                  <w:r>
                    <w:rPr>
                      <w:rFonts w:eastAsiaTheme="minorEastAsia"/>
                      <w:b/>
                      <w:bCs/>
                      <w:color w:val="000000" w:themeColor="text1"/>
                      <w:szCs w:val="21"/>
                      <w:lang w:val="zh-CN"/>
                      <w14:textFill>
                        <w14:solidFill>
                          <w14:schemeClr w14:val="tx1"/>
                        </w14:solidFill>
                      </w14:textFill>
                    </w:rPr>
                    <w:t>标率（</w:t>
                  </w:r>
                  <w:r>
                    <w:rPr>
                      <w:rFonts w:eastAsiaTheme="minorEastAsia"/>
                      <w:b/>
                      <w:bCs/>
                      <w:color w:val="000000" w:themeColor="text1"/>
                      <w:szCs w:val="21"/>
                      <w14:textFill>
                        <w14:solidFill>
                          <w14:schemeClr w14:val="tx1"/>
                        </w14:solidFill>
                      </w14:textFill>
                    </w:rPr>
                    <w:t>%</w:t>
                  </w:r>
                  <w:r>
                    <w:rPr>
                      <w:rFonts w:eastAsiaTheme="minorEastAsia"/>
                      <w:b/>
                      <w:bCs/>
                      <w:color w:val="000000" w:themeColor="text1"/>
                      <w:szCs w:val="21"/>
                      <w:lang w:val="zh-CN"/>
                      <w14:textFill>
                        <w14:solidFill>
                          <w14:schemeClr w14:val="tx1"/>
                        </w14:solidFill>
                      </w14:textFill>
                    </w:rPr>
                    <w:t>）</w:t>
                  </w:r>
                </w:p>
              </w:tc>
            </w:tr>
            <w:tr w14:paraId="311BF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07A8242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737" w:type="dxa"/>
                  <w:vMerge w:val="continue"/>
                  <w:tcBorders>
                    <w:tl2br w:val="nil"/>
                    <w:tr2bl w:val="nil"/>
                  </w:tcBorders>
                  <w:noWrap/>
                  <w:vAlign w:val="center"/>
                </w:tcPr>
                <w:p w14:paraId="4345250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2638" w:type="dxa"/>
                  <w:vMerge w:val="continue"/>
                  <w:tcBorders>
                    <w:tl2br w:val="nil"/>
                    <w:tr2bl w:val="nil"/>
                  </w:tcBorders>
                  <w:noWrap/>
                  <w:vAlign w:val="center"/>
                </w:tcPr>
                <w:p w14:paraId="03C5F9B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1300" w:type="dxa"/>
                  <w:vMerge w:val="continue"/>
                  <w:tcBorders>
                    <w:tl2br w:val="nil"/>
                    <w:tr2bl w:val="nil"/>
                  </w:tcBorders>
                  <w:noWrap/>
                  <w:vAlign w:val="center"/>
                </w:tcPr>
                <w:p w14:paraId="72D588C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1150" w:type="dxa"/>
                  <w:tcBorders>
                    <w:tl2br w:val="nil"/>
                    <w:tr2bl w:val="nil"/>
                  </w:tcBorders>
                  <w:noWrap/>
                  <w:vAlign w:val="center"/>
                </w:tcPr>
                <w:p w14:paraId="1E1C504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r>
                    <w:rPr>
                      <w:rFonts w:eastAsiaTheme="minorEastAsia"/>
                      <w:b/>
                      <w:bCs/>
                      <w:color w:val="000000" w:themeColor="text1"/>
                      <w:szCs w:val="21"/>
                      <w:lang w:val="zh-CN"/>
                      <w14:textFill>
                        <w14:solidFill>
                          <w14:schemeClr w14:val="tx1"/>
                        </w14:solidFill>
                      </w14:textFill>
                    </w:rPr>
                    <w:t>二级</w:t>
                  </w:r>
                </w:p>
              </w:tc>
              <w:tc>
                <w:tcPr>
                  <w:tcW w:w="875" w:type="dxa"/>
                  <w:vMerge w:val="continue"/>
                  <w:tcBorders>
                    <w:tl2br w:val="nil"/>
                    <w:tr2bl w:val="nil"/>
                  </w:tcBorders>
                  <w:noWrap/>
                  <w:vAlign w:val="center"/>
                </w:tcPr>
                <w:p w14:paraId="0CDB203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815" w:type="dxa"/>
                  <w:vMerge w:val="continue"/>
                  <w:tcBorders>
                    <w:tl2br w:val="nil"/>
                    <w:tr2bl w:val="nil"/>
                  </w:tcBorders>
                  <w:noWrap/>
                  <w:vAlign w:val="center"/>
                </w:tcPr>
                <w:p w14:paraId="674C2E8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r>
            <w:tr w14:paraId="3FD61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restart"/>
                  <w:tcBorders>
                    <w:tl2br w:val="nil"/>
                    <w:tr2bl w:val="nil"/>
                  </w:tcBorders>
                  <w:noWrap/>
                  <w:vAlign w:val="center"/>
                </w:tcPr>
                <w:p w14:paraId="7958522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bookmarkStart w:id="96" w:name="OLE_LINK149" w:colFirst="2" w:colLast="2"/>
                  <w:r>
                    <w:rPr>
                      <w:rFonts w:hint="eastAsia" w:eastAsiaTheme="minorEastAsia"/>
                      <w:color w:val="000000" w:themeColor="text1"/>
                      <w:szCs w:val="21"/>
                      <w:lang w:eastAsia="zh-CN"/>
                      <w14:textFill>
                        <w14:solidFill>
                          <w14:schemeClr w14:val="tx1"/>
                        </w14:solidFill>
                      </w14:textFill>
                    </w:rPr>
                    <w:t>宝鸡市</w:t>
                  </w:r>
                  <w:r>
                    <w:rPr>
                      <w:rFonts w:hint="eastAsia" w:eastAsiaTheme="minorEastAsia"/>
                      <w:color w:val="000000" w:themeColor="text1"/>
                      <w:szCs w:val="21"/>
                      <w:lang w:val="en-US" w:eastAsia="zh-CN"/>
                      <w14:textFill>
                        <w14:solidFill>
                          <w14:schemeClr w14:val="tx1"/>
                        </w14:solidFill>
                      </w14:textFill>
                    </w:rPr>
                    <w:t>凤翔区</w:t>
                  </w:r>
                </w:p>
              </w:tc>
              <w:tc>
                <w:tcPr>
                  <w:tcW w:w="737" w:type="dxa"/>
                  <w:tcBorders>
                    <w:tl2br w:val="nil"/>
                    <w:tr2bl w:val="nil"/>
                  </w:tcBorders>
                  <w:noWrap/>
                  <w:vAlign w:val="center"/>
                </w:tcPr>
                <w:p w14:paraId="5287273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PM</w:t>
                  </w:r>
                  <w:r>
                    <w:rPr>
                      <w:rFonts w:eastAsiaTheme="minorEastAsia"/>
                      <w:color w:val="000000" w:themeColor="text1"/>
                      <w:szCs w:val="21"/>
                      <w:vertAlign w:val="subscript"/>
                      <w14:textFill>
                        <w14:solidFill>
                          <w14:schemeClr w14:val="tx1"/>
                        </w14:solidFill>
                      </w14:textFill>
                    </w:rPr>
                    <w:t>10</w:t>
                  </w:r>
                </w:p>
              </w:tc>
              <w:tc>
                <w:tcPr>
                  <w:tcW w:w="2638" w:type="dxa"/>
                  <w:tcBorders>
                    <w:tl2br w:val="nil"/>
                    <w:tr2bl w:val="nil"/>
                  </w:tcBorders>
                  <w:noWrap/>
                  <w:vAlign w:val="center"/>
                </w:tcPr>
                <w:p w14:paraId="17B0894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62</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p>
              </w:tc>
              <w:tc>
                <w:tcPr>
                  <w:tcW w:w="1300" w:type="dxa"/>
                  <w:tcBorders>
                    <w:tl2br w:val="nil"/>
                    <w:tr2bl w:val="nil"/>
                  </w:tcBorders>
                  <w:noWrap/>
                  <w:vAlign w:val="center"/>
                </w:tcPr>
                <w:p w14:paraId="6BEE0A6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年均值</w:t>
                  </w:r>
                </w:p>
              </w:tc>
              <w:tc>
                <w:tcPr>
                  <w:tcW w:w="1150" w:type="dxa"/>
                  <w:tcBorders>
                    <w:tl2br w:val="nil"/>
                    <w:tr2bl w:val="nil"/>
                  </w:tcBorders>
                  <w:noWrap/>
                  <w:vAlign w:val="center"/>
                </w:tcPr>
                <w:p w14:paraId="041151D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70</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p>
              </w:tc>
              <w:tc>
                <w:tcPr>
                  <w:tcW w:w="875" w:type="dxa"/>
                  <w:tcBorders>
                    <w:tl2br w:val="nil"/>
                    <w:tr2bl w:val="nil"/>
                  </w:tcBorders>
                  <w:noWrap/>
                  <w:vAlign w:val="center"/>
                </w:tcPr>
                <w:p w14:paraId="57A858A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r>
                    <w:rPr>
                      <w:rFonts w:eastAsiaTheme="minorEastAsia"/>
                      <w:color w:val="000000" w:themeColor="text1"/>
                      <w:szCs w:val="21"/>
                      <w:lang w:val="zh-CN"/>
                      <w14:textFill>
                        <w14:solidFill>
                          <w14:schemeClr w14:val="tx1"/>
                        </w14:solidFill>
                      </w14:textFill>
                    </w:rPr>
                    <w:t>达标</w:t>
                  </w:r>
                </w:p>
              </w:tc>
              <w:tc>
                <w:tcPr>
                  <w:tcW w:w="815" w:type="dxa"/>
                  <w:tcBorders>
                    <w:tl2br w:val="nil"/>
                    <w:tr2bl w:val="nil"/>
                  </w:tcBorders>
                  <w:noWrap/>
                  <w:vAlign w:val="center"/>
                </w:tcPr>
                <w:p w14:paraId="5E33EDE1">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88.57</w:t>
                  </w:r>
                </w:p>
              </w:tc>
            </w:tr>
            <w:tr w14:paraId="0E6F3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17E3D0C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737" w:type="dxa"/>
                  <w:tcBorders>
                    <w:tl2br w:val="nil"/>
                    <w:tr2bl w:val="nil"/>
                  </w:tcBorders>
                  <w:noWrap/>
                  <w:vAlign w:val="center"/>
                </w:tcPr>
                <w:p w14:paraId="7725A93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PM</w:t>
                  </w:r>
                  <w:r>
                    <w:rPr>
                      <w:rFonts w:eastAsiaTheme="minorEastAsia"/>
                      <w:color w:val="000000" w:themeColor="text1"/>
                      <w:szCs w:val="21"/>
                      <w:vertAlign w:val="subscript"/>
                      <w14:textFill>
                        <w14:solidFill>
                          <w14:schemeClr w14:val="tx1"/>
                        </w14:solidFill>
                      </w14:textFill>
                    </w:rPr>
                    <w:t>2.5</w:t>
                  </w:r>
                </w:p>
              </w:tc>
              <w:tc>
                <w:tcPr>
                  <w:tcW w:w="2638" w:type="dxa"/>
                  <w:tcBorders>
                    <w:tl2br w:val="nil"/>
                    <w:tr2bl w:val="nil"/>
                  </w:tcBorders>
                  <w:noWrap/>
                  <w:vAlign w:val="center"/>
                </w:tcPr>
                <w:p w14:paraId="4F6F935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33</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p>
              </w:tc>
              <w:tc>
                <w:tcPr>
                  <w:tcW w:w="1300" w:type="dxa"/>
                  <w:tcBorders>
                    <w:tl2br w:val="nil"/>
                    <w:tr2bl w:val="nil"/>
                  </w:tcBorders>
                  <w:noWrap/>
                  <w:vAlign w:val="center"/>
                </w:tcPr>
                <w:p w14:paraId="3F55E20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年均值</w:t>
                  </w:r>
                </w:p>
              </w:tc>
              <w:tc>
                <w:tcPr>
                  <w:tcW w:w="1150" w:type="dxa"/>
                  <w:tcBorders>
                    <w:tl2br w:val="nil"/>
                    <w:tr2bl w:val="nil"/>
                  </w:tcBorders>
                  <w:noWrap/>
                  <w:vAlign w:val="center"/>
                </w:tcPr>
                <w:p w14:paraId="3DC896C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35</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p>
              </w:tc>
              <w:tc>
                <w:tcPr>
                  <w:tcW w:w="875" w:type="dxa"/>
                  <w:tcBorders>
                    <w:tl2br w:val="nil"/>
                    <w:tr2bl w:val="nil"/>
                  </w:tcBorders>
                  <w:noWrap/>
                  <w:vAlign w:val="center"/>
                </w:tcPr>
                <w:p w14:paraId="3101E2F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r>
                    <w:rPr>
                      <w:rFonts w:eastAsiaTheme="minorEastAsia"/>
                      <w:color w:val="000000" w:themeColor="text1"/>
                      <w:szCs w:val="21"/>
                      <w:lang w:val="zh-CN"/>
                      <w14:textFill>
                        <w14:solidFill>
                          <w14:schemeClr w14:val="tx1"/>
                        </w14:solidFill>
                      </w14:textFill>
                    </w:rPr>
                    <w:t>达标</w:t>
                  </w:r>
                </w:p>
              </w:tc>
              <w:tc>
                <w:tcPr>
                  <w:tcW w:w="815" w:type="dxa"/>
                  <w:tcBorders>
                    <w:tl2br w:val="nil"/>
                    <w:tr2bl w:val="nil"/>
                  </w:tcBorders>
                  <w:noWrap/>
                  <w:vAlign w:val="center"/>
                </w:tcPr>
                <w:p w14:paraId="04D6E46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94.29</w:t>
                  </w:r>
                </w:p>
              </w:tc>
            </w:tr>
            <w:tr w14:paraId="23A0C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3F4B77D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737" w:type="dxa"/>
                  <w:tcBorders>
                    <w:tl2br w:val="nil"/>
                    <w:tr2bl w:val="nil"/>
                  </w:tcBorders>
                  <w:noWrap/>
                  <w:vAlign w:val="center"/>
                </w:tcPr>
                <w:p w14:paraId="3950385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SO</w:t>
                  </w:r>
                  <w:r>
                    <w:rPr>
                      <w:rFonts w:eastAsiaTheme="minorEastAsia"/>
                      <w:color w:val="000000" w:themeColor="text1"/>
                      <w:szCs w:val="21"/>
                      <w:vertAlign w:val="subscript"/>
                      <w14:textFill>
                        <w14:solidFill>
                          <w14:schemeClr w14:val="tx1"/>
                        </w14:solidFill>
                      </w14:textFill>
                    </w:rPr>
                    <w:t>2</w:t>
                  </w:r>
                </w:p>
              </w:tc>
              <w:tc>
                <w:tcPr>
                  <w:tcW w:w="2638" w:type="dxa"/>
                  <w:tcBorders>
                    <w:tl2br w:val="nil"/>
                    <w:tr2bl w:val="nil"/>
                  </w:tcBorders>
                  <w:noWrap/>
                  <w:vAlign w:val="center"/>
                </w:tcPr>
                <w:p w14:paraId="09184BD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8</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p>
              </w:tc>
              <w:tc>
                <w:tcPr>
                  <w:tcW w:w="1300" w:type="dxa"/>
                  <w:tcBorders>
                    <w:tl2br w:val="nil"/>
                    <w:tr2bl w:val="nil"/>
                  </w:tcBorders>
                  <w:noWrap/>
                  <w:vAlign w:val="center"/>
                </w:tcPr>
                <w:p w14:paraId="093D3E4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年均值</w:t>
                  </w:r>
                </w:p>
              </w:tc>
              <w:tc>
                <w:tcPr>
                  <w:tcW w:w="1150" w:type="dxa"/>
                  <w:tcBorders>
                    <w:tl2br w:val="nil"/>
                    <w:tr2bl w:val="nil"/>
                  </w:tcBorders>
                  <w:noWrap/>
                  <w:vAlign w:val="center"/>
                </w:tcPr>
                <w:p w14:paraId="279BF7B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60</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p>
              </w:tc>
              <w:tc>
                <w:tcPr>
                  <w:tcW w:w="875" w:type="dxa"/>
                  <w:tcBorders>
                    <w:tl2br w:val="nil"/>
                    <w:tr2bl w:val="nil"/>
                  </w:tcBorders>
                  <w:noWrap/>
                  <w:vAlign w:val="center"/>
                </w:tcPr>
                <w:p w14:paraId="32C8C57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r>
                    <w:rPr>
                      <w:rFonts w:eastAsiaTheme="minorEastAsia"/>
                      <w:color w:val="000000" w:themeColor="text1"/>
                      <w:szCs w:val="21"/>
                      <w:lang w:val="zh-CN"/>
                      <w14:textFill>
                        <w14:solidFill>
                          <w14:schemeClr w14:val="tx1"/>
                        </w14:solidFill>
                      </w14:textFill>
                    </w:rPr>
                    <w:t>达标</w:t>
                  </w:r>
                </w:p>
              </w:tc>
              <w:tc>
                <w:tcPr>
                  <w:tcW w:w="815" w:type="dxa"/>
                  <w:tcBorders>
                    <w:tl2br w:val="nil"/>
                    <w:tr2bl w:val="nil"/>
                  </w:tcBorders>
                  <w:noWrap/>
                  <w:vAlign w:val="center"/>
                </w:tcPr>
                <w:p w14:paraId="02D6C03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13.33</w:t>
                  </w:r>
                </w:p>
              </w:tc>
            </w:tr>
            <w:tr w14:paraId="1D939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38ED93C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737" w:type="dxa"/>
                  <w:tcBorders>
                    <w:tl2br w:val="nil"/>
                    <w:tr2bl w:val="nil"/>
                  </w:tcBorders>
                  <w:noWrap/>
                  <w:vAlign w:val="center"/>
                </w:tcPr>
                <w:p w14:paraId="6FB1DAE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NO</w:t>
                  </w:r>
                  <w:r>
                    <w:rPr>
                      <w:rFonts w:eastAsiaTheme="minorEastAsia"/>
                      <w:color w:val="000000" w:themeColor="text1"/>
                      <w:szCs w:val="21"/>
                      <w:vertAlign w:val="subscript"/>
                      <w14:textFill>
                        <w14:solidFill>
                          <w14:schemeClr w14:val="tx1"/>
                        </w14:solidFill>
                      </w14:textFill>
                    </w:rPr>
                    <w:t>2</w:t>
                  </w:r>
                </w:p>
              </w:tc>
              <w:tc>
                <w:tcPr>
                  <w:tcW w:w="2638" w:type="dxa"/>
                  <w:tcBorders>
                    <w:tl2br w:val="nil"/>
                    <w:tr2bl w:val="nil"/>
                  </w:tcBorders>
                  <w:noWrap/>
                  <w:vAlign w:val="center"/>
                </w:tcPr>
                <w:p w14:paraId="4B7CF34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18</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p>
              </w:tc>
              <w:tc>
                <w:tcPr>
                  <w:tcW w:w="1300" w:type="dxa"/>
                  <w:tcBorders>
                    <w:tl2br w:val="nil"/>
                    <w:tr2bl w:val="nil"/>
                  </w:tcBorders>
                  <w:noWrap/>
                  <w:vAlign w:val="center"/>
                </w:tcPr>
                <w:p w14:paraId="5252EFE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年均值</w:t>
                  </w:r>
                </w:p>
              </w:tc>
              <w:tc>
                <w:tcPr>
                  <w:tcW w:w="1150" w:type="dxa"/>
                  <w:tcBorders>
                    <w:tl2br w:val="nil"/>
                    <w:tr2bl w:val="nil"/>
                  </w:tcBorders>
                  <w:noWrap/>
                  <w:vAlign w:val="center"/>
                </w:tcPr>
                <w:p w14:paraId="7BEBEDC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40</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p>
              </w:tc>
              <w:tc>
                <w:tcPr>
                  <w:tcW w:w="875" w:type="dxa"/>
                  <w:tcBorders>
                    <w:tl2br w:val="nil"/>
                    <w:tr2bl w:val="nil"/>
                  </w:tcBorders>
                  <w:noWrap/>
                  <w:vAlign w:val="center"/>
                </w:tcPr>
                <w:p w14:paraId="50BF6B0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达标</w:t>
                  </w:r>
                </w:p>
              </w:tc>
              <w:tc>
                <w:tcPr>
                  <w:tcW w:w="815" w:type="dxa"/>
                  <w:tcBorders>
                    <w:tl2br w:val="nil"/>
                    <w:tr2bl w:val="nil"/>
                  </w:tcBorders>
                  <w:noWrap/>
                  <w:vAlign w:val="center"/>
                </w:tcPr>
                <w:p w14:paraId="46226B9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45.0</w:t>
                  </w:r>
                </w:p>
              </w:tc>
            </w:tr>
            <w:bookmarkEnd w:id="96"/>
            <w:tr w14:paraId="45172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1F4BB39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737" w:type="dxa"/>
                  <w:tcBorders>
                    <w:tl2br w:val="nil"/>
                    <w:tr2bl w:val="nil"/>
                  </w:tcBorders>
                  <w:noWrap/>
                  <w:vAlign w:val="center"/>
                </w:tcPr>
                <w:p w14:paraId="2450278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CO</w:t>
                  </w:r>
                </w:p>
              </w:tc>
              <w:tc>
                <w:tcPr>
                  <w:tcW w:w="2638" w:type="dxa"/>
                  <w:tcBorders>
                    <w:tl2br w:val="nil"/>
                    <w:tr2bl w:val="nil"/>
                  </w:tcBorders>
                  <w:noWrap/>
                  <w:vAlign w:val="center"/>
                </w:tcPr>
                <w:p w14:paraId="214125E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w:t>
                  </w:r>
                  <w:r>
                    <w:rPr>
                      <w:rFonts w:hint="eastAsia" w:eastAsiaTheme="minorEastAsia"/>
                      <w:color w:val="000000" w:themeColor="text1"/>
                      <w:szCs w:val="21"/>
                      <w:lang w:val="en-US" w:eastAsia="zh-CN"/>
                      <w14:textFill>
                        <w14:solidFill>
                          <w14:schemeClr w14:val="tx1"/>
                        </w14:solidFill>
                      </w14:textFill>
                    </w:rPr>
                    <w:t>4</w:t>
                  </w:r>
                  <w:r>
                    <w:rPr>
                      <w:rFonts w:eastAsiaTheme="minorEastAsia"/>
                      <w:color w:val="000000" w:themeColor="text1"/>
                      <w:szCs w:val="21"/>
                      <w14:textFill>
                        <w14:solidFill>
                          <w14:schemeClr w14:val="tx1"/>
                        </w14:solidFill>
                      </w14:textFill>
                    </w:rPr>
                    <w:t>m</w:t>
                  </w:r>
                  <w:r>
                    <w:rPr>
                      <w:rFonts w:eastAsiaTheme="minorEastAsia"/>
                      <w:color w:val="000000" w:themeColor="text1"/>
                      <w:szCs w:val="21"/>
                      <w:lang w:val="zh-CN"/>
                      <w14:textFill>
                        <w14:solidFill>
                          <w14:schemeClr w14:val="tx1"/>
                        </w14:solidFill>
                      </w14:textFill>
                    </w:rPr>
                    <w:t>g/m</w:t>
                  </w:r>
                  <w:r>
                    <w:rPr>
                      <w:rFonts w:eastAsiaTheme="minorEastAsia"/>
                      <w:color w:val="000000" w:themeColor="text1"/>
                      <w:szCs w:val="21"/>
                      <w:vertAlign w:val="superscript"/>
                      <w14:textFill>
                        <w14:solidFill>
                          <w14:schemeClr w14:val="tx1"/>
                        </w14:solidFill>
                      </w14:textFill>
                    </w:rPr>
                    <w:t>3</w:t>
                  </w:r>
                  <w:r>
                    <w:rPr>
                      <w:rFonts w:eastAsiaTheme="minorEastAsia"/>
                      <w:color w:val="000000" w:themeColor="text1"/>
                      <w:szCs w:val="21"/>
                      <w14:textFill>
                        <w14:solidFill>
                          <w14:schemeClr w14:val="tx1"/>
                        </w14:solidFill>
                      </w14:textFill>
                    </w:rPr>
                    <w:t>（95位百分浓度）</w:t>
                  </w:r>
                </w:p>
              </w:tc>
              <w:tc>
                <w:tcPr>
                  <w:tcW w:w="1300" w:type="dxa"/>
                  <w:tcBorders>
                    <w:tl2br w:val="nil"/>
                    <w:tr2bl w:val="nil"/>
                  </w:tcBorders>
                  <w:noWrap/>
                  <w:vAlign w:val="center"/>
                </w:tcPr>
                <w:p w14:paraId="6CEC86E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24小时平均</w:t>
                  </w:r>
                </w:p>
              </w:tc>
              <w:tc>
                <w:tcPr>
                  <w:tcW w:w="1150" w:type="dxa"/>
                  <w:tcBorders>
                    <w:tl2br w:val="nil"/>
                    <w:tr2bl w:val="nil"/>
                  </w:tcBorders>
                  <w:noWrap/>
                  <w:vAlign w:val="center"/>
                </w:tcPr>
                <w:p w14:paraId="19EC350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4m</w:t>
                  </w:r>
                  <w:r>
                    <w:rPr>
                      <w:rFonts w:eastAsiaTheme="minorEastAsia"/>
                      <w:color w:val="000000" w:themeColor="text1"/>
                      <w:szCs w:val="21"/>
                      <w:lang w:val="zh-CN"/>
                      <w14:textFill>
                        <w14:solidFill>
                          <w14:schemeClr w14:val="tx1"/>
                        </w14:solidFill>
                      </w14:textFill>
                    </w:rPr>
                    <w:t>g/m</w:t>
                  </w:r>
                  <w:r>
                    <w:rPr>
                      <w:rFonts w:eastAsiaTheme="minorEastAsia"/>
                      <w:color w:val="000000" w:themeColor="text1"/>
                      <w:szCs w:val="21"/>
                      <w:vertAlign w:val="superscript"/>
                      <w14:textFill>
                        <w14:solidFill>
                          <w14:schemeClr w14:val="tx1"/>
                        </w14:solidFill>
                      </w14:textFill>
                    </w:rPr>
                    <w:t>3</w:t>
                  </w:r>
                </w:p>
              </w:tc>
              <w:tc>
                <w:tcPr>
                  <w:tcW w:w="875" w:type="dxa"/>
                  <w:tcBorders>
                    <w:tl2br w:val="nil"/>
                    <w:tr2bl w:val="nil"/>
                  </w:tcBorders>
                  <w:noWrap/>
                  <w:vAlign w:val="center"/>
                </w:tcPr>
                <w:p w14:paraId="3C0B214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r>
                    <w:rPr>
                      <w:rFonts w:eastAsiaTheme="minorEastAsia"/>
                      <w:color w:val="000000" w:themeColor="text1"/>
                      <w:szCs w:val="21"/>
                      <w:lang w:val="zh-CN"/>
                      <w14:textFill>
                        <w14:solidFill>
                          <w14:schemeClr w14:val="tx1"/>
                        </w14:solidFill>
                      </w14:textFill>
                    </w:rPr>
                    <w:t>达标</w:t>
                  </w:r>
                </w:p>
              </w:tc>
              <w:tc>
                <w:tcPr>
                  <w:tcW w:w="815" w:type="dxa"/>
                  <w:tcBorders>
                    <w:tl2br w:val="nil"/>
                    <w:tr2bl w:val="nil"/>
                  </w:tcBorders>
                  <w:noWrap/>
                  <w:vAlign w:val="center"/>
                </w:tcPr>
                <w:p w14:paraId="1C0E721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35.0</w:t>
                  </w:r>
                </w:p>
              </w:tc>
            </w:tr>
            <w:tr w14:paraId="5B411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0AB0892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p>
              </w:tc>
              <w:tc>
                <w:tcPr>
                  <w:tcW w:w="737" w:type="dxa"/>
                  <w:tcBorders>
                    <w:tl2br w:val="nil"/>
                    <w:tr2bl w:val="nil"/>
                  </w:tcBorders>
                  <w:noWrap/>
                  <w:vAlign w:val="center"/>
                </w:tcPr>
                <w:p w14:paraId="6EA209F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O</w:t>
                  </w:r>
                  <w:r>
                    <w:rPr>
                      <w:rFonts w:eastAsiaTheme="minorEastAsia"/>
                      <w:color w:val="000000" w:themeColor="text1"/>
                      <w:szCs w:val="21"/>
                      <w:vertAlign w:val="subscript"/>
                      <w14:textFill>
                        <w14:solidFill>
                          <w14:schemeClr w14:val="tx1"/>
                        </w14:solidFill>
                      </w14:textFill>
                    </w:rPr>
                    <w:t>3</w:t>
                  </w:r>
                </w:p>
              </w:tc>
              <w:tc>
                <w:tcPr>
                  <w:tcW w:w="2638" w:type="dxa"/>
                  <w:tcBorders>
                    <w:tl2br w:val="nil"/>
                    <w:tr2bl w:val="nil"/>
                  </w:tcBorders>
                  <w:noWrap/>
                  <w:vAlign w:val="center"/>
                </w:tcPr>
                <w:p w14:paraId="4FB2A0B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137</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r>
                    <w:rPr>
                      <w:rFonts w:eastAsiaTheme="minorEastAsia"/>
                      <w:color w:val="000000" w:themeColor="text1"/>
                      <w:szCs w:val="21"/>
                      <w14:textFill>
                        <w14:solidFill>
                          <w14:schemeClr w14:val="tx1"/>
                        </w14:solidFill>
                      </w14:textFill>
                    </w:rPr>
                    <w:t>（90位百分浓度）</w:t>
                  </w:r>
                </w:p>
              </w:tc>
              <w:tc>
                <w:tcPr>
                  <w:tcW w:w="1300" w:type="dxa"/>
                  <w:tcBorders>
                    <w:tl2br w:val="nil"/>
                    <w:tr2bl w:val="nil"/>
                  </w:tcBorders>
                  <w:noWrap/>
                  <w:vAlign w:val="center"/>
                </w:tcPr>
                <w:p w14:paraId="62CFDA4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日最大8小时平均</w:t>
                  </w:r>
                </w:p>
              </w:tc>
              <w:tc>
                <w:tcPr>
                  <w:tcW w:w="1150" w:type="dxa"/>
                  <w:tcBorders>
                    <w:tl2br w:val="nil"/>
                    <w:tr2bl w:val="nil"/>
                  </w:tcBorders>
                  <w:noWrap/>
                  <w:vAlign w:val="center"/>
                </w:tcPr>
                <w:p w14:paraId="5289610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160</w:t>
                  </w:r>
                  <w:r>
                    <w:rPr>
                      <w:rFonts w:eastAsiaTheme="minorEastAsia"/>
                      <w:color w:val="000000" w:themeColor="text1"/>
                      <w:szCs w:val="21"/>
                      <w:lang w:val="zh-CN"/>
                      <w14:textFill>
                        <w14:solidFill>
                          <w14:schemeClr w14:val="tx1"/>
                        </w14:solidFill>
                      </w14:textFill>
                    </w:rPr>
                    <w:t>µg/m</w:t>
                  </w:r>
                  <w:r>
                    <w:rPr>
                      <w:rFonts w:eastAsiaTheme="minorEastAsia"/>
                      <w:color w:val="000000" w:themeColor="text1"/>
                      <w:szCs w:val="21"/>
                      <w:vertAlign w:val="superscript"/>
                      <w14:textFill>
                        <w14:solidFill>
                          <w14:schemeClr w14:val="tx1"/>
                        </w14:solidFill>
                      </w14:textFill>
                    </w:rPr>
                    <w:t>3</w:t>
                  </w:r>
                </w:p>
              </w:tc>
              <w:tc>
                <w:tcPr>
                  <w:tcW w:w="875" w:type="dxa"/>
                  <w:tcBorders>
                    <w:tl2br w:val="nil"/>
                    <w:tr2bl w:val="nil"/>
                  </w:tcBorders>
                  <w:noWrap/>
                  <w:vAlign w:val="center"/>
                </w:tcPr>
                <w:p w14:paraId="2DE93D6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000000" w:themeColor="text1"/>
                      <w:szCs w:val="21"/>
                      <w:lang w:val="zh-CN"/>
                      <w14:textFill>
                        <w14:solidFill>
                          <w14:schemeClr w14:val="tx1"/>
                        </w14:solidFill>
                      </w14:textFill>
                    </w:rPr>
                  </w:pPr>
                  <w:r>
                    <w:rPr>
                      <w:rFonts w:eastAsiaTheme="minorEastAsia"/>
                      <w:color w:val="000000" w:themeColor="text1"/>
                      <w:szCs w:val="21"/>
                      <w:lang w:val="zh-CN"/>
                      <w14:textFill>
                        <w14:solidFill>
                          <w14:schemeClr w14:val="tx1"/>
                        </w14:solidFill>
                      </w14:textFill>
                    </w:rPr>
                    <w:t>达标</w:t>
                  </w:r>
                </w:p>
              </w:tc>
              <w:tc>
                <w:tcPr>
                  <w:tcW w:w="815" w:type="dxa"/>
                  <w:tcBorders>
                    <w:tl2br w:val="nil"/>
                    <w:tr2bl w:val="nil"/>
                  </w:tcBorders>
                  <w:noWrap/>
                  <w:vAlign w:val="center"/>
                </w:tcPr>
                <w:p w14:paraId="4591CA3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85.63</w:t>
                  </w:r>
                </w:p>
              </w:tc>
            </w:tr>
          </w:tbl>
          <w:p w14:paraId="0BFB62E3">
            <w:pPr>
              <w:pStyle w:val="48"/>
              <w:adjustRightInd/>
              <w:snapToGrid/>
              <w:spacing w:line="360" w:lineRule="auto"/>
              <w:ind w:firstLine="600" w:firstLineChars="250"/>
              <w:rPr>
                <w:rFonts w:hAnsi="Times New Roman" w:eastAsiaTheme="minorEastAsia"/>
                <w:color w:val="000000" w:themeColor="text1"/>
                <w:sz w:val="24"/>
                <w:szCs w:val="24"/>
                <w14:textFill>
                  <w14:solidFill>
                    <w14:schemeClr w14:val="tx1"/>
                  </w14:solidFill>
                </w14:textFill>
              </w:rPr>
            </w:pPr>
            <w:r>
              <w:rPr>
                <w:rFonts w:hAnsi="Times New Roman" w:eastAsiaTheme="minorEastAsia"/>
                <w:color w:val="000000" w:themeColor="text1"/>
                <w:sz w:val="24"/>
                <w:szCs w:val="24"/>
                <w:lang w:val="en-US"/>
                <w14:textFill>
                  <w14:solidFill>
                    <w14:schemeClr w14:val="tx1"/>
                  </w14:solidFill>
                </w14:textFill>
              </w:rPr>
              <w:t>从表3-1中可以看出，</w:t>
            </w:r>
            <w:r>
              <w:rPr>
                <w:rFonts w:hint="eastAsia" w:hAnsi="Times New Roman" w:eastAsiaTheme="minorEastAsia"/>
                <w:color w:val="000000" w:themeColor="text1"/>
                <w:sz w:val="24"/>
                <w:szCs w:val="24"/>
                <w:lang w:val="en-US" w:eastAsia="zh-CN"/>
                <w14:textFill>
                  <w14:solidFill>
                    <w14:schemeClr w14:val="tx1"/>
                  </w14:solidFill>
                </w14:textFill>
              </w:rPr>
              <w:t>宝鸡市凤翔区</w:t>
            </w:r>
            <w:r>
              <w:rPr>
                <w:rFonts w:hAnsi="Times New Roman" w:eastAsiaTheme="minorEastAsia"/>
                <w:color w:val="000000" w:themeColor="text1"/>
                <w:sz w:val="24"/>
                <w:szCs w:val="24"/>
                <w14:textFill>
                  <w14:solidFill>
                    <w14:schemeClr w14:val="tx1"/>
                  </w14:solidFill>
                </w14:textFill>
              </w:rPr>
              <w:t>环境空气中</w:t>
            </w:r>
            <w:r>
              <w:rPr>
                <w:rFonts w:hint="eastAsia" w:hAnsi="Times New Roman" w:eastAsiaTheme="minorEastAsia"/>
                <w:color w:val="000000" w:themeColor="text1"/>
                <w:sz w:val="24"/>
                <w:szCs w:val="24"/>
                <w:lang w:val="en-US" w:eastAsia="zh-CN"/>
                <w14:textFill>
                  <w14:solidFill>
                    <w14:schemeClr w14:val="tx1"/>
                  </w14:solidFill>
                </w14:textFill>
              </w:rPr>
              <w:t>六项基本污染物年评价指标均符合</w:t>
            </w:r>
            <w:r>
              <w:rPr>
                <w:rFonts w:hAnsi="Times New Roman" w:eastAsiaTheme="minorEastAsia"/>
                <w:color w:val="000000" w:themeColor="text1"/>
                <w:sz w:val="24"/>
                <w:szCs w:val="24"/>
                <w14:textFill>
                  <w14:solidFill>
                    <w14:schemeClr w14:val="tx1"/>
                  </w14:solidFill>
                </w14:textFill>
              </w:rPr>
              <w:t>《环境空气质量标准》（GB3095-2012）及其修改单中二级标准要求</w:t>
            </w:r>
            <w:r>
              <w:rPr>
                <w:rFonts w:hint="eastAsia" w:hAnsi="Times New Roman" w:eastAsiaTheme="minorEastAsia"/>
                <w:color w:val="000000" w:themeColor="text1"/>
                <w:sz w:val="24"/>
                <w:szCs w:val="24"/>
                <w:lang w:eastAsia="zh-CN"/>
                <w14:textFill>
                  <w14:solidFill>
                    <w14:schemeClr w14:val="tx1"/>
                  </w14:solidFill>
                </w14:textFill>
              </w:rPr>
              <w:t>。</w:t>
            </w:r>
            <w:r>
              <w:rPr>
                <w:rFonts w:hAnsi="Times New Roman" w:eastAsiaTheme="minorEastAsia"/>
                <w:color w:val="000000" w:themeColor="text1"/>
                <w:sz w:val="24"/>
                <w:szCs w:val="24"/>
                <w14:textFill>
                  <w14:solidFill>
                    <w14:schemeClr w14:val="tx1"/>
                  </w14:solidFill>
                </w14:textFill>
              </w:rPr>
              <w:t>因此，</w:t>
            </w:r>
            <w:r>
              <w:rPr>
                <w:rFonts w:hint="eastAsia" w:hAnsi="Times New Roman" w:eastAsiaTheme="minorEastAsia"/>
                <w:color w:val="000000" w:themeColor="text1"/>
                <w:sz w:val="24"/>
                <w:szCs w:val="24"/>
                <w:lang w:val="en-US" w:eastAsia="zh-CN"/>
                <w14:textFill>
                  <w14:solidFill>
                    <w14:schemeClr w14:val="tx1"/>
                  </w14:solidFill>
                </w14:textFill>
              </w:rPr>
              <w:t>评定</w:t>
            </w:r>
            <w:r>
              <w:rPr>
                <w:rFonts w:hAnsi="Times New Roman" w:eastAsiaTheme="minorEastAsia"/>
                <w:color w:val="000000" w:themeColor="text1"/>
                <w:sz w:val="24"/>
                <w:szCs w:val="24"/>
                <w14:textFill>
                  <w14:solidFill>
                    <w14:schemeClr w14:val="tx1"/>
                  </w14:solidFill>
                </w14:textFill>
              </w:rPr>
              <w:t>项目所在评价区域</w:t>
            </w:r>
            <w:r>
              <w:rPr>
                <w:rFonts w:hint="eastAsia" w:hAnsi="Times New Roman" w:eastAsiaTheme="minorEastAsia"/>
                <w:color w:val="000000" w:themeColor="text1"/>
                <w:sz w:val="24"/>
                <w:szCs w:val="24"/>
                <w:lang w:val="en-US" w:eastAsia="zh-CN"/>
                <w14:textFill>
                  <w14:solidFill>
                    <w14:schemeClr w14:val="tx1"/>
                  </w14:solidFill>
                </w14:textFill>
              </w:rPr>
              <w:t>环境空气质量</w:t>
            </w:r>
            <w:r>
              <w:rPr>
                <w:rFonts w:hAnsi="Times New Roman" w:eastAsiaTheme="minorEastAsia"/>
                <w:color w:val="000000" w:themeColor="text1"/>
                <w:sz w:val="24"/>
                <w:szCs w:val="24"/>
                <w14:textFill>
                  <w14:solidFill>
                    <w14:schemeClr w14:val="tx1"/>
                  </w14:solidFill>
                </w14:textFill>
              </w:rPr>
              <w:t>为达标区。</w:t>
            </w:r>
          </w:p>
          <w:p w14:paraId="1A287A03">
            <w:pPr>
              <w:numPr>
                <w:ilvl w:val="0"/>
                <w:numId w:val="10"/>
              </w:num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其他污染物环境质量现状</w:t>
            </w:r>
          </w:p>
          <w:p w14:paraId="7B503236">
            <w:pPr>
              <w:widowControl/>
              <w:spacing w:line="360" w:lineRule="auto"/>
              <w:ind w:firstLine="480" w:firstLineChars="200"/>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为了解项目所在地区环境空气中特征因子</w:t>
            </w:r>
            <w:r>
              <w:rPr>
                <w:rFonts w:hint="eastAsia" w:eastAsiaTheme="minorEastAsia"/>
                <w:color w:val="000000" w:themeColor="text1"/>
                <w:sz w:val="24"/>
                <w:lang w:val="en-US" w:eastAsia="zh-CN"/>
                <w14:textFill>
                  <w14:solidFill>
                    <w14:schemeClr w14:val="tx1"/>
                  </w14:solidFill>
                </w14:textFill>
              </w:rPr>
              <w:t>TSP环境质量</w:t>
            </w:r>
            <w:r>
              <w:rPr>
                <w:rFonts w:eastAsiaTheme="minorEastAsia"/>
                <w:color w:val="000000" w:themeColor="text1"/>
                <w:sz w:val="24"/>
                <w14:textFill>
                  <w14:solidFill>
                    <w14:schemeClr w14:val="tx1"/>
                  </w14:solidFill>
                </w14:textFill>
              </w:rPr>
              <w:t>现状，特委托</w:t>
            </w:r>
            <w:r>
              <w:rPr>
                <w:rFonts w:hint="eastAsia" w:eastAsiaTheme="minorEastAsia"/>
                <w:color w:val="000000" w:themeColor="text1"/>
                <w:sz w:val="24"/>
                <w:lang w:eastAsia="zh-CN"/>
                <w14:textFill>
                  <w14:solidFill>
                    <w14:schemeClr w14:val="tx1"/>
                  </w14:solidFill>
                </w14:textFill>
              </w:rPr>
              <w:t>陕西中研华亿环境监测有限公司</w:t>
            </w:r>
            <w:r>
              <w:rPr>
                <w:rFonts w:eastAsiaTheme="minorEastAsia"/>
                <w:color w:val="000000" w:themeColor="text1"/>
                <w:sz w:val="24"/>
                <w14:textFill>
                  <w14:solidFill>
                    <w14:schemeClr w14:val="tx1"/>
                  </w14:solidFill>
                </w14:textFill>
              </w:rPr>
              <w:t>对项目地环境空气</w:t>
            </w:r>
            <w:r>
              <w:rPr>
                <w:rFonts w:hint="eastAsia" w:eastAsiaTheme="minorEastAsia"/>
                <w:color w:val="000000" w:themeColor="text1"/>
                <w:sz w:val="24"/>
                <w:lang w:val="en-US" w:eastAsia="zh-CN"/>
                <w14:textFill>
                  <w14:solidFill>
                    <w14:schemeClr w14:val="tx1"/>
                  </w14:solidFill>
                </w14:textFill>
              </w:rPr>
              <w:t>中TSP</w:t>
            </w:r>
            <w:r>
              <w:rPr>
                <w:rFonts w:eastAsiaTheme="minorEastAsia"/>
                <w:color w:val="000000" w:themeColor="text1"/>
                <w:sz w:val="24"/>
                <w14:textFill>
                  <w14:solidFill>
                    <w14:schemeClr w14:val="tx1"/>
                  </w14:solidFill>
                </w14:textFill>
              </w:rPr>
              <w:t>进行监测</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监测报告见附件5</w:t>
            </w:r>
            <w:r>
              <w:rPr>
                <w:rFonts w:hint="eastAsia" w:eastAsiaTheme="minorEastAsia"/>
                <w:color w:val="000000" w:themeColor="text1"/>
                <w:sz w:val="24"/>
                <w:lang w:eastAsia="zh-CN"/>
                <w14:textFill>
                  <w14:solidFill>
                    <w14:schemeClr w14:val="tx1"/>
                  </w14:solidFill>
                </w14:textFill>
              </w:rPr>
              <w:t>）</w:t>
            </w:r>
            <w:r>
              <w:rPr>
                <w:rFonts w:eastAsiaTheme="minorEastAsia"/>
                <w:color w:val="000000" w:themeColor="text1"/>
                <w:sz w:val="24"/>
                <w14:textFill>
                  <w14:solidFill>
                    <w14:schemeClr w14:val="tx1"/>
                  </w14:solidFill>
                </w14:textFill>
              </w:rPr>
              <w:t>。</w:t>
            </w:r>
          </w:p>
          <w:p w14:paraId="20F53CF9">
            <w:pPr>
              <w:spacing w:line="360" w:lineRule="auto"/>
              <w:ind w:firstLine="480"/>
              <w:rPr>
                <w:rFonts w:hint="default" w:eastAsiaTheme="minorEastAsia"/>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eastAsiaTheme="minorEastAsia"/>
                <w:color w:val="000000" w:themeColor="text1"/>
                <w:sz w:val="24"/>
                <w14:textFill>
                  <w14:solidFill>
                    <w14:schemeClr w14:val="tx1"/>
                  </w14:solidFill>
                </w14:textFill>
              </w:rPr>
              <w:t>监测因子：</w:t>
            </w:r>
            <w:r>
              <w:rPr>
                <w:rFonts w:hint="eastAsia" w:eastAsiaTheme="minorEastAsia"/>
                <w:color w:val="000000" w:themeColor="text1"/>
                <w:sz w:val="24"/>
                <w:lang w:val="en-US" w:eastAsia="zh-CN"/>
                <w14:textFill>
                  <w14:solidFill>
                    <w14:schemeClr w14:val="tx1"/>
                  </w14:solidFill>
                </w14:textFill>
              </w:rPr>
              <w:t>TSP</w:t>
            </w:r>
          </w:p>
          <w:p w14:paraId="6BCE843D">
            <w:pPr>
              <w:spacing w:line="360" w:lineRule="auto"/>
              <w:ind w:firstLine="480"/>
              <w:rPr>
                <w:rFonts w:eastAsiaTheme="minorEastAsia"/>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eastAsiaTheme="minorEastAsia"/>
                <w:color w:val="000000" w:themeColor="text1"/>
                <w:sz w:val="24"/>
                <w14:textFill>
                  <w14:solidFill>
                    <w14:schemeClr w14:val="tx1"/>
                  </w14:solidFill>
                </w14:textFill>
              </w:rPr>
              <w:t>监测时间：2023年</w:t>
            </w:r>
            <w:r>
              <w:rPr>
                <w:rFonts w:hint="eastAsia" w:eastAsiaTheme="minorEastAsia"/>
                <w:color w:val="000000" w:themeColor="text1"/>
                <w:sz w:val="24"/>
                <w:lang w:val="en-US" w:eastAsia="zh-CN"/>
                <w14:textFill>
                  <w14:solidFill>
                    <w14:schemeClr w14:val="tx1"/>
                  </w14:solidFill>
                </w14:textFill>
              </w:rPr>
              <w:t>9</w:t>
            </w:r>
            <w:r>
              <w:rPr>
                <w:rFonts w:eastAsiaTheme="minorEastAsia"/>
                <w:color w:val="000000" w:themeColor="text1"/>
                <w:sz w:val="24"/>
                <w14:textFill>
                  <w14:solidFill>
                    <w14:schemeClr w14:val="tx1"/>
                  </w14:solidFill>
                </w14:textFill>
              </w:rPr>
              <w:t>月</w:t>
            </w:r>
            <w:r>
              <w:rPr>
                <w:rFonts w:hint="eastAsia" w:eastAsiaTheme="minorEastAsia"/>
                <w:color w:val="000000" w:themeColor="text1"/>
                <w:sz w:val="24"/>
                <w14:textFill>
                  <w14:solidFill>
                    <w14:schemeClr w14:val="tx1"/>
                  </w14:solidFill>
                </w14:textFill>
              </w:rPr>
              <w:t>2</w:t>
            </w:r>
            <w:r>
              <w:rPr>
                <w:rFonts w:eastAsiaTheme="minorEastAsia"/>
                <w:color w:val="000000" w:themeColor="text1"/>
                <w:sz w:val="24"/>
                <w14:textFill>
                  <w14:solidFill>
                    <w14:schemeClr w14:val="tx1"/>
                  </w14:solidFill>
                </w14:textFill>
              </w:rPr>
              <w:t>日</w:t>
            </w:r>
            <w:r>
              <w:rPr>
                <w:rFonts w:hint="eastAsia"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9</w:t>
            </w:r>
            <w:r>
              <w:rPr>
                <w:rFonts w:eastAsiaTheme="minorEastAsia"/>
                <w:color w:val="000000" w:themeColor="text1"/>
                <w:sz w:val="24"/>
                <w14:textFill>
                  <w14:solidFill>
                    <w14:schemeClr w14:val="tx1"/>
                  </w14:solidFill>
                </w14:textFill>
              </w:rPr>
              <w:t>月</w:t>
            </w:r>
            <w:r>
              <w:rPr>
                <w:rFonts w:hint="eastAsia" w:eastAsiaTheme="minorEastAsia"/>
                <w:color w:val="000000" w:themeColor="text1"/>
                <w:sz w:val="24"/>
                <w:lang w:val="en-US" w:eastAsia="zh-CN"/>
                <w14:textFill>
                  <w14:solidFill>
                    <w14:schemeClr w14:val="tx1"/>
                  </w14:solidFill>
                </w14:textFill>
              </w:rPr>
              <w:t>5</w:t>
            </w:r>
            <w:r>
              <w:rPr>
                <w:rFonts w:eastAsiaTheme="minorEastAsia"/>
                <w:color w:val="000000" w:themeColor="text1"/>
                <w:sz w:val="24"/>
                <w14:textFill>
                  <w14:solidFill>
                    <w14:schemeClr w14:val="tx1"/>
                  </w14:solidFill>
                </w14:textFill>
              </w:rPr>
              <w:t>日</w:t>
            </w:r>
          </w:p>
          <w:p w14:paraId="5597C439">
            <w:pPr>
              <w:pStyle w:val="29"/>
              <w:ind w:left="0" w:leftChars="0" w:firstLine="480" w:firstLineChars="200"/>
              <w:rPr>
                <w:rFonts w:hint="default" w:eastAsiaTheme="minorEastAsia"/>
                <w:color w:val="000000" w:themeColor="text1"/>
                <w:sz w:val="24"/>
                <w:lang w:val="en-US"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w:t>
            </w:r>
            <w:r>
              <w:rPr>
                <w:rFonts w:eastAsiaTheme="minorEastAsia"/>
                <w:color w:val="000000" w:themeColor="text1"/>
                <w:szCs w:val="24"/>
                <w14:textFill>
                  <w14:solidFill>
                    <w14:schemeClr w14:val="tx1"/>
                  </w14:solidFill>
                </w14:textFill>
              </w:rPr>
              <w:t>监测频次：</w:t>
            </w:r>
            <w:r>
              <w:rPr>
                <w:rFonts w:hint="eastAsia" w:eastAsiaTheme="minorEastAsia"/>
                <w:color w:val="000000" w:themeColor="text1"/>
                <w:szCs w:val="24"/>
                <w:lang w:val="en-US" w:eastAsia="zh-CN"/>
                <w14:textFill>
                  <w14:solidFill>
                    <w14:schemeClr w14:val="tx1"/>
                  </w14:solidFill>
                </w14:textFill>
              </w:rPr>
              <w:t>每天监测24小时平均值</w:t>
            </w:r>
            <w:r>
              <w:rPr>
                <w:rFonts w:eastAsiaTheme="minorEastAsia"/>
                <w:color w:val="000000" w:themeColor="text1"/>
                <w:szCs w:val="24"/>
                <w14:textFill>
                  <w14:solidFill>
                    <w14:schemeClr w14:val="tx1"/>
                  </w14:solidFill>
                </w14:textFill>
              </w:rPr>
              <w:t>，</w:t>
            </w:r>
            <w:r>
              <w:rPr>
                <w:rFonts w:hint="eastAsia" w:eastAsiaTheme="minorEastAsia"/>
                <w:color w:val="000000" w:themeColor="text1"/>
                <w:szCs w:val="24"/>
                <w:lang w:val="en-US" w:eastAsia="zh-CN"/>
                <w14:textFill>
                  <w14:solidFill>
                    <w14:schemeClr w14:val="tx1"/>
                  </w14:solidFill>
                </w14:textFill>
              </w:rPr>
              <w:t>连续监测3天</w:t>
            </w:r>
          </w:p>
          <w:p w14:paraId="0AA231F5">
            <w:pPr>
              <w:spacing w:line="360" w:lineRule="auto"/>
              <w:ind w:firstLine="480"/>
              <w:rPr>
                <w:rFonts w:hint="eastAsia" w:eastAsiaTheme="minorEastAsia"/>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④</w:t>
            </w:r>
            <w:r>
              <w:rPr>
                <w:rFonts w:hint="eastAsia" w:eastAsiaTheme="minorEastAsia"/>
                <w:color w:val="000000" w:themeColor="text1"/>
                <w:sz w:val="24"/>
                <w14:textFill>
                  <w14:solidFill>
                    <w14:schemeClr w14:val="tx1"/>
                  </w14:solidFill>
                </w14:textFill>
              </w:rPr>
              <w:t>监测点位：</w:t>
            </w:r>
            <w:r>
              <w:rPr>
                <w:rFonts w:hint="eastAsia" w:eastAsiaTheme="minorEastAsia"/>
                <w:color w:val="000000" w:themeColor="text1"/>
                <w:sz w:val="24"/>
                <w:lang w:val="en-US" w:eastAsia="zh-CN"/>
                <w14:textFill>
                  <w14:solidFill>
                    <w14:schemeClr w14:val="tx1"/>
                  </w14:solidFill>
                </w14:textFill>
              </w:rPr>
              <w:t>项目地主导风向下风向布设1个监控点</w:t>
            </w:r>
          </w:p>
          <w:p w14:paraId="7A2AE8DD">
            <w:pPr>
              <w:spacing w:line="360" w:lineRule="auto"/>
              <w:ind w:firstLine="480"/>
              <w:rPr>
                <w:rFonts w:hint="default"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具体监测结果见表3-2。</w:t>
            </w:r>
          </w:p>
          <w:p w14:paraId="4D1414C5">
            <w:pPr>
              <w:widowControl/>
              <w:jc w:val="center"/>
              <w:rPr>
                <w:rFonts w:hint="default" w:eastAsiaTheme="minorEastAsia"/>
                <w:b/>
                <w:bCs/>
                <w:color w:val="000000" w:themeColor="text1"/>
                <w:lang w:val="en-US" w:eastAsia="zh-CN"/>
                <w14:textFill>
                  <w14:solidFill>
                    <w14:schemeClr w14:val="tx1"/>
                  </w14:solidFill>
                </w14:textFill>
              </w:rPr>
            </w:pPr>
            <w:r>
              <w:rPr>
                <w:rFonts w:eastAsiaTheme="minorEastAsia"/>
                <w:b/>
                <w:color w:val="000000" w:themeColor="text1"/>
                <w14:textFill>
                  <w14:solidFill>
                    <w14:schemeClr w14:val="tx1"/>
                  </w14:solidFill>
                </w14:textFill>
              </w:rPr>
              <w:t>表3-2</w:t>
            </w:r>
            <w:r>
              <w:rPr>
                <w:rFonts w:hint="eastAsia" w:eastAsiaTheme="minorEastAsia"/>
                <w:color w:val="000000" w:themeColor="text1"/>
                <w14:textFill>
                  <w14:solidFill>
                    <w14:schemeClr w14:val="tx1"/>
                  </w14:solidFill>
                </w14:textFill>
              </w:rPr>
              <w:t xml:space="preserve">  </w:t>
            </w:r>
            <w:r>
              <w:rPr>
                <w:rFonts w:eastAsiaTheme="minorEastAsia"/>
                <w:b/>
                <w:color w:val="000000" w:themeColor="text1"/>
                <w14:textFill>
                  <w14:solidFill>
                    <w14:schemeClr w14:val="tx1"/>
                  </w14:solidFill>
                </w14:textFill>
              </w:rPr>
              <w:t>环境</w:t>
            </w:r>
            <w:r>
              <w:rPr>
                <w:rFonts w:hint="eastAsia" w:eastAsiaTheme="minorEastAsia"/>
                <w:b/>
                <w:color w:val="000000" w:themeColor="text1"/>
                <w:lang w:val="en-US" w:eastAsia="zh-CN"/>
                <w14:textFill>
                  <w14:solidFill>
                    <w14:schemeClr w14:val="tx1"/>
                  </w14:solidFill>
                </w14:textFill>
              </w:rPr>
              <w:t>空气</w:t>
            </w:r>
            <w:r>
              <w:rPr>
                <w:rFonts w:eastAsiaTheme="minorEastAsia"/>
                <w:b/>
                <w:color w:val="000000" w:themeColor="text1"/>
                <w14:textFill>
                  <w14:solidFill>
                    <w14:schemeClr w14:val="tx1"/>
                  </w14:solidFill>
                </w14:textFill>
              </w:rPr>
              <w:t>质量现状监测表</w:t>
            </w:r>
          </w:p>
          <w:tbl>
            <w:tblPr>
              <w:tblStyle w:val="31"/>
              <w:tblW w:w="80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858"/>
              <w:gridCol w:w="1869"/>
              <w:gridCol w:w="854"/>
              <w:gridCol w:w="1062"/>
              <w:gridCol w:w="1084"/>
              <w:gridCol w:w="663"/>
            </w:tblGrid>
            <w:tr w14:paraId="6A689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29" w:type="pct"/>
                  <w:tcBorders>
                    <w:tl2br w:val="nil"/>
                    <w:tr2bl w:val="nil"/>
                  </w:tcBorders>
                  <w:vAlign w:val="center"/>
                </w:tcPr>
                <w:p w14:paraId="0BE830C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监测项目</w:t>
                  </w:r>
                </w:p>
              </w:tc>
              <w:tc>
                <w:tcPr>
                  <w:tcW w:w="1149" w:type="pct"/>
                  <w:tcBorders>
                    <w:tl2br w:val="nil"/>
                    <w:tr2bl w:val="nil"/>
                  </w:tcBorders>
                  <w:vAlign w:val="center"/>
                </w:tcPr>
                <w:p w14:paraId="5F87B9C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监测日期</w:t>
                  </w:r>
                </w:p>
              </w:tc>
              <w:tc>
                <w:tcPr>
                  <w:tcW w:w="1155" w:type="pct"/>
                  <w:tcBorders>
                    <w:tl2br w:val="nil"/>
                    <w:tr2bl w:val="nil"/>
                  </w:tcBorders>
                  <w:vAlign w:val="center"/>
                </w:tcPr>
                <w:p w14:paraId="2E776A2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监测时间</w:t>
                  </w:r>
                </w:p>
              </w:tc>
              <w:tc>
                <w:tcPr>
                  <w:tcW w:w="528" w:type="pct"/>
                  <w:tcBorders>
                    <w:tl2br w:val="nil"/>
                    <w:tr2bl w:val="nil"/>
                  </w:tcBorders>
                  <w:vAlign w:val="center"/>
                </w:tcPr>
                <w:p w14:paraId="7668CDD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监测</w:t>
                  </w:r>
                </w:p>
                <w:p w14:paraId="0DF2497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频次</w:t>
                  </w:r>
                </w:p>
              </w:tc>
              <w:tc>
                <w:tcPr>
                  <w:tcW w:w="656" w:type="pct"/>
                  <w:tcBorders>
                    <w:tl2br w:val="nil"/>
                    <w:tr2bl w:val="nil"/>
                  </w:tcBorders>
                  <w:vAlign w:val="center"/>
                </w:tcPr>
                <w:p w14:paraId="5C5ABD8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bookmarkStart w:id="97" w:name="OLE_LINK150"/>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监测结果（</w:t>
                  </w:r>
                  <w:r>
                    <w:rPr>
                      <w:rFonts w:hint="default" w:ascii="Times New Roman" w:hAnsi="Times New Roman" w:eastAsia="仿宋" w:cs="Times New Roman"/>
                      <w:b/>
                      <w:bCs/>
                      <w:color w:val="000000" w:themeColor="text1"/>
                      <w:kern w:val="2"/>
                      <w:sz w:val="21"/>
                      <w:szCs w:val="21"/>
                      <w:lang w:val="en-US" w:eastAsia="zh-CN"/>
                      <w14:textFill>
                        <w14:solidFill>
                          <w14:schemeClr w14:val="tx1"/>
                        </w14:solidFill>
                      </w14:textFill>
                    </w:rPr>
                    <w:t>μg/m</w:t>
                  </w:r>
                  <w:r>
                    <w:rPr>
                      <w:rFonts w:hint="default" w:ascii="Times New Roman" w:hAnsi="Times New Roman" w:eastAsia="仿宋" w:cs="Times New Roman"/>
                      <w:b/>
                      <w:bCs/>
                      <w:color w:val="000000" w:themeColor="text1"/>
                      <w:kern w:val="2"/>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w:t>
                  </w:r>
                  <w:bookmarkEnd w:id="97"/>
                </w:p>
              </w:tc>
              <w:tc>
                <w:tcPr>
                  <w:tcW w:w="670" w:type="pct"/>
                  <w:tcBorders>
                    <w:tl2br w:val="nil"/>
                    <w:tr2bl w:val="nil"/>
                  </w:tcBorders>
                  <w:vAlign w:val="center"/>
                </w:tcPr>
                <w:p w14:paraId="1F645A3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标准值</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w:t>
                  </w:r>
                  <w:r>
                    <w:rPr>
                      <w:rFonts w:hint="default" w:ascii="Times New Roman" w:hAnsi="Times New Roman" w:eastAsia="仿宋" w:cs="Times New Roman"/>
                      <w:b/>
                      <w:bCs/>
                      <w:color w:val="000000" w:themeColor="text1"/>
                      <w:kern w:val="2"/>
                      <w:sz w:val="21"/>
                      <w:szCs w:val="21"/>
                      <w:lang w:val="en-US" w:eastAsia="zh-CN"/>
                      <w14:textFill>
                        <w14:solidFill>
                          <w14:schemeClr w14:val="tx1"/>
                        </w14:solidFill>
                      </w14:textFill>
                    </w:rPr>
                    <w:t>μg/m</w:t>
                  </w:r>
                  <w:r>
                    <w:rPr>
                      <w:rFonts w:hint="default" w:ascii="Times New Roman" w:hAnsi="Times New Roman" w:eastAsia="仿宋" w:cs="Times New Roman"/>
                      <w:b/>
                      <w:bCs/>
                      <w:color w:val="000000" w:themeColor="text1"/>
                      <w:kern w:val="2"/>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w:t>
                  </w:r>
                </w:p>
              </w:tc>
              <w:tc>
                <w:tcPr>
                  <w:tcW w:w="410" w:type="pct"/>
                  <w:tcBorders>
                    <w:tl2br w:val="nil"/>
                    <w:tr2bl w:val="nil"/>
                  </w:tcBorders>
                  <w:vAlign w:val="center"/>
                </w:tcPr>
                <w:p w14:paraId="5214840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是否达标</w:t>
                  </w:r>
                </w:p>
              </w:tc>
            </w:tr>
            <w:tr w14:paraId="306B2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restart"/>
                  <w:tcBorders>
                    <w:tl2br w:val="nil"/>
                    <w:tr2bl w:val="nil"/>
                  </w:tcBorders>
                  <w:vAlign w:val="center"/>
                </w:tcPr>
                <w:p w14:paraId="4949182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bookmarkStart w:id="98" w:name="OLE_LINK148" w:colFirst="4" w:colLast="4"/>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TSP</w:t>
                  </w:r>
                </w:p>
              </w:tc>
              <w:tc>
                <w:tcPr>
                  <w:tcW w:w="1149" w:type="pct"/>
                  <w:tcBorders>
                    <w:tl2br w:val="nil"/>
                    <w:tr2bl w:val="nil"/>
                  </w:tcBorders>
                  <w:vAlign w:val="center"/>
                </w:tcPr>
                <w:p w14:paraId="1E56F75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09月02日～03日</w:t>
                  </w:r>
                </w:p>
              </w:tc>
              <w:tc>
                <w:tcPr>
                  <w:tcW w:w="1155" w:type="pct"/>
                  <w:tcBorders>
                    <w:tl2br w:val="nil"/>
                    <w:tr2bl w:val="nil"/>
                  </w:tcBorders>
                  <w:vAlign w:val="center"/>
                </w:tcPr>
                <w:p w14:paraId="71F3358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10:32～次日10:32</w:t>
                  </w:r>
                </w:p>
              </w:tc>
              <w:tc>
                <w:tcPr>
                  <w:tcW w:w="528" w:type="pct"/>
                  <w:vMerge w:val="restart"/>
                  <w:tcBorders>
                    <w:tl2br w:val="nil"/>
                    <w:tr2bl w:val="nil"/>
                  </w:tcBorders>
                  <w:vAlign w:val="center"/>
                </w:tcPr>
                <w:p w14:paraId="52A391F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24小时均值</w:t>
                  </w:r>
                </w:p>
              </w:tc>
              <w:tc>
                <w:tcPr>
                  <w:tcW w:w="656" w:type="pct"/>
                  <w:tcBorders>
                    <w:tl2br w:val="nil"/>
                    <w:tr2bl w:val="nil"/>
                  </w:tcBorders>
                  <w:vAlign w:val="center"/>
                </w:tcPr>
                <w:p w14:paraId="1620D0D1">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117</w:t>
                  </w:r>
                </w:p>
              </w:tc>
              <w:tc>
                <w:tcPr>
                  <w:tcW w:w="670" w:type="pct"/>
                  <w:vMerge w:val="restart"/>
                  <w:tcBorders>
                    <w:tl2br w:val="nil"/>
                    <w:tr2bl w:val="nil"/>
                  </w:tcBorders>
                  <w:vAlign w:val="center"/>
                </w:tcPr>
                <w:p w14:paraId="0225545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300</w:t>
                  </w:r>
                </w:p>
              </w:tc>
              <w:tc>
                <w:tcPr>
                  <w:tcW w:w="410" w:type="pct"/>
                  <w:tcBorders>
                    <w:tl2br w:val="nil"/>
                    <w:tr2bl w:val="nil"/>
                  </w:tcBorders>
                  <w:vAlign w:val="center"/>
                </w:tcPr>
                <w:p w14:paraId="7EA2840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达标</w:t>
                  </w:r>
                </w:p>
              </w:tc>
            </w:tr>
            <w:tr w14:paraId="7F3C8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continue"/>
                  <w:tcBorders>
                    <w:tl2br w:val="nil"/>
                    <w:tr2bl w:val="nil"/>
                  </w:tcBorders>
                  <w:vAlign w:val="center"/>
                </w:tcPr>
                <w:p w14:paraId="58C180B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49" w:type="pct"/>
                  <w:tcBorders>
                    <w:tl2br w:val="nil"/>
                    <w:tr2bl w:val="nil"/>
                  </w:tcBorders>
                  <w:vAlign w:val="center"/>
                </w:tcPr>
                <w:p w14:paraId="7C3979F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09月03日～04日</w:t>
                  </w:r>
                </w:p>
              </w:tc>
              <w:tc>
                <w:tcPr>
                  <w:tcW w:w="1155" w:type="pct"/>
                  <w:tcBorders>
                    <w:tl2br w:val="nil"/>
                    <w:tr2bl w:val="nil"/>
                  </w:tcBorders>
                  <w:vAlign w:val="center"/>
                </w:tcPr>
                <w:p w14:paraId="52E1DA8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10:35～次日10:35</w:t>
                  </w:r>
                </w:p>
              </w:tc>
              <w:tc>
                <w:tcPr>
                  <w:tcW w:w="528" w:type="pct"/>
                  <w:vMerge w:val="continue"/>
                  <w:tcBorders>
                    <w:tl2br w:val="nil"/>
                    <w:tr2bl w:val="nil"/>
                  </w:tcBorders>
                  <w:vAlign w:val="center"/>
                </w:tcPr>
                <w:p w14:paraId="2B4DBA4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56" w:type="pct"/>
                  <w:tcBorders>
                    <w:tl2br w:val="nil"/>
                    <w:tr2bl w:val="nil"/>
                  </w:tcBorders>
                  <w:vAlign w:val="center"/>
                </w:tcPr>
                <w:p w14:paraId="422C78F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119</w:t>
                  </w:r>
                </w:p>
              </w:tc>
              <w:tc>
                <w:tcPr>
                  <w:tcW w:w="670" w:type="pct"/>
                  <w:vMerge w:val="continue"/>
                  <w:tcBorders>
                    <w:tl2br w:val="nil"/>
                    <w:tr2bl w:val="nil"/>
                  </w:tcBorders>
                  <w:vAlign w:val="center"/>
                </w:tcPr>
                <w:p w14:paraId="6A85E3C1">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10" w:type="pct"/>
                  <w:tcBorders>
                    <w:tl2br w:val="nil"/>
                    <w:tr2bl w:val="nil"/>
                  </w:tcBorders>
                  <w:vAlign w:val="center"/>
                </w:tcPr>
                <w:p w14:paraId="5DB6F6E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达标</w:t>
                  </w:r>
                </w:p>
              </w:tc>
            </w:tr>
            <w:tr w14:paraId="72E0A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continue"/>
                  <w:tcBorders>
                    <w:tl2br w:val="nil"/>
                    <w:tr2bl w:val="nil"/>
                  </w:tcBorders>
                  <w:vAlign w:val="center"/>
                </w:tcPr>
                <w:p w14:paraId="699747A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49" w:type="pct"/>
                  <w:tcBorders>
                    <w:tl2br w:val="nil"/>
                    <w:tr2bl w:val="nil"/>
                  </w:tcBorders>
                  <w:vAlign w:val="center"/>
                </w:tcPr>
                <w:p w14:paraId="7EC769C6">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09月04日～05日</w:t>
                  </w:r>
                </w:p>
              </w:tc>
              <w:tc>
                <w:tcPr>
                  <w:tcW w:w="1155" w:type="pct"/>
                  <w:tcBorders>
                    <w:tl2br w:val="nil"/>
                    <w:tr2bl w:val="nil"/>
                  </w:tcBorders>
                  <w:vAlign w:val="center"/>
                </w:tcPr>
                <w:p w14:paraId="548960B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10:38～次日10:38</w:t>
                  </w:r>
                </w:p>
              </w:tc>
              <w:tc>
                <w:tcPr>
                  <w:tcW w:w="528" w:type="pct"/>
                  <w:vMerge w:val="continue"/>
                  <w:tcBorders>
                    <w:tl2br w:val="nil"/>
                    <w:tr2bl w:val="nil"/>
                  </w:tcBorders>
                  <w:vAlign w:val="center"/>
                </w:tcPr>
                <w:p w14:paraId="44834A81">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56" w:type="pct"/>
                  <w:tcBorders>
                    <w:tl2br w:val="nil"/>
                    <w:tr2bl w:val="nil"/>
                  </w:tcBorders>
                  <w:vAlign w:val="center"/>
                </w:tcPr>
                <w:p w14:paraId="57C1679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122</w:t>
                  </w:r>
                </w:p>
              </w:tc>
              <w:tc>
                <w:tcPr>
                  <w:tcW w:w="670" w:type="pct"/>
                  <w:vMerge w:val="continue"/>
                  <w:tcBorders>
                    <w:tl2br w:val="nil"/>
                    <w:tr2bl w:val="nil"/>
                  </w:tcBorders>
                  <w:vAlign w:val="center"/>
                </w:tcPr>
                <w:p w14:paraId="64622CC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10" w:type="pct"/>
                  <w:tcBorders>
                    <w:tl2br w:val="nil"/>
                    <w:tr2bl w:val="nil"/>
                  </w:tcBorders>
                  <w:vAlign w:val="center"/>
                </w:tcPr>
                <w:p w14:paraId="516B7A7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达标</w:t>
                  </w:r>
                </w:p>
              </w:tc>
            </w:tr>
            <w:bookmarkEnd w:id="98"/>
          </w:tbl>
          <w:p w14:paraId="5C2A2BB1">
            <w:pPr>
              <w:spacing w:before="120" w:beforeLines="50" w:line="360" w:lineRule="auto"/>
              <w:ind w:firstLine="480" w:firstLineChars="200"/>
              <w:rPr>
                <w:color w:val="000000" w:themeColor="text1"/>
                <w:sz w:val="24"/>
                <w14:textFill>
                  <w14:solidFill>
                    <w14:schemeClr w14:val="tx1"/>
                  </w14:solidFill>
                </w14:textFill>
              </w:rPr>
            </w:pPr>
            <w:r>
              <w:rPr>
                <w:rFonts w:eastAsiaTheme="minorEastAsia"/>
                <w:color w:val="000000" w:themeColor="text1"/>
                <w:kern w:val="0"/>
                <w:sz w:val="24"/>
                <w:lang w:bidi="ar"/>
                <w14:textFill>
                  <w14:solidFill>
                    <w14:schemeClr w14:val="tx1"/>
                  </w14:solidFill>
                </w14:textFill>
              </w:rPr>
              <w:t>根据</w:t>
            </w:r>
            <w:r>
              <w:rPr>
                <w:rFonts w:hint="eastAsia" w:eastAsiaTheme="minorEastAsia"/>
                <w:color w:val="000000" w:themeColor="text1"/>
                <w:kern w:val="0"/>
                <w:sz w:val="24"/>
                <w:lang w:val="en-US" w:eastAsia="zh-CN" w:bidi="ar"/>
                <w14:textFill>
                  <w14:solidFill>
                    <w14:schemeClr w14:val="tx1"/>
                  </w14:solidFill>
                </w14:textFill>
              </w:rPr>
              <w:t>表3-2</w:t>
            </w:r>
            <w:r>
              <w:rPr>
                <w:rFonts w:eastAsiaTheme="minorEastAsia"/>
                <w:color w:val="000000" w:themeColor="text1"/>
                <w:kern w:val="0"/>
                <w:sz w:val="24"/>
                <w:lang w:bidi="ar"/>
                <w14:textFill>
                  <w14:solidFill>
                    <w14:schemeClr w14:val="tx1"/>
                  </w14:solidFill>
                </w14:textFill>
              </w:rPr>
              <w:t>监测结果显示，</w:t>
            </w:r>
            <w:r>
              <w:rPr>
                <w:rFonts w:hint="eastAsia" w:eastAsiaTheme="minorEastAsia"/>
                <w:color w:val="000000" w:themeColor="text1"/>
                <w:kern w:val="0"/>
                <w:sz w:val="24"/>
                <w:lang w:val="en-US" w:eastAsia="zh-CN" w:bidi="ar"/>
                <w14:textFill>
                  <w14:solidFill>
                    <w14:schemeClr w14:val="tx1"/>
                  </w14:solidFill>
                </w14:textFill>
              </w:rPr>
              <w:t>TSP 24</w:t>
            </w:r>
            <w:r>
              <w:rPr>
                <w:rFonts w:hint="eastAsia"/>
                <w:color w:val="000000" w:themeColor="text1"/>
                <w:sz w:val="24"/>
                <w14:textFill>
                  <w14:solidFill>
                    <w14:schemeClr w14:val="tx1"/>
                  </w14:solidFill>
                </w14:textFill>
              </w:rPr>
              <w:t>小时均值符合</w:t>
            </w:r>
            <w:r>
              <w:rPr>
                <w:rFonts w:hint="eastAsia"/>
                <w:color w:val="000000" w:themeColor="text1"/>
                <w:sz w:val="24"/>
                <w:lang w:eastAsia="zh-CN"/>
                <w14:textFill>
                  <w14:solidFill>
                    <w14:schemeClr w14:val="tx1"/>
                  </w14:solidFill>
                </w14:textFill>
              </w:rPr>
              <w:t>《</w:t>
            </w:r>
            <w:r>
              <w:rPr>
                <w:rFonts w:hAnsi="Times New Roman" w:eastAsiaTheme="minorEastAsia"/>
                <w:color w:val="000000" w:themeColor="text1"/>
                <w:sz w:val="24"/>
                <w:szCs w:val="24"/>
                <w14:textFill>
                  <w14:solidFill>
                    <w14:schemeClr w14:val="tx1"/>
                  </w14:solidFill>
                </w14:textFill>
              </w:rPr>
              <w:t>环境空气质量标准》（GB3095-2012）及其修改单中二级标准要求</w:t>
            </w:r>
            <w:r>
              <w:rPr>
                <w:rFonts w:hint="eastAsia"/>
                <w:color w:val="000000" w:themeColor="text1"/>
                <w:sz w:val="24"/>
                <w:lang w:val="en-US" w:eastAsia="zh-CN"/>
                <w14:textFill>
                  <w14:solidFill>
                    <w14:schemeClr w14:val="tx1"/>
                  </w14:solidFill>
                </w14:textFill>
              </w:rPr>
              <w:t>。</w:t>
            </w:r>
          </w:p>
          <w:p w14:paraId="7A60113D">
            <w:pPr>
              <w:spacing w:line="360" w:lineRule="auto"/>
              <w:ind w:firstLine="482" w:firstLineChars="200"/>
              <w:rPr>
                <w:rFonts w:eastAsiaTheme="minorEastAsia"/>
                <w:b/>
                <w:bCs/>
                <w:color w:val="000000" w:themeColor="text1"/>
                <w:sz w:val="24"/>
                <w14:textFill>
                  <w14:solidFill>
                    <w14:schemeClr w14:val="tx1"/>
                  </w14:solidFill>
                </w14:textFill>
              </w:rPr>
            </w:pPr>
            <w:r>
              <w:rPr>
                <w:rFonts w:hint="eastAsia" w:eastAsiaTheme="minorEastAsia"/>
                <w:b/>
                <w:bCs/>
                <w:color w:val="000000" w:themeColor="text1"/>
                <w:sz w:val="24"/>
                <w:lang w:val="en-US" w:eastAsia="zh-CN"/>
                <w14:textFill>
                  <w14:solidFill>
                    <w14:schemeClr w14:val="tx1"/>
                  </w14:solidFill>
                </w14:textFill>
              </w:rPr>
              <w:t>2</w:t>
            </w:r>
            <w:r>
              <w:rPr>
                <w:rFonts w:eastAsiaTheme="minorEastAsia"/>
                <w:b/>
                <w:bCs/>
                <w:color w:val="000000" w:themeColor="text1"/>
                <w:sz w:val="24"/>
                <w14:textFill>
                  <w14:solidFill>
                    <w14:schemeClr w14:val="tx1"/>
                  </w14:solidFill>
                </w14:textFill>
              </w:rPr>
              <w:t>、声环境</w:t>
            </w:r>
            <w:r>
              <w:rPr>
                <w:rFonts w:hint="eastAsia" w:eastAsiaTheme="minorEastAsia"/>
                <w:b/>
                <w:bCs/>
                <w:color w:val="000000" w:themeColor="text1"/>
                <w:sz w:val="24"/>
                <w:lang w:val="en-US" w:eastAsia="zh-CN"/>
                <w14:textFill>
                  <w14:solidFill>
                    <w14:schemeClr w14:val="tx1"/>
                  </w14:solidFill>
                </w14:textFill>
              </w:rPr>
              <w:t>质量</w:t>
            </w:r>
            <w:r>
              <w:rPr>
                <w:rFonts w:eastAsiaTheme="minorEastAsia"/>
                <w:b/>
                <w:bCs/>
                <w:color w:val="000000" w:themeColor="text1"/>
                <w:sz w:val="24"/>
                <w14:textFill>
                  <w14:solidFill>
                    <w14:schemeClr w14:val="tx1"/>
                  </w14:solidFill>
                </w14:textFill>
              </w:rPr>
              <w:t>现状</w:t>
            </w:r>
          </w:p>
          <w:p w14:paraId="51467E66">
            <w:pPr>
              <w:pStyle w:val="79"/>
              <w:ind w:firstLine="480"/>
              <w:jc w:val="both"/>
              <w:rPr>
                <w:rFonts w:eastAsiaTheme="minorEastAsia"/>
                <w:iCs/>
                <w:color w:val="000000" w:themeColor="text1"/>
                <w14:textFill>
                  <w14:solidFill>
                    <w14:schemeClr w14:val="tx1"/>
                  </w14:solidFill>
                </w14:textFill>
              </w:rPr>
            </w:pPr>
            <w:r>
              <w:rPr>
                <w:rFonts w:eastAsiaTheme="minorEastAsia"/>
                <w:color w:val="000000" w:themeColor="text1"/>
                <w:kern w:val="0"/>
                <w:lang w:bidi="ar"/>
                <w14:textFill>
                  <w14:solidFill>
                    <w14:schemeClr w14:val="tx1"/>
                  </w14:solidFill>
                </w14:textFill>
              </w:rPr>
              <w:t>根据《建设项目环境影响报告表编制技术指南》（污染影响类）</w:t>
            </w:r>
            <w:r>
              <w:rPr>
                <w:rFonts w:hint="eastAsia" w:eastAsiaTheme="minorEastAsia"/>
                <w:color w:val="000000" w:themeColor="text1"/>
                <w:kern w:val="0"/>
                <w:lang w:eastAsia="zh-CN" w:bidi="ar"/>
                <w14:textFill>
                  <w14:solidFill>
                    <w14:schemeClr w14:val="tx1"/>
                  </w14:solidFill>
                </w14:textFill>
              </w:rPr>
              <w:t>（</w:t>
            </w:r>
            <w:r>
              <w:rPr>
                <w:rFonts w:hint="eastAsia" w:eastAsiaTheme="minorEastAsia"/>
                <w:color w:val="000000" w:themeColor="text1"/>
                <w:kern w:val="0"/>
                <w:lang w:val="en-US" w:eastAsia="zh-CN" w:bidi="ar"/>
                <w14:textFill>
                  <w14:solidFill>
                    <w14:schemeClr w14:val="tx1"/>
                  </w14:solidFill>
                </w14:textFill>
              </w:rPr>
              <w:t>试行</w:t>
            </w:r>
            <w:r>
              <w:rPr>
                <w:rFonts w:hint="eastAsia" w:eastAsiaTheme="minorEastAsia"/>
                <w:color w:val="000000" w:themeColor="text1"/>
                <w:kern w:val="0"/>
                <w:lang w:eastAsia="zh-CN" w:bidi="ar"/>
                <w14:textFill>
                  <w14:solidFill>
                    <w14:schemeClr w14:val="tx1"/>
                  </w14:solidFill>
                </w14:textFill>
              </w:rPr>
              <w:t>）</w:t>
            </w:r>
            <w:r>
              <w:rPr>
                <w:rFonts w:eastAsiaTheme="minorEastAsia"/>
                <w:color w:val="000000" w:themeColor="text1"/>
                <w:kern w:val="0"/>
                <w:lang w:bidi="ar"/>
                <w14:textFill>
                  <w14:solidFill>
                    <w14:schemeClr w14:val="tx1"/>
                  </w14:solidFill>
                </w14:textFill>
              </w:rPr>
              <w:t>中</w:t>
            </w:r>
            <w:r>
              <w:rPr>
                <w:rFonts w:hint="eastAsia" w:eastAsiaTheme="minorEastAsia"/>
                <w:color w:val="000000" w:themeColor="text1"/>
                <w:kern w:val="0"/>
                <w:lang w:val="en-US" w:eastAsia="zh-CN" w:bidi="ar"/>
                <w14:textFill>
                  <w14:solidFill>
                    <w14:schemeClr w14:val="tx1"/>
                  </w14:solidFill>
                </w14:textFill>
              </w:rPr>
              <w:t>声环境要求：</w:t>
            </w:r>
            <w:r>
              <w:rPr>
                <w:rFonts w:hint="eastAsia" w:eastAsiaTheme="minorEastAsia"/>
                <w:color w:val="000000" w:themeColor="text1"/>
                <w:kern w:val="0"/>
                <w:lang w:eastAsia="zh-CN" w:bidi="ar"/>
                <w14:textFill>
                  <w14:solidFill>
                    <w14:schemeClr w14:val="tx1"/>
                  </w14:solidFill>
                </w14:textFill>
              </w:rPr>
              <w:t>“</w:t>
            </w:r>
            <w:r>
              <w:rPr>
                <w:rFonts w:hint="eastAsia" w:eastAsiaTheme="minorEastAsia"/>
                <w:color w:val="000000" w:themeColor="text1"/>
                <w:kern w:val="0"/>
                <w:lang w:bidi="ar"/>
                <w14:textFill>
                  <w14:solidFill>
                    <w14:schemeClr w14:val="tx1"/>
                  </w14:solidFill>
                </w14:textFill>
              </w:rPr>
              <w:t>厂界外周边50米范围内存在声环境保护目标的建设项目，应监测保护目标声环境质量现状并评价达标情况</w:t>
            </w:r>
            <w:r>
              <w:rPr>
                <w:rFonts w:hint="eastAsia" w:eastAsiaTheme="minorEastAsia"/>
                <w:color w:val="000000" w:themeColor="text1"/>
                <w:kern w:val="0"/>
                <w:lang w:eastAsia="zh-CN" w:bidi="ar"/>
                <w14:textFill>
                  <w14:solidFill>
                    <w14:schemeClr w14:val="tx1"/>
                  </w14:solidFill>
                </w14:textFill>
              </w:rPr>
              <w:t>”</w:t>
            </w:r>
            <w:r>
              <w:rPr>
                <w:rFonts w:hint="eastAsia" w:eastAsiaTheme="minorEastAsia"/>
                <w:color w:val="000000" w:themeColor="text1"/>
                <w:kern w:val="0"/>
                <w:lang w:bidi="ar"/>
                <w14:textFill>
                  <w14:solidFill>
                    <w14:schemeClr w14:val="tx1"/>
                  </w14:solidFill>
                </w14:textFill>
              </w:rPr>
              <w:t>。</w:t>
            </w:r>
            <w:r>
              <w:rPr>
                <w:rFonts w:hint="eastAsia" w:eastAsiaTheme="minorEastAsia"/>
                <w:color w:val="000000" w:themeColor="text1"/>
                <w:kern w:val="0"/>
                <w:lang w:val="en-US" w:eastAsia="zh-CN" w:bidi="ar"/>
                <w14:textFill>
                  <w14:solidFill>
                    <w14:schemeClr w14:val="tx1"/>
                  </w14:solidFill>
                </w14:textFill>
              </w:rPr>
              <w:t>根据现场踏勘，</w:t>
            </w:r>
            <w:r>
              <w:rPr>
                <w:rFonts w:eastAsiaTheme="minorEastAsia"/>
                <w:color w:val="000000" w:themeColor="text1"/>
                <w14:textFill>
                  <w14:solidFill>
                    <w14:schemeClr w14:val="tx1"/>
                  </w14:solidFill>
                </w14:textFill>
              </w:rPr>
              <w:t>本项目厂界外50米范围内无医院、学校、机关、科研单位、住宅等声环境保护目标，可不进行声环境质量现状监测</w:t>
            </w:r>
            <w:r>
              <w:rPr>
                <w:rFonts w:eastAsiaTheme="minorEastAsia"/>
                <w:color w:val="000000" w:themeColor="text1"/>
                <w:kern w:val="0"/>
                <w:lang w:bidi="ar"/>
                <w14:textFill>
                  <w14:solidFill>
                    <w14:schemeClr w14:val="tx1"/>
                  </w14:solidFill>
                </w14:textFill>
              </w:rPr>
              <w:t>。</w:t>
            </w:r>
          </w:p>
          <w:p w14:paraId="05912301">
            <w:pPr>
              <w:tabs>
                <w:tab w:val="left" w:pos="4266"/>
              </w:tabs>
              <w:spacing w:line="360" w:lineRule="auto"/>
              <w:ind w:firstLine="482" w:firstLineChars="200"/>
              <w:rPr>
                <w:rFonts w:eastAsiaTheme="minorEastAsia"/>
                <w:b/>
                <w:bCs/>
                <w:color w:val="000000" w:themeColor="text1"/>
                <w:sz w:val="24"/>
                <w14:textFill>
                  <w14:solidFill>
                    <w14:schemeClr w14:val="tx1"/>
                  </w14:solidFill>
                </w14:textFill>
              </w:rPr>
            </w:pPr>
            <w:r>
              <w:rPr>
                <w:rFonts w:hint="eastAsia" w:eastAsiaTheme="minorEastAsia"/>
                <w:b/>
                <w:bCs/>
                <w:color w:val="000000" w:themeColor="text1"/>
                <w:sz w:val="24"/>
                <w:lang w:val="en-US" w:eastAsia="zh-CN"/>
                <w14:textFill>
                  <w14:solidFill>
                    <w14:schemeClr w14:val="tx1"/>
                  </w14:solidFill>
                </w14:textFill>
              </w:rPr>
              <w:t>3</w:t>
            </w:r>
            <w:r>
              <w:rPr>
                <w:rFonts w:eastAsiaTheme="minorEastAsia"/>
                <w:b/>
                <w:bCs/>
                <w:color w:val="000000" w:themeColor="text1"/>
                <w:sz w:val="24"/>
                <w14:textFill>
                  <w14:solidFill>
                    <w14:schemeClr w14:val="tx1"/>
                  </w14:solidFill>
                </w14:textFill>
              </w:rPr>
              <w:t>、生态环境质量现状</w:t>
            </w:r>
          </w:p>
          <w:p w14:paraId="237F14D1">
            <w:pPr>
              <w:pStyle w:val="79"/>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本项目</w:t>
            </w:r>
            <w:r>
              <w:rPr>
                <w:rFonts w:hint="eastAsia" w:eastAsiaTheme="minorEastAsia"/>
                <w:color w:val="000000" w:themeColor="text1"/>
                <w:lang w:val="en-US" w:eastAsia="zh-CN"/>
                <w14:textFill>
                  <w14:solidFill>
                    <w14:schemeClr w14:val="tx1"/>
                  </w14:solidFill>
                </w14:textFill>
              </w:rPr>
              <w:t>位于陕西省宝鸡市凤翔区田家庄镇河北村村北金隅冀东凤翔环保科技有限公司厂区内</w:t>
            </w:r>
            <w:r>
              <w:rPr>
                <w:rFonts w:hint="eastAsia" w:eastAsiaTheme="minorEastAsia"/>
                <w:color w:val="000000" w:themeColor="text1"/>
                <w14:textFill>
                  <w14:solidFill>
                    <w14:schemeClr w14:val="tx1"/>
                  </w14:solidFill>
                </w14:textFill>
              </w:rPr>
              <w:t>，</w:t>
            </w:r>
            <w:r>
              <w:rPr>
                <w:rFonts w:hint="eastAsia" w:eastAsiaTheme="minorEastAsia"/>
                <w:color w:val="000000" w:themeColor="text1"/>
                <w:lang w:val="en-US" w:eastAsia="zh-CN"/>
                <w14:textFill>
                  <w14:solidFill>
                    <w14:schemeClr w14:val="tx1"/>
                  </w14:solidFill>
                </w14:textFill>
              </w:rPr>
              <w:t>利用厂区现有空地进行项目建设，占地</w:t>
            </w:r>
            <w:r>
              <w:rPr>
                <w:rFonts w:eastAsiaTheme="minorEastAsia"/>
                <w:color w:val="000000" w:themeColor="text1"/>
                <w14:textFill>
                  <w14:solidFill>
                    <w14:schemeClr w14:val="tx1"/>
                  </w14:solidFill>
                </w14:textFill>
              </w:rPr>
              <w:t>范围内</w:t>
            </w:r>
            <w:r>
              <w:rPr>
                <w:rFonts w:hint="eastAsia" w:eastAsiaTheme="minorEastAsia"/>
                <w:color w:val="000000" w:themeColor="text1"/>
                <w:lang w:val="en-US" w:eastAsia="zh-CN"/>
                <w14:textFill>
                  <w14:solidFill>
                    <w14:schemeClr w14:val="tx1"/>
                  </w14:solidFill>
                </w14:textFill>
              </w:rPr>
              <w:t>无</w:t>
            </w:r>
            <w:r>
              <w:rPr>
                <w:rFonts w:eastAsiaTheme="minorEastAsia"/>
                <w:color w:val="000000" w:themeColor="text1"/>
                <w14:textFill>
                  <w14:solidFill>
                    <w14:schemeClr w14:val="tx1"/>
                  </w14:solidFill>
                </w14:textFill>
              </w:rPr>
              <w:t>生态环境保护目标，本次评价不做生态现状调查。</w:t>
            </w:r>
          </w:p>
          <w:p w14:paraId="48E7C200">
            <w:pPr>
              <w:tabs>
                <w:tab w:val="left" w:pos="4266"/>
              </w:tabs>
              <w:spacing w:line="360" w:lineRule="auto"/>
              <w:ind w:firstLine="482" w:firstLineChars="200"/>
              <w:rPr>
                <w:rFonts w:hint="eastAsia" w:eastAsiaTheme="minorEastAsia"/>
                <w:color w:val="000000" w:themeColor="text1"/>
                <w:kern w:val="0"/>
                <w:sz w:val="24"/>
                <w:szCs w:val="22"/>
                <w:lang w:val="en-US" w:eastAsia="zh-CN" w:bidi="ar"/>
                <w14:textFill>
                  <w14:solidFill>
                    <w14:schemeClr w14:val="tx1"/>
                  </w14:solidFill>
                </w14:textFill>
              </w:rPr>
            </w:pPr>
            <w:r>
              <w:rPr>
                <w:rFonts w:hint="eastAsia" w:eastAsiaTheme="minorEastAsia"/>
                <w:b/>
                <w:bCs/>
                <w:color w:val="000000" w:themeColor="text1"/>
                <w:sz w:val="24"/>
                <w:lang w:val="en-US" w:eastAsia="zh-CN"/>
                <w14:textFill>
                  <w14:solidFill>
                    <w14:schemeClr w14:val="tx1"/>
                  </w14:solidFill>
                </w14:textFill>
              </w:rPr>
              <w:t>4</w:t>
            </w:r>
            <w:r>
              <w:rPr>
                <w:rFonts w:eastAsiaTheme="minorEastAsia"/>
                <w:b/>
                <w:bCs/>
                <w:color w:val="000000" w:themeColor="text1"/>
                <w:sz w:val="24"/>
                <w14:textFill>
                  <w14:solidFill>
                    <w14:schemeClr w14:val="tx1"/>
                  </w14:solidFill>
                </w14:textFill>
              </w:rPr>
              <w:t>、地下水、土壤环境质量现状</w:t>
            </w:r>
          </w:p>
          <w:p w14:paraId="437725B1">
            <w:pPr>
              <w:adjustRightInd w:val="0"/>
              <w:snapToGrid w:val="0"/>
              <w:spacing w:line="360" w:lineRule="auto"/>
              <w:ind w:firstLine="480" w:firstLineChars="200"/>
              <w:rPr>
                <w:rFonts w:eastAsiaTheme="minorEastAsia"/>
                <w:color w:val="000000" w:themeColor="text1"/>
                <w:kern w:val="0"/>
                <w:sz w:val="24"/>
                <w:szCs w:val="22"/>
                <w:lang w:bidi="ar"/>
                <w14:textFill>
                  <w14:solidFill>
                    <w14:schemeClr w14:val="tx1"/>
                  </w14:solidFill>
                </w14:textFill>
              </w:rPr>
            </w:pPr>
            <w:r>
              <w:rPr>
                <w:rFonts w:eastAsiaTheme="minorEastAsia"/>
                <w:color w:val="000000" w:themeColor="text1"/>
                <w:kern w:val="0"/>
                <w:sz w:val="24"/>
                <w:szCs w:val="22"/>
                <w:lang w:bidi="ar"/>
                <w14:textFill>
                  <w14:solidFill>
                    <w14:schemeClr w14:val="tx1"/>
                  </w14:solidFill>
                </w14:textFill>
              </w:rPr>
              <w:t>根据《建设项目环境影响报告表编制技术指南（污染影响类）（试行）》，地下水、土壤原则上不开展环境质量现状监测，建设项目存在地下水、土壤环境污染途径的，应结合污染源、保护目标分布情况开展现状调查以留作背景值。</w:t>
            </w:r>
          </w:p>
          <w:p w14:paraId="140597B1">
            <w:pPr>
              <w:spacing w:line="360" w:lineRule="auto"/>
              <w:ind w:firstLine="480" w:firstLineChars="200"/>
              <w:rPr>
                <w:color w:val="000000" w:themeColor="text1"/>
                <w14:textFill>
                  <w14:solidFill>
                    <w14:schemeClr w14:val="tx1"/>
                  </w14:solidFill>
                </w14:textFill>
              </w:rPr>
            </w:pPr>
            <w:r>
              <w:rPr>
                <w:rFonts w:eastAsiaTheme="minorEastAsia"/>
                <w:color w:val="000000" w:themeColor="text1"/>
                <w:kern w:val="0"/>
                <w:sz w:val="24"/>
                <w:szCs w:val="22"/>
                <w:lang w:bidi="ar"/>
                <w14:textFill>
                  <w14:solidFill>
                    <w14:schemeClr w14:val="tx1"/>
                  </w14:solidFill>
                </w14:textFill>
              </w:rPr>
              <w:t>本项目</w:t>
            </w:r>
            <w:r>
              <w:rPr>
                <w:rFonts w:hint="eastAsia" w:eastAsiaTheme="minorEastAsia"/>
                <w:color w:val="000000" w:themeColor="text1"/>
                <w:kern w:val="0"/>
                <w:sz w:val="24"/>
                <w:szCs w:val="22"/>
                <w:lang w:val="en-US" w:eastAsia="zh-CN" w:bidi="ar"/>
                <w14:textFill>
                  <w14:solidFill>
                    <w14:schemeClr w14:val="tx1"/>
                  </w14:solidFill>
                </w14:textFill>
              </w:rPr>
              <w:t>主要生产精品机制砂和预拌混凝土</w:t>
            </w:r>
            <w:r>
              <w:rPr>
                <w:rFonts w:hint="eastAsia" w:eastAsiaTheme="minorEastAsia"/>
                <w:color w:val="000000" w:themeColor="text1"/>
                <w:kern w:val="0"/>
                <w:sz w:val="24"/>
                <w:szCs w:val="22"/>
                <w:lang w:bidi="ar"/>
                <w14:textFill>
                  <w14:solidFill>
                    <w14:schemeClr w14:val="tx1"/>
                  </w14:solidFill>
                </w14:textFill>
              </w:rPr>
              <w:t>，</w:t>
            </w:r>
            <w:r>
              <w:rPr>
                <w:rFonts w:hint="eastAsia" w:eastAsiaTheme="minorEastAsia"/>
                <w:color w:val="000000" w:themeColor="text1"/>
                <w:kern w:val="0"/>
                <w:sz w:val="24"/>
                <w:szCs w:val="22"/>
                <w:lang w:val="en-US" w:eastAsia="zh-CN" w:bidi="ar"/>
                <w14:textFill>
                  <w14:solidFill>
                    <w14:schemeClr w14:val="tx1"/>
                  </w14:solidFill>
                </w14:textFill>
              </w:rPr>
              <w:t>项目原料中不含对地下水及土壤有危害的污染因子；厂区</w:t>
            </w:r>
            <w:r>
              <w:rPr>
                <w:rFonts w:eastAsiaTheme="minorEastAsia"/>
                <w:color w:val="000000" w:themeColor="text1"/>
                <w:kern w:val="0"/>
                <w:sz w:val="24"/>
                <w:szCs w:val="22"/>
                <w:lang w:bidi="ar"/>
                <w14:textFill>
                  <w14:solidFill>
                    <w14:schemeClr w14:val="tx1"/>
                  </w14:solidFill>
                </w14:textFill>
              </w:rPr>
              <w:t>地面</w:t>
            </w:r>
            <w:r>
              <w:rPr>
                <w:rFonts w:hint="eastAsia" w:eastAsiaTheme="minorEastAsia"/>
                <w:color w:val="000000" w:themeColor="text1"/>
                <w:kern w:val="0"/>
                <w:sz w:val="24"/>
                <w:szCs w:val="22"/>
                <w:lang w:val="en-US" w:eastAsia="zh-CN" w:bidi="ar"/>
                <w14:textFill>
                  <w14:solidFill>
                    <w14:schemeClr w14:val="tx1"/>
                  </w14:solidFill>
                </w14:textFill>
              </w:rPr>
              <w:t>已经</w:t>
            </w:r>
            <w:r>
              <w:rPr>
                <w:rFonts w:eastAsiaTheme="minorEastAsia"/>
                <w:color w:val="000000" w:themeColor="text1"/>
                <w:kern w:val="0"/>
                <w:sz w:val="24"/>
                <w:szCs w:val="22"/>
                <w:lang w:bidi="ar"/>
                <w14:textFill>
                  <w14:solidFill>
                    <w14:schemeClr w14:val="tx1"/>
                  </w14:solidFill>
                </w14:textFill>
              </w:rPr>
              <w:t>全部硬化，</w:t>
            </w:r>
            <w:r>
              <w:rPr>
                <w:rFonts w:hint="eastAsia" w:eastAsiaTheme="minorEastAsia"/>
                <w:color w:val="000000" w:themeColor="text1"/>
                <w:kern w:val="0"/>
                <w:sz w:val="24"/>
                <w:szCs w:val="22"/>
                <w:lang w:val="en-US" w:eastAsia="zh-CN" w:bidi="ar"/>
                <w14:textFill>
                  <w14:solidFill>
                    <w14:schemeClr w14:val="tx1"/>
                  </w14:solidFill>
                </w14:textFill>
              </w:rPr>
              <w:t>危废暂存库</w:t>
            </w:r>
            <w:r>
              <w:rPr>
                <w:rFonts w:eastAsiaTheme="minorEastAsia"/>
                <w:color w:val="000000" w:themeColor="text1"/>
                <w:kern w:val="0"/>
                <w:sz w:val="24"/>
                <w:szCs w:val="22"/>
                <w:lang w:bidi="ar"/>
                <w14:textFill>
                  <w14:solidFill>
                    <w14:schemeClr w14:val="tx1"/>
                  </w14:solidFill>
                </w14:textFill>
              </w:rPr>
              <w:t>采取</w:t>
            </w:r>
            <w:r>
              <w:rPr>
                <w:rFonts w:hint="eastAsia" w:eastAsiaTheme="minorEastAsia"/>
                <w:color w:val="000000" w:themeColor="text1"/>
                <w:kern w:val="0"/>
                <w:sz w:val="24"/>
                <w:szCs w:val="22"/>
                <w:lang w:val="en-US" w:eastAsia="zh-CN" w:bidi="ar"/>
                <w14:textFill>
                  <w14:solidFill>
                    <w14:schemeClr w14:val="tx1"/>
                  </w14:solidFill>
                </w14:textFill>
              </w:rPr>
              <w:t>重点</w:t>
            </w:r>
            <w:r>
              <w:rPr>
                <w:rFonts w:eastAsiaTheme="minorEastAsia"/>
                <w:color w:val="000000" w:themeColor="text1"/>
                <w:kern w:val="0"/>
                <w:sz w:val="24"/>
                <w:szCs w:val="22"/>
                <w:lang w:bidi="ar"/>
                <w14:textFill>
                  <w14:solidFill>
                    <w14:schemeClr w14:val="tx1"/>
                  </w14:solidFill>
                </w14:textFill>
              </w:rPr>
              <w:t>防渗措施，不存在土壤、地下水污染途径，故可不进行土壤及地下水</w:t>
            </w:r>
            <w:r>
              <w:rPr>
                <w:rFonts w:hint="eastAsia" w:eastAsiaTheme="minorEastAsia"/>
                <w:color w:val="000000" w:themeColor="text1"/>
                <w:kern w:val="0"/>
                <w:sz w:val="24"/>
                <w:szCs w:val="22"/>
                <w:lang w:val="en-US" w:eastAsia="zh-CN" w:bidi="ar"/>
                <w14:textFill>
                  <w14:solidFill>
                    <w14:schemeClr w14:val="tx1"/>
                  </w14:solidFill>
                </w14:textFill>
              </w:rPr>
              <w:t>环境</w:t>
            </w:r>
            <w:r>
              <w:rPr>
                <w:rFonts w:eastAsiaTheme="minorEastAsia"/>
                <w:color w:val="000000" w:themeColor="text1"/>
                <w:kern w:val="0"/>
                <w:sz w:val="24"/>
                <w:szCs w:val="22"/>
                <w:lang w:bidi="ar"/>
                <w14:textFill>
                  <w14:solidFill>
                    <w14:schemeClr w14:val="tx1"/>
                  </w14:solidFill>
                </w14:textFill>
              </w:rPr>
              <w:t>质量现状监测。</w:t>
            </w:r>
          </w:p>
        </w:tc>
      </w:tr>
      <w:tr w14:paraId="5D755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00" w:type="dxa"/>
            <w:noWrap/>
            <w:vAlign w:val="center"/>
          </w:tcPr>
          <w:p w14:paraId="32089471">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环境</w:t>
            </w:r>
          </w:p>
          <w:p w14:paraId="2E6459AE">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保护</w:t>
            </w:r>
          </w:p>
          <w:p w14:paraId="703B3094">
            <w:pPr>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 w:val="24"/>
                <w14:textFill>
                  <w14:solidFill>
                    <w14:schemeClr w14:val="tx1"/>
                  </w14:solidFill>
                </w14:textFill>
              </w:rPr>
              <w:t>目标</w:t>
            </w:r>
          </w:p>
        </w:tc>
        <w:tc>
          <w:tcPr>
            <w:tcW w:w="8190" w:type="dxa"/>
            <w:noWrap/>
            <w:vAlign w:val="center"/>
          </w:tcPr>
          <w:p w14:paraId="1EC784E8">
            <w:pPr>
              <w:pStyle w:val="39"/>
              <w:spacing w:line="360" w:lineRule="auto"/>
              <w:ind w:firstLine="482" w:firstLineChars="200"/>
              <w:rPr>
                <w:rFonts w:ascii="Times New Roman" w:hAnsi="Times New Roman" w:cs="Times New Roman" w:eastAsiaTheme="minorEastAsia"/>
                <w:color w:val="000000" w:themeColor="text1"/>
                <w:sz w:val="24"/>
                <w14:textFill>
                  <w14:solidFill>
                    <w14:schemeClr w14:val="tx1"/>
                  </w14:solidFill>
                </w14:textFill>
              </w:rPr>
            </w:pPr>
            <w:r>
              <w:rPr>
                <w:rFonts w:ascii="Times New Roman" w:hAnsi="Times New Roman" w:cs="Times New Roman" w:eastAsiaTheme="minorEastAsia"/>
                <w:b/>
                <w:bCs/>
                <w:color w:val="000000" w:themeColor="text1"/>
                <w:sz w:val="24"/>
                <w:lang w:val="en-US"/>
                <w14:textFill>
                  <w14:solidFill>
                    <w14:schemeClr w14:val="tx1"/>
                  </w14:solidFill>
                </w14:textFill>
              </w:rPr>
              <w:t>1、大气环境保护目标</w:t>
            </w:r>
          </w:p>
          <w:p w14:paraId="07ACE1AD">
            <w:pPr>
              <w:pStyle w:val="39"/>
              <w:spacing w:line="360" w:lineRule="auto"/>
              <w:ind w:firstLine="480" w:firstLineChars="200"/>
              <w:rPr>
                <w:rFonts w:ascii="Times New Roman" w:hAnsi="Times New Roman" w:cs="Times New Roman" w:eastAsiaTheme="minorEastAsia"/>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项目</w:t>
            </w:r>
            <w:r>
              <w:rPr>
                <w:rFonts w:ascii="Times New Roman" w:hAnsi="Times New Roman" w:cs="Times New Roman"/>
                <w:color w:val="000000" w:themeColor="text1"/>
                <w:sz w:val="24"/>
                <w:lang w:val="en-US"/>
                <w14:textFill>
                  <w14:solidFill>
                    <w14:schemeClr w14:val="tx1"/>
                  </w14:solidFill>
                </w14:textFill>
              </w:rPr>
              <w:t>厂界外500m范围内</w:t>
            </w:r>
            <w:r>
              <w:rPr>
                <w:rFonts w:hint="eastAsia" w:ascii="Times New Roman" w:hAnsi="Times New Roman" w:cs="Times New Roman"/>
                <w:color w:val="000000" w:themeColor="text1"/>
                <w:sz w:val="24"/>
                <w:lang w:val="en-US" w:eastAsia="zh-CN"/>
                <w14:textFill>
                  <w14:solidFill>
                    <w14:schemeClr w14:val="tx1"/>
                  </w14:solidFill>
                </w14:textFill>
              </w:rPr>
              <w:t>大气环境保护目标主要为位于厂区西北侧的罗家坡，具体大气环境保护目标见下表3-3。环境保护目标分布图</w:t>
            </w:r>
            <w:r>
              <w:rPr>
                <w:rFonts w:ascii="Times New Roman" w:hAnsi="Times New Roman" w:cs="Times New Roman"/>
                <w:color w:val="000000" w:themeColor="text1"/>
                <w:sz w:val="24"/>
                <w:lang w:val="en-US"/>
                <w14:textFill>
                  <w14:solidFill>
                    <w14:schemeClr w14:val="tx1"/>
                  </w14:solidFill>
                </w14:textFill>
              </w:rPr>
              <w:t>见附图</w:t>
            </w:r>
            <w:r>
              <w:rPr>
                <w:rFonts w:hint="eastAsia" w:ascii="Times New Roman" w:hAnsi="Times New Roman" w:cs="Times New Roman"/>
                <w:color w:val="000000" w:themeColor="text1"/>
                <w:sz w:val="24"/>
                <w:lang w:val="en-US" w:eastAsia="zh-CN"/>
                <w14:textFill>
                  <w14:solidFill>
                    <w14:schemeClr w14:val="tx1"/>
                  </w14:solidFill>
                </w14:textFill>
              </w:rPr>
              <w:t>6</w:t>
            </w:r>
            <w:r>
              <w:rPr>
                <w:rFonts w:ascii="Times New Roman" w:hAnsi="Times New Roman" w:cs="Times New Roman"/>
                <w:color w:val="000000" w:themeColor="text1"/>
                <w:sz w:val="24"/>
                <w:lang w:val="en-US"/>
                <w14:textFill>
                  <w14:solidFill>
                    <w14:schemeClr w14:val="tx1"/>
                  </w14:solidFill>
                </w14:textFill>
              </w:rPr>
              <w:t>。</w:t>
            </w:r>
          </w:p>
          <w:p w14:paraId="2866C5E6">
            <w:pPr>
              <w:jc w:val="center"/>
              <w:rPr>
                <w:rFonts w:hint="default" w:ascii="Times New Roman" w:hAnsi="Times New Roman" w:cs="Times New Roman" w:eastAsiaTheme="minorEastAsia"/>
                <w:b/>
                <w:bCs/>
                <w:color w:val="000000" w:themeColor="text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Cs w:val="21"/>
                <w14:textFill>
                  <w14:solidFill>
                    <w14:schemeClr w14:val="tx1"/>
                  </w14:solidFill>
                </w14:textFill>
              </w:rPr>
              <w:t>表3</w:t>
            </w:r>
            <w: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t>-</w:t>
            </w: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Cs w:val="21"/>
                <w14:textFill>
                  <w14:solidFill>
                    <w14:schemeClr w14:val="tx1"/>
                  </w14:solidFill>
                </w14:textFill>
              </w:rPr>
              <w:t xml:space="preserve"> </w:t>
            </w: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Cs w:val="21"/>
                <w:lang w:eastAsia="zh-CN"/>
                <w14:textFill>
                  <w14:solidFill>
                    <w14:schemeClr w14:val="tx1"/>
                  </w14:solidFill>
                </w14:textFill>
              </w:rPr>
              <w:t>大气环境保护目标</w:t>
            </w:r>
          </w:p>
          <w:tbl>
            <w:tblPr>
              <w:tblStyle w:val="30"/>
              <w:tblW w:w="8097" w:type="dxa"/>
              <w:jc w:val="center"/>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140"/>
              <w:gridCol w:w="1580"/>
              <w:gridCol w:w="1477"/>
              <w:gridCol w:w="681"/>
              <w:gridCol w:w="1460"/>
              <w:gridCol w:w="875"/>
              <w:gridCol w:w="884"/>
            </w:tblGrid>
            <w:tr w14:paraId="0E69F9CF">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3" w:type="pct"/>
                  <w:vMerge w:val="restart"/>
                  <w:noWrap/>
                  <w:vAlign w:val="center"/>
                </w:tcPr>
                <w:p w14:paraId="41F1D70D">
                  <w:pPr>
                    <w:adjustRightInd w:val="0"/>
                    <w:snapToGrid w:val="0"/>
                    <w:jc w:val="center"/>
                    <w:rPr>
                      <w:rFonts w:hint="default" w:ascii="Times New Roman" w:hAnsi="Times New Roman" w:cs="Times New Roman"/>
                      <w:b/>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bCs w:val="0"/>
                      <w:snapToGrid w:val="0"/>
                      <w:color w:val="000000" w:themeColor="text1"/>
                      <w:kern w:val="0"/>
                      <w:sz w:val="21"/>
                      <w:szCs w:val="21"/>
                      <w14:textFill>
                        <w14:solidFill>
                          <w14:schemeClr w14:val="tx1"/>
                        </w14:solidFill>
                      </w14:textFill>
                    </w:rPr>
                    <w:t>保护对象</w:t>
                  </w:r>
                </w:p>
              </w:tc>
              <w:tc>
                <w:tcPr>
                  <w:tcW w:w="1887" w:type="pct"/>
                  <w:gridSpan w:val="2"/>
                  <w:noWrap/>
                  <w:vAlign w:val="center"/>
                </w:tcPr>
                <w:p w14:paraId="335CAE15">
                  <w:pPr>
                    <w:adjustRightInd w:val="0"/>
                    <w:snapToGrid w:val="0"/>
                    <w:jc w:val="center"/>
                    <w:rPr>
                      <w:rFonts w:hint="default" w:ascii="Times New Roman" w:hAnsi="Times New Roman" w:cs="Times New Roman"/>
                      <w:b/>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bCs w:val="0"/>
                      <w:snapToGrid w:val="0"/>
                      <w:color w:val="000000" w:themeColor="text1"/>
                      <w:kern w:val="0"/>
                      <w:sz w:val="21"/>
                      <w:szCs w:val="21"/>
                      <w14:textFill>
                        <w14:solidFill>
                          <w14:schemeClr w14:val="tx1"/>
                        </w14:solidFill>
                      </w14:textFill>
                    </w:rPr>
                    <w:t>经纬度</w:t>
                  </w:r>
                </w:p>
              </w:tc>
              <w:tc>
                <w:tcPr>
                  <w:tcW w:w="420" w:type="pct"/>
                  <w:vMerge w:val="restart"/>
                  <w:noWrap/>
                  <w:vAlign w:val="center"/>
                </w:tcPr>
                <w:p w14:paraId="2573973E">
                  <w:pPr>
                    <w:adjustRightInd w:val="0"/>
                    <w:snapToGrid w:val="0"/>
                    <w:jc w:val="center"/>
                    <w:rPr>
                      <w:rFonts w:hint="default" w:ascii="Times New Roman" w:hAnsi="Times New Roman" w:cs="Times New Roman"/>
                      <w:b/>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bCs w:val="0"/>
                      <w:snapToGrid w:val="0"/>
                      <w:color w:val="000000" w:themeColor="text1"/>
                      <w:kern w:val="0"/>
                      <w:sz w:val="21"/>
                      <w:szCs w:val="21"/>
                      <w14:textFill>
                        <w14:solidFill>
                          <w14:schemeClr w14:val="tx1"/>
                        </w14:solidFill>
                      </w14:textFill>
                    </w:rPr>
                    <w:t>保护</w:t>
                  </w:r>
                </w:p>
                <w:p w14:paraId="7C4DB53E">
                  <w:pPr>
                    <w:adjustRightInd w:val="0"/>
                    <w:snapToGrid w:val="0"/>
                    <w:jc w:val="center"/>
                    <w:rPr>
                      <w:rFonts w:hint="default" w:ascii="Times New Roman" w:hAnsi="Times New Roman" w:cs="Times New Roman"/>
                      <w:b/>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bCs w:val="0"/>
                      <w:snapToGrid w:val="0"/>
                      <w:color w:val="000000" w:themeColor="text1"/>
                      <w:kern w:val="0"/>
                      <w:sz w:val="21"/>
                      <w:szCs w:val="21"/>
                      <w14:textFill>
                        <w14:solidFill>
                          <w14:schemeClr w14:val="tx1"/>
                        </w14:solidFill>
                      </w14:textFill>
                    </w:rPr>
                    <w:t>内容</w:t>
                  </w:r>
                </w:p>
              </w:tc>
              <w:tc>
                <w:tcPr>
                  <w:tcW w:w="901" w:type="pct"/>
                  <w:vMerge w:val="restart"/>
                  <w:noWrap/>
                  <w:vAlign w:val="center"/>
                </w:tcPr>
                <w:p w14:paraId="3190B3D7">
                  <w:pPr>
                    <w:adjustRightInd w:val="0"/>
                    <w:snapToGrid w:val="0"/>
                    <w:jc w:val="center"/>
                    <w:rPr>
                      <w:rFonts w:hint="default" w:ascii="Times New Roman" w:hAnsi="Times New Roman" w:cs="Times New Roman"/>
                      <w:b/>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bCs w:val="0"/>
                      <w:snapToGrid w:val="0"/>
                      <w:color w:val="000000" w:themeColor="text1"/>
                      <w:kern w:val="0"/>
                      <w:sz w:val="21"/>
                      <w:szCs w:val="21"/>
                      <w14:textFill>
                        <w14:solidFill>
                          <w14:schemeClr w14:val="tx1"/>
                        </w14:solidFill>
                      </w14:textFill>
                    </w:rPr>
                    <w:t>环境功能区</w:t>
                  </w:r>
                </w:p>
              </w:tc>
              <w:tc>
                <w:tcPr>
                  <w:tcW w:w="540" w:type="pct"/>
                  <w:vMerge w:val="restart"/>
                  <w:noWrap/>
                  <w:vAlign w:val="center"/>
                </w:tcPr>
                <w:p w14:paraId="2294C2B7">
                  <w:pPr>
                    <w:adjustRightInd w:val="0"/>
                    <w:snapToGrid w:val="0"/>
                    <w:jc w:val="center"/>
                    <w:rPr>
                      <w:rFonts w:hint="default" w:ascii="Times New Roman" w:hAnsi="Times New Roman" w:cs="Times New Roman"/>
                      <w:b/>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bCs w:val="0"/>
                      <w:snapToGrid w:val="0"/>
                      <w:color w:val="000000" w:themeColor="text1"/>
                      <w:kern w:val="0"/>
                      <w:sz w:val="21"/>
                      <w:szCs w:val="21"/>
                      <w14:textFill>
                        <w14:solidFill>
                          <w14:schemeClr w14:val="tx1"/>
                        </w14:solidFill>
                      </w14:textFill>
                    </w:rPr>
                    <w:t>相对厂址方位</w:t>
                  </w:r>
                </w:p>
              </w:tc>
              <w:tc>
                <w:tcPr>
                  <w:tcW w:w="545" w:type="pct"/>
                  <w:vMerge w:val="restart"/>
                  <w:noWrap/>
                  <w:vAlign w:val="center"/>
                </w:tcPr>
                <w:p w14:paraId="0A9F8712">
                  <w:pPr>
                    <w:adjustRightInd w:val="0"/>
                    <w:snapToGrid w:val="0"/>
                    <w:jc w:val="center"/>
                    <w:rPr>
                      <w:rFonts w:hint="default" w:ascii="Times New Roman" w:hAnsi="Times New Roman" w:cs="Times New Roman"/>
                      <w:b/>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bCs w:val="0"/>
                      <w:snapToGrid w:val="0"/>
                      <w:color w:val="000000" w:themeColor="text1"/>
                      <w:kern w:val="0"/>
                      <w:sz w:val="21"/>
                      <w:szCs w:val="21"/>
                      <w14:textFill>
                        <w14:solidFill>
                          <w14:schemeClr w14:val="tx1"/>
                        </w14:solidFill>
                      </w14:textFill>
                    </w:rPr>
                    <w:t>相对厂界距离</w:t>
                  </w:r>
                </w:p>
              </w:tc>
            </w:tr>
            <w:tr w14:paraId="46CCA49F">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3" w:type="pct"/>
                  <w:vMerge w:val="continue"/>
                  <w:noWrap/>
                  <w:vAlign w:val="center"/>
                </w:tcPr>
                <w:p w14:paraId="527A15F8">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975" w:type="pct"/>
                  <w:noWrap/>
                  <w:vAlign w:val="center"/>
                </w:tcPr>
                <w:p w14:paraId="26EC87A1">
                  <w:pPr>
                    <w:adjustRightInd w:val="0"/>
                    <w:snapToGrid w:val="0"/>
                    <w:jc w:val="center"/>
                    <w:rPr>
                      <w:rFonts w:hint="default" w:ascii="Times New Roman" w:hAnsi="Times New Roman" w:cs="Times New Roman"/>
                      <w:b/>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bCs w:val="0"/>
                      <w:snapToGrid w:val="0"/>
                      <w:color w:val="000000" w:themeColor="text1"/>
                      <w:kern w:val="0"/>
                      <w:sz w:val="21"/>
                      <w:szCs w:val="21"/>
                      <w14:textFill>
                        <w14:solidFill>
                          <w14:schemeClr w14:val="tx1"/>
                        </w14:solidFill>
                      </w14:textFill>
                    </w:rPr>
                    <w:t>E</w:t>
                  </w:r>
                </w:p>
              </w:tc>
              <w:tc>
                <w:tcPr>
                  <w:tcW w:w="912" w:type="pct"/>
                  <w:noWrap/>
                  <w:vAlign w:val="center"/>
                </w:tcPr>
                <w:p w14:paraId="599761E2">
                  <w:pPr>
                    <w:adjustRightInd w:val="0"/>
                    <w:snapToGrid w:val="0"/>
                    <w:jc w:val="center"/>
                    <w:rPr>
                      <w:rFonts w:hint="default" w:ascii="Times New Roman" w:hAnsi="Times New Roman" w:cs="Times New Roman"/>
                      <w:b/>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bCs w:val="0"/>
                      <w:snapToGrid w:val="0"/>
                      <w:color w:val="000000" w:themeColor="text1"/>
                      <w:kern w:val="0"/>
                      <w:sz w:val="21"/>
                      <w:szCs w:val="21"/>
                      <w14:textFill>
                        <w14:solidFill>
                          <w14:schemeClr w14:val="tx1"/>
                        </w14:solidFill>
                      </w14:textFill>
                    </w:rPr>
                    <w:t>W</w:t>
                  </w:r>
                </w:p>
              </w:tc>
              <w:tc>
                <w:tcPr>
                  <w:tcW w:w="420" w:type="pct"/>
                  <w:vMerge w:val="continue"/>
                  <w:noWrap/>
                  <w:vAlign w:val="center"/>
                </w:tcPr>
                <w:p w14:paraId="6EA3DC7C">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901" w:type="pct"/>
                  <w:vMerge w:val="continue"/>
                  <w:noWrap/>
                  <w:vAlign w:val="center"/>
                </w:tcPr>
                <w:p w14:paraId="2095BE6D">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540" w:type="pct"/>
                  <w:vMerge w:val="continue"/>
                  <w:noWrap/>
                  <w:vAlign w:val="center"/>
                </w:tcPr>
                <w:p w14:paraId="1F38890E">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545" w:type="pct"/>
                  <w:vMerge w:val="continue"/>
                  <w:noWrap/>
                  <w:vAlign w:val="center"/>
                </w:tcPr>
                <w:p w14:paraId="69BFDE7A">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p>
              </w:tc>
            </w:tr>
            <w:tr w14:paraId="787469E2">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3" w:type="pct"/>
                  <w:noWrap/>
                  <w:vAlign w:val="center"/>
                </w:tcPr>
                <w:p w14:paraId="07D25941">
                  <w:pPr>
                    <w:spacing w:line="0" w:lineRule="atLeast"/>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罗家坡</w:t>
                  </w:r>
                </w:p>
              </w:tc>
              <w:tc>
                <w:tcPr>
                  <w:tcW w:w="975" w:type="pct"/>
                  <w:noWrap/>
                  <w:vAlign w:val="center"/>
                </w:tcPr>
                <w:p w14:paraId="77AA69C8">
                  <w:pPr>
                    <w:spacing w:line="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107°29'51.61</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w:t>
                  </w:r>
                </w:p>
              </w:tc>
              <w:tc>
                <w:tcPr>
                  <w:tcW w:w="912" w:type="pct"/>
                  <w:noWrap/>
                  <w:vAlign w:val="center"/>
                </w:tcPr>
                <w:p w14:paraId="1ECBA590">
                  <w:pPr>
                    <w:spacing w:line="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34°32'32.512"</w:t>
                  </w:r>
                </w:p>
              </w:tc>
              <w:tc>
                <w:tcPr>
                  <w:tcW w:w="420" w:type="pct"/>
                  <w:noWrap/>
                  <w:vAlign w:val="center"/>
                </w:tcPr>
                <w:p w14:paraId="1628E405">
                  <w:pPr>
                    <w:adjustRightInd w:val="0"/>
                    <w:snapToGrid w:val="0"/>
                    <w:jc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居民</w:t>
                  </w:r>
                </w:p>
              </w:tc>
              <w:tc>
                <w:tcPr>
                  <w:tcW w:w="901" w:type="pct"/>
                  <w:noWrap/>
                  <w:vAlign w:val="center"/>
                </w:tcPr>
                <w:p w14:paraId="65040DE4">
                  <w:pPr>
                    <w:adjustRightInd w:val="0"/>
                    <w:snapToGrid w:val="0"/>
                    <w:jc w:val="center"/>
                    <w:rPr>
                      <w:rFonts w:hint="default" w:ascii="Times New Roman" w:hAnsi="Times New Roman" w:cs="Times New Roman"/>
                      <w:bCs/>
                      <w:snapToGrid w:val="0"/>
                      <w:color w:val="000000" w:themeColor="text1"/>
                      <w:kern w:val="0"/>
                      <w:sz w:val="21"/>
                      <w:szCs w:val="21"/>
                      <w14:textFill>
                        <w14:solidFill>
                          <w14:schemeClr w14:val="tx1"/>
                        </w14:solidFill>
                      </w14:textFill>
                    </w:rPr>
                  </w:pPr>
                  <w:r>
                    <w:rPr>
                      <w:rFonts w:hint="default" w:ascii="Times New Roman" w:hAnsi="Times New Roman" w:cs="Times New Roman"/>
                      <w:bCs/>
                      <w:snapToGrid w:val="0"/>
                      <w:color w:val="000000" w:themeColor="text1"/>
                      <w:kern w:val="0"/>
                      <w:sz w:val="21"/>
                      <w:szCs w:val="21"/>
                      <w14:textFill>
                        <w14:solidFill>
                          <w14:schemeClr w14:val="tx1"/>
                        </w14:solidFill>
                      </w14:textFill>
                    </w:rPr>
                    <w:t>环境空气2类</w:t>
                  </w:r>
                </w:p>
              </w:tc>
              <w:tc>
                <w:tcPr>
                  <w:tcW w:w="540" w:type="pct"/>
                  <w:noWrap/>
                  <w:vAlign w:val="center"/>
                </w:tcPr>
                <w:p w14:paraId="0FED432C">
                  <w:pPr>
                    <w:adjustRightInd w:val="0"/>
                    <w:snapToGrid w:val="0"/>
                    <w:jc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西北</w:t>
                  </w:r>
                  <w: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侧</w:t>
                  </w:r>
                </w:p>
              </w:tc>
              <w:tc>
                <w:tcPr>
                  <w:tcW w:w="545" w:type="pct"/>
                  <w:noWrap/>
                  <w:vAlign w:val="center"/>
                </w:tcPr>
                <w:p w14:paraId="654F7F7B">
                  <w:pPr>
                    <w:adjustRightInd w:val="0"/>
                    <w:snapToGrid w:val="0"/>
                    <w:jc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snapToGrid w:val="0"/>
                      <w:color w:val="000000" w:themeColor="text1"/>
                      <w:kern w:val="0"/>
                      <w:sz w:val="21"/>
                      <w:szCs w:val="21"/>
                      <w:lang w:val="en-US" w:eastAsia="zh-CN"/>
                      <w14:textFill>
                        <w14:solidFill>
                          <w14:schemeClr w14:val="tx1"/>
                        </w14:solidFill>
                      </w14:textFill>
                    </w:rPr>
                    <w:t>393</w:t>
                  </w:r>
                  <w:r>
                    <w:rPr>
                      <w:rFonts w:hint="default" w:ascii="Times New Roman" w:hAnsi="Times New Roman" w:cs="Times New Roman"/>
                      <w:bCs/>
                      <w:snapToGrid w:val="0"/>
                      <w:color w:val="000000" w:themeColor="text1"/>
                      <w:kern w:val="0"/>
                      <w:sz w:val="21"/>
                      <w:szCs w:val="21"/>
                      <w:lang w:val="en-US" w:eastAsia="zh-CN"/>
                      <w14:textFill>
                        <w14:solidFill>
                          <w14:schemeClr w14:val="tx1"/>
                        </w14:solidFill>
                      </w14:textFill>
                    </w:rPr>
                    <w:t>m</w:t>
                  </w:r>
                </w:p>
              </w:tc>
            </w:tr>
          </w:tbl>
          <w:p w14:paraId="6F966103">
            <w:pPr>
              <w:pStyle w:val="39"/>
              <w:spacing w:line="360" w:lineRule="auto"/>
              <w:ind w:firstLine="482" w:firstLineChars="200"/>
              <w:rPr>
                <w:rFonts w:ascii="Times New Roman" w:hAnsi="Times New Roman" w:cs="Times New Roman" w:eastAsiaTheme="minorEastAsia"/>
                <w:b/>
                <w:bCs/>
                <w:color w:val="000000" w:themeColor="text1"/>
                <w:sz w:val="24"/>
                <w:lang w:val="en-US"/>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2</w:t>
            </w:r>
            <w:r>
              <w:rPr>
                <w:rFonts w:ascii="Times New Roman" w:hAnsi="Times New Roman" w:cs="Times New Roman" w:eastAsiaTheme="minorEastAsia"/>
                <w:b/>
                <w:bCs/>
                <w:color w:val="000000" w:themeColor="text1"/>
                <w:sz w:val="24"/>
                <w:lang w:val="en-US"/>
                <w14:textFill>
                  <w14:solidFill>
                    <w14:schemeClr w14:val="tx1"/>
                  </w14:solidFill>
                </w14:textFill>
              </w:rPr>
              <w:t>、声环境保护目标</w:t>
            </w:r>
          </w:p>
          <w:p w14:paraId="3D448718">
            <w:pPr>
              <w:pStyle w:val="39"/>
              <w:spacing w:line="360" w:lineRule="auto"/>
              <w:ind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项目厂界外50米范围内无</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声环境</w:t>
            </w:r>
            <w:r>
              <w:rPr>
                <w:rFonts w:ascii="Times New Roman" w:hAnsi="Times New Roman" w:cs="Times New Roman" w:eastAsiaTheme="minorEastAsia"/>
                <w:color w:val="000000" w:themeColor="text1"/>
                <w:sz w:val="24"/>
                <w:lang w:val="en-US"/>
                <w14:textFill>
                  <w14:solidFill>
                    <w14:schemeClr w14:val="tx1"/>
                  </w14:solidFill>
                </w14:textFill>
              </w:rPr>
              <w:t>保护目标。</w:t>
            </w:r>
          </w:p>
          <w:p w14:paraId="353700EE">
            <w:pPr>
              <w:pStyle w:val="39"/>
              <w:spacing w:line="360" w:lineRule="auto"/>
              <w:ind w:firstLine="482" w:firstLineChars="200"/>
              <w:rPr>
                <w:rFonts w:ascii="Times New Roman" w:hAnsi="Times New Roman" w:cs="Times New Roman" w:eastAsiaTheme="minorEastAsia"/>
                <w:color w:val="000000" w:themeColor="text1"/>
                <w:sz w:val="24"/>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3</w:t>
            </w:r>
            <w:r>
              <w:rPr>
                <w:rFonts w:ascii="Times New Roman" w:hAnsi="Times New Roman" w:cs="Times New Roman" w:eastAsiaTheme="minorEastAsia"/>
                <w:b/>
                <w:bCs/>
                <w:color w:val="000000" w:themeColor="text1"/>
                <w:sz w:val="24"/>
                <w:lang w:val="en-US"/>
                <w14:textFill>
                  <w14:solidFill>
                    <w14:schemeClr w14:val="tx1"/>
                  </w14:solidFill>
                </w14:textFill>
              </w:rPr>
              <w:t>、地下水环境保护目标</w:t>
            </w:r>
          </w:p>
          <w:p w14:paraId="423A8497">
            <w:pPr>
              <w:pStyle w:val="39"/>
              <w:spacing w:line="360" w:lineRule="auto"/>
              <w:ind w:firstLine="480" w:firstLineChars="200"/>
              <w:rPr>
                <w:rFonts w:ascii="Times New Roman" w:hAnsi="Times New Roman" w:cs="Times New Roman" w:eastAsiaTheme="minorEastAsia"/>
                <w:color w:val="000000" w:themeColor="text1"/>
                <w:sz w:val="24"/>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项目厂界外500米范围内不涉及地下水集中式饮用水水源和热水、矿泉水</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、温泉</w:t>
            </w:r>
            <w:r>
              <w:rPr>
                <w:rFonts w:ascii="Times New Roman" w:hAnsi="Times New Roman" w:cs="Times New Roman" w:eastAsiaTheme="minorEastAsia"/>
                <w:color w:val="000000" w:themeColor="text1"/>
                <w:sz w:val="24"/>
                <w:lang w:val="en-US"/>
                <w14:textFill>
                  <w14:solidFill>
                    <w14:schemeClr w14:val="tx1"/>
                  </w14:solidFill>
                </w14:textFill>
              </w:rPr>
              <w:t>等特殊地下水资源保护目标。</w:t>
            </w:r>
          </w:p>
          <w:p w14:paraId="42AEA255">
            <w:pPr>
              <w:pStyle w:val="39"/>
              <w:spacing w:line="360" w:lineRule="auto"/>
              <w:ind w:firstLine="482" w:firstLineChars="200"/>
              <w:rPr>
                <w:rFonts w:ascii="Times New Roman" w:hAnsi="Times New Roman" w:cs="Times New Roman" w:eastAsiaTheme="minorEastAsia"/>
                <w:b/>
                <w:bCs/>
                <w:color w:val="000000" w:themeColor="text1"/>
                <w:sz w:val="24"/>
                <w:lang w:val="en-US"/>
                <w14:textFill>
                  <w14:solidFill>
                    <w14:schemeClr w14:val="tx1"/>
                  </w14:solidFill>
                </w14:textFill>
              </w:rPr>
            </w:pPr>
            <w:r>
              <w:rPr>
                <w:rFonts w:ascii="Times New Roman" w:hAnsi="Times New Roman" w:cs="Times New Roman" w:eastAsiaTheme="minorEastAsia"/>
                <w:b/>
                <w:bCs/>
                <w:color w:val="000000" w:themeColor="text1"/>
                <w:sz w:val="24"/>
                <w:lang w:val="en-US"/>
                <w14:textFill>
                  <w14:solidFill>
                    <w14:schemeClr w14:val="tx1"/>
                  </w14:solidFill>
                </w14:textFill>
              </w:rPr>
              <w:t>4、生态环境保护目标</w:t>
            </w:r>
          </w:p>
          <w:p w14:paraId="4E7232F7">
            <w:pPr>
              <w:pStyle w:val="39"/>
              <w:spacing w:line="360" w:lineRule="auto"/>
              <w:ind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color w:val="000000" w:themeColor="text1"/>
                <w:sz w:val="24"/>
                <w:szCs w:val="24"/>
                <w:lang w:val="en-US"/>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位于</w:t>
            </w:r>
            <w:r>
              <w:rPr>
                <w:rFonts w:hint="eastAsia" w:eastAsiaTheme="minorEastAsia"/>
                <w:color w:val="000000" w:themeColor="text1"/>
                <w:sz w:val="24"/>
                <w:szCs w:val="24"/>
                <w:lang w:val="en-US" w:eastAsia="zh-CN"/>
                <w14:textFill>
                  <w14:solidFill>
                    <w14:schemeClr w14:val="tx1"/>
                  </w14:solidFill>
                </w14:textFill>
              </w:rPr>
              <w:t>陕西省宝鸡市凤翔区田家庄镇河北村村北金隅冀东凤翔环保科技有限公司厂区内</w:t>
            </w:r>
            <w:r>
              <w:rPr>
                <w:rFonts w:hint="eastAsia" w:eastAsiaTheme="minorEastAsia"/>
                <w:color w:val="000000" w:themeColor="text1"/>
                <w:kern w:val="0"/>
                <w:sz w:val="24"/>
                <w:lang w:val="en-US" w:eastAsia="zh-CN"/>
                <w14:textFill>
                  <w14:solidFill>
                    <w14:schemeClr w14:val="tx1"/>
                  </w14:solidFill>
                </w14:textFill>
              </w:rPr>
              <w:t>，占地范围内</w:t>
            </w:r>
            <w:r>
              <w:rPr>
                <w:rFonts w:ascii="Times New Roman" w:hAnsi="Times New Roman" w:cs="Times New Roman" w:eastAsiaTheme="minorEastAsia"/>
                <w:color w:val="000000" w:themeColor="text1"/>
                <w:sz w:val="24"/>
                <w:lang w:val="en-US"/>
                <w14:textFill>
                  <w14:solidFill>
                    <w14:schemeClr w14:val="tx1"/>
                  </w14:solidFill>
                </w14:textFill>
              </w:rPr>
              <w:t>无生态环境保护目标。</w:t>
            </w:r>
          </w:p>
        </w:tc>
      </w:tr>
      <w:tr w14:paraId="64009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00" w:type="dxa"/>
            <w:noWrap/>
            <w:tcMar>
              <w:left w:w="28" w:type="dxa"/>
              <w:right w:w="28" w:type="dxa"/>
            </w:tcMar>
            <w:vAlign w:val="center"/>
          </w:tcPr>
          <w:p w14:paraId="195ABCDF">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污染</w:t>
            </w:r>
          </w:p>
          <w:p w14:paraId="162C6A5B">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物排</w:t>
            </w:r>
          </w:p>
          <w:p w14:paraId="14B29C19">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放控</w:t>
            </w:r>
          </w:p>
          <w:p w14:paraId="62857B82">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制标</w:t>
            </w:r>
          </w:p>
          <w:p w14:paraId="5B0FF1AE">
            <w:pPr>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 w:val="24"/>
                <w14:textFill>
                  <w14:solidFill>
                    <w14:schemeClr w14:val="tx1"/>
                  </w14:solidFill>
                </w14:textFill>
              </w:rPr>
              <w:t>准</w:t>
            </w:r>
          </w:p>
        </w:tc>
        <w:tc>
          <w:tcPr>
            <w:tcW w:w="8190" w:type="dxa"/>
            <w:noWrap/>
            <w:vAlign w:val="center"/>
          </w:tcPr>
          <w:p w14:paraId="7C1C2DBD">
            <w:pPr>
              <w:adjustRightInd w:val="0"/>
              <w:snapToGrid w:val="0"/>
              <w:spacing w:line="360" w:lineRule="auto"/>
              <w:ind w:firstLine="482" w:firstLineChars="200"/>
              <w:rPr>
                <w:rFonts w:ascii="Times New Roman" w:hAnsi="Times New Roman" w:cs="Times New Roman" w:eastAsiaTheme="minorEastAsia"/>
                <w:b/>
                <w:bCs/>
                <w:color w:val="000000" w:themeColor="text1"/>
                <w:kern w:val="0"/>
                <w:sz w:val="24"/>
                <w:szCs w:val="22"/>
                <w:lang w:bidi="ar"/>
                <w14:textFill>
                  <w14:solidFill>
                    <w14:schemeClr w14:val="tx1"/>
                  </w14:solidFill>
                </w14:textFill>
              </w:rPr>
            </w:pPr>
            <w:r>
              <w:rPr>
                <w:rFonts w:ascii="Times New Roman" w:hAnsi="Times New Roman" w:cs="Times New Roman" w:eastAsiaTheme="minorEastAsia"/>
                <w:b/>
                <w:bCs/>
                <w:color w:val="000000" w:themeColor="text1"/>
                <w:kern w:val="0"/>
                <w:sz w:val="24"/>
                <w:szCs w:val="22"/>
                <w:lang w:bidi="ar"/>
                <w14:textFill>
                  <w14:solidFill>
                    <w14:schemeClr w14:val="tx1"/>
                  </w14:solidFill>
                </w14:textFill>
              </w:rPr>
              <w:t>1、大气污染物排放标准</w:t>
            </w:r>
          </w:p>
          <w:p w14:paraId="6B9F09E2">
            <w:pPr>
              <w:adjustRightInd w:val="0"/>
              <w:snapToGrid w:val="0"/>
              <w:spacing w:line="360" w:lineRule="auto"/>
              <w:ind w:firstLine="480" w:firstLineChars="200"/>
              <w:rPr>
                <w:rFonts w:hint="default" w:ascii="Times New Roman" w:hAnsi="Times New Roman" w:cs="Times New Roman" w:eastAsiaTheme="minorEastAsia"/>
                <w:color w:val="000000" w:themeColor="text1"/>
                <w:kern w:val="0"/>
                <w:sz w:val="24"/>
                <w:szCs w:val="22"/>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1</w:t>
            </w: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施工期</w:t>
            </w:r>
          </w:p>
          <w:p w14:paraId="33CCAC31">
            <w:pPr>
              <w:adjustRightInd w:val="0"/>
              <w:snapToGrid w:val="0"/>
              <w:spacing w:line="360" w:lineRule="auto"/>
              <w:ind w:firstLine="480" w:firstLineChars="200"/>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施工期</w:t>
            </w:r>
            <w:r>
              <w:rPr>
                <w:rFonts w:ascii="Times New Roman" w:hAnsi="Times New Roman" w:cs="Times New Roman" w:eastAsiaTheme="minorEastAsia"/>
                <w:color w:val="000000" w:themeColor="text1"/>
                <w:kern w:val="0"/>
                <w:sz w:val="24"/>
                <w:szCs w:val="22"/>
                <w:lang w:bidi="ar"/>
                <w14:textFill>
                  <w14:solidFill>
                    <w14:schemeClr w14:val="tx1"/>
                  </w14:solidFill>
                </w14:textFill>
              </w:rPr>
              <w:t>扬尘执行《施工场界扬尘排放限值》（DB61</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w:t>
            </w:r>
            <w:r>
              <w:rPr>
                <w:rFonts w:ascii="Times New Roman" w:hAnsi="Times New Roman" w:cs="Times New Roman" w:eastAsiaTheme="minorEastAsia"/>
                <w:color w:val="000000" w:themeColor="text1"/>
                <w:kern w:val="0"/>
                <w:sz w:val="24"/>
                <w:szCs w:val="22"/>
                <w:lang w:bidi="ar"/>
                <w14:textFill>
                  <w14:solidFill>
                    <w14:schemeClr w14:val="tx1"/>
                  </w14:solidFill>
                </w14:textFill>
              </w:rPr>
              <w:t>1078-2017）中浓度限值</w:t>
            </w: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，具体标准见表</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3-</w:t>
            </w:r>
            <w:r>
              <w:rPr>
                <w:rFonts w:hint="eastAsia" w:cs="Times New Roman" w:eastAsiaTheme="minorEastAsia"/>
                <w:color w:val="000000" w:themeColor="text1"/>
                <w:kern w:val="0"/>
                <w:sz w:val="24"/>
                <w:szCs w:val="22"/>
                <w:lang w:val="en-US" w:eastAsia="zh-CN" w:bidi="ar"/>
                <w14:textFill>
                  <w14:solidFill>
                    <w14:schemeClr w14:val="tx1"/>
                  </w14:solidFill>
                </w14:textFill>
              </w:rPr>
              <w:t>4</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w:t>
            </w:r>
          </w:p>
          <w:p w14:paraId="53BAF26E">
            <w:pPr>
              <w:adjustRightInd w:val="0"/>
              <w:snapToGrid w:val="0"/>
              <w:spacing w:line="240" w:lineRule="auto"/>
              <w:ind w:firstLine="422" w:firstLineChars="200"/>
              <w:jc w:val="cente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表</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3-</w:t>
            </w:r>
            <w:r>
              <w:rPr>
                <w:rFonts w:hint="eastAsia" w:cs="Times New Roman" w:eastAsiaTheme="minorEastAsia"/>
                <w:b/>
                <w:bCs/>
                <w:color w:val="000000" w:themeColor="text1"/>
                <w:kern w:val="0"/>
                <w:sz w:val="21"/>
                <w:szCs w:val="21"/>
                <w:lang w:val="en-US" w:eastAsia="zh-CN" w:bidi="ar"/>
                <w14:textFill>
                  <w14:solidFill>
                    <w14:schemeClr w14:val="tx1"/>
                  </w14:solidFill>
                </w14:textFill>
              </w:rPr>
              <w:t>4</w:t>
            </w: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 xml:space="preserve">  施工场界扬尘（总悬浮颗粒物）浓度限值</w:t>
            </w:r>
          </w:p>
          <w:tbl>
            <w:tblPr>
              <w:tblStyle w:val="31"/>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232"/>
              <w:gridCol w:w="1258"/>
              <w:gridCol w:w="2857"/>
              <w:gridCol w:w="1869"/>
            </w:tblGrid>
            <w:tr w14:paraId="7ED9F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tcBorders>
                    <w:tl2br w:val="nil"/>
                    <w:tr2bl w:val="nil"/>
                  </w:tcBorders>
                  <w:noWrap w:val="0"/>
                  <w:vAlign w:val="center"/>
                </w:tcPr>
                <w:p w14:paraId="62FFBE65">
                  <w:pPr>
                    <w:pStyle w:val="64"/>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序号</w:t>
                  </w:r>
                </w:p>
              </w:tc>
              <w:tc>
                <w:tcPr>
                  <w:tcW w:w="1232" w:type="dxa"/>
                  <w:tcBorders>
                    <w:tl2br w:val="nil"/>
                    <w:tr2bl w:val="nil"/>
                  </w:tcBorders>
                  <w:noWrap w:val="0"/>
                  <w:vAlign w:val="center"/>
                </w:tcPr>
                <w:p w14:paraId="0C63577B">
                  <w:pPr>
                    <w:pStyle w:val="64"/>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污染物</w:t>
                  </w:r>
                </w:p>
              </w:tc>
              <w:tc>
                <w:tcPr>
                  <w:tcW w:w="1258" w:type="dxa"/>
                  <w:tcBorders>
                    <w:tl2br w:val="nil"/>
                    <w:tr2bl w:val="nil"/>
                  </w:tcBorders>
                  <w:noWrap w:val="0"/>
                  <w:vAlign w:val="center"/>
                </w:tcPr>
                <w:p w14:paraId="635401E3">
                  <w:pPr>
                    <w:pStyle w:val="64"/>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监控点</w:t>
                  </w:r>
                </w:p>
              </w:tc>
              <w:tc>
                <w:tcPr>
                  <w:tcW w:w="2857" w:type="dxa"/>
                  <w:tcBorders>
                    <w:tl2br w:val="nil"/>
                    <w:tr2bl w:val="nil"/>
                  </w:tcBorders>
                  <w:noWrap w:val="0"/>
                  <w:vAlign w:val="center"/>
                </w:tcPr>
                <w:p w14:paraId="74BC0F2A">
                  <w:pPr>
                    <w:pStyle w:val="64"/>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施工阶段</w:t>
                  </w:r>
                </w:p>
              </w:tc>
              <w:tc>
                <w:tcPr>
                  <w:tcW w:w="1869" w:type="dxa"/>
                  <w:tcBorders>
                    <w:tl2br w:val="nil"/>
                    <w:tr2bl w:val="nil"/>
                  </w:tcBorders>
                  <w:noWrap w:val="0"/>
                  <w:vAlign w:val="center"/>
                </w:tcPr>
                <w:p w14:paraId="5383CE56">
                  <w:pPr>
                    <w:pStyle w:val="64"/>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小时平均浓度限值（mg/m</w:t>
                  </w:r>
                  <w:r>
                    <w:rPr>
                      <w:rFonts w:hint="eastAsia"/>
                      <w:b/>
                      <w:bCs/>
                      <w:color w:val="000000" w:themeColor="text1"/>
                      <w:szCs w:val="21"/>
                      <w:vertAlign w:val="superscript"/>
                      <w:lang w:val="en-US" w:eastAsia="zh-CN"/>
                      <w14:textFill>
                        <w14:solidFill>
                          <w14:schemeClr w14:val="tx1"/>
                        </w14:solidFill>
                      </w14:textFill>
                    </w:rPr>
                    <w:t>3</w:t>
                  </w:r>
                  <w:r>
                    <w:rPr>
                      <w:rFonts w:hint="eastAsia"/>
                      <w:b/>
                      <w:bCs/>
                      <w:color w:val="000000" w:themeColor="text1"/>
                      <w:szCs w:val="21"/>
                      <w:lang w:val="en-US" w:eastAsia="zh-CN"/>
                      <w14:textFill>
                        <w14:solidFill>
                          <w14:schemeClr w14:val="tx1"/>
                        </w14:solidFill>
                      </w14:textFill>
                    </w:rPr>
                    <w:t>）</w:t>
                  </w:r>
                </w:p>
              </w:tc>
            </w:tr>
            <w:tr w14:paraId="0FF34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tcBorders>
                    <w:tl2br w:val="nil"/>
                    <w:tr2bl w:val="nil"/>
                  </w:tcBorders>
                  <w:noWrap w:val="0"/>
                  <w:vAlign w:val="center"/>
                </w:tcPr>
                <w:p w14:paraId="039BFFD2">
                  <w:pPr>
                    <w:pStyle w:val="64"/>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w:t>
                  </w:r>
                </w:p>
              </w:tc>
              <w:tc>
                <w:tcPr>
                  <w:tcW w:w="1232" w:type="dxa"/>
                  <w:vMerge w:val="restart"/>
                  <w:tcBorders>
                    <w:tl2br w:val="nil"/>
                    <w:tr2bl w:val="nil"/>
                  </w:tcBorders>
                  <w:noWrap w:val="0"/>
                  <w:vAlign w:val="center"/>
                </w:tcPr>
                <w:p w14:paraId="609534AD">
                  <w:pPr>
                    <w:pStyle w:val="64"/>
                    <w:rPr>
                      <w:rFonts w:hint="eastAsia" w:eastAsia="宋体"/>
                      <w:b w:val="0"/>
                      <w:bCs w:val="0"/>
                      <w:color w:val="000000" w:themeColor="text1"/>
                      <w:szCs w:val="21"/>
                      <w:lang w:val="en-US" w:eastAsia="zh-CN"/>
                      <w14:textFill>
                        <w14:solidFill>
                          <w14:schemeClr w14:val="tx1"/>
                        </w14:solidFill>
                      </w14:textFill>
                    </w:rPr>
                  </w:pPr>
                  <w:r>
                    <w:rPr>
                      <w:rFonts w:hint="eastAsia" w:eastAsia="宋体"/>
                      <w:b w:val="0"/>
                      <w:bCs w:val="0"/>
                      <w:color w:val="000000" w:themeColor="text1"/>
                      <w:szCs w:val="21"/>
                      <w:lang w:val="en-US" w:eastAsia="zh-CN"/>
                      <w14:textFill>
                        <w14:solidFill>
                          <w14:schemeClr w14:val="tx1"/>
                        </w14:solidFill>
                      </w14:textFill>
                    </w:rPr>
                    <w:t>施工扬尘（即总悬浮颗粒物TSP）</w:t>
                  </w:r>
                </w:p>
              </w:tc>
              <w:tc>
                <w:tcPr>
                  <w:tcW w:w="1258" w:type="dxa"/>
                  <w:vMerge w:val="restart"/>
                  <w:tcBorders>
                    <w:tl2br w:val="nil"/>
                    <w:tr2bl w:val="nil"/>
                  </w:tcBorders>
                  <w:noWrap w:val="0"/>
                  <w:vAlign w:val="center"/>
                </w:tcPr>
                <w:p w14:paraId="63165ED4">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周界外浓度最高点</w:t>
                  </w:r>
                </w:p>
              </w:tc>
              <w:tc>
                <w:tcPr>
                  <w:tcW w:w="2857" w:type="dxa"/>
                  <w:tcBorders>
                    <w:tl2br w:val="nil"/>
                    <w:tr2bl w:val="nil"/>
                  </w:tcBorders>
                  <w:noWrap w:val="0"/>
                  <w:vAlign w:val="center"/>
                </w:tcPr>
                <w:p w14:paraId="17B629E7">
                  <w:pPr>
                    <w:pStyle w:val="64"/>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拆除，土方及地基处理工程</w:t>
                  </w:r>
                </w:p>
              </w:tc>
              <w:tc>
                <w:tcPr>
                  <w:tcW w:w="1869" w:type="dxa"/>
                  <w:tcBorders>
                    <w:tl2br w:val="nil"/>
                    <w:tr2bl w:val="nil"/>
                  </w:tcBorders>
                  <w:noWrap w:val="0"/>
                  <w:vAlign w:val="center"/>
                </w:tcPr>
                <w:p w14:paraId="0526ADA0">
                  <w:pPr>
                    <w:pStyle w:val="64"/>
                    <w:rPr>
                      <w:rFonts w:hint="default"/>
                      <w:b w:val="0"/>
                      <w:bCs w:val="0"/>
                      <w:color w:val="000000" w:themeColor="text1"/>
                      <w:szCs w:val="21"/>
                      <w:lang w:val="en-US" w:eastAsia="zh-CN"/>
                      <w14:textFill>
                        <w14:solidFill>
                          <w14:schemeClr w14:val="tx1"/>
                        </w14:solidFill>
                      </w14:textFill>
                    </w:rPr>
                  </w:pPr>
                  <w:r>
                    <w:rPr>
                      <w:rFonts w:hint="eastAsia" w:ascii="仿宋" w:hAnsi="仿宋" w:eastAsia="仿宋" w:cs="仿宋"/>
                      <w:b w:val="0"/>
                      <w:bCs w:val="0"/>
                      <w:color w:val="000000" w:themeColor="text1"/>
                      <w:szCs w:val="21"/>
                      <w:lang w:val="en-US"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0.8</w:t>
                  </w:r>
                </w:p>
              </w:tc>
            </w:tr>
            <w:tr w14:paraId="4EE5F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tcBorders>
                    <w:tl2br w:val="nil"/>
                    <w:tr2bl w:val="nil"/>
                  </w:tcBorders>
                  <w:noWrap w:val="0"/>
                  <w:vAlign w:val="center"/>
                </w:tcPr>
                <w:p w14:paraId="61DF3F41">
                  <w:pPr>
                    <w:pStyle w:val="64"/>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2</w:t>
                  </w:r>
                </w:p>
              </w:tc>
              <w:tc>
                <w:tcPr>
                  <w:tcW w:w="1232" w:type="dxa"/>
                  <w:vMerge w:val="continue"/>
                  <w:tcBorders>
                    <w:tl2br w:val="nil"/>
                    <w:tr2bl w:val="nil"/>
                  </w:tcBorders>
                  <w:noWrap w:val="0"/>
                  <w:vAlign w:val="center"/>
                </w:tcPr>
                <w:p w14:paraId="0161BE8E">
                  <w:pPr>
                    <w:pStyle w:val="64"/>
                    <w:rPr>
                      <w:rFonts w:hint="eastAsia"/>
                      <w:b w:val="0"/>
                      <w:bCs w:val="0"/>
                      <w:color w:val="000000" w:themeColor="text1"/>
                      <w:szCs w:val="21"/>
                      <w:lang w:val="en-US" w:eastAsia="zh-CN"/>
                      <w14:textFill>
                        <w14:solidFill>
                          <w14:schemeClr w14:val="tx1"/>
                        </w14:solidFill>
                      </w14:textFill>
                    </w:rPr>
                  </w:pPr>
                </w:p>
              </w:tc>
              <w:tc>
                <w:tcPr>
                  <w:tcW w:w="1258" w:type="dxa"/>
                  <w:vMerge w:val="continue"/>
                  <w:tcBorders>
                    <w:tl2br w:val="nil"/>
                    <w:tr2bl w:val="nil"/>
                  </w:tcBorders>
                  <w:noWrap w:val="0"/>
                  <w:vAlign w:val="center"/>
                </w:tcPr>
                <w:p w14:paraId="32146368">
                  <w:pPr>
                    <w:pStyle w:val="64"/>
                    <w:rPr>
                      <w:rFonts w:hint="eastAsia"/>
                      <w:b w:val="0"/>
                      <w:bCs w:val="0"/>
                      <w:color w:val="000000" w:themeColor="text1"/>
                      <w:szCs w:val="21"/>
                      <w:lang w:val="en-US" w:eastAsia="zh-CN"/>
                      <w14:textFill>
                        <w14:solidFill>
                          <w14:schemeClr w14:val="tx1"/>
                        </w14:solidFill>
                      </w14:textFill>
                    </w:rPr>
                  </w:pPr>
                </w:p>
              </w:tc>
              <w:tc>
                <w:tcPr>
                  <w:tcW w:w="2857" w:type="dxa"/>
                  <w:tcBorders>
                    <w:tl2br w:val="nil"/>
                    <w:tr2bl w:val="nil"/>
                  </w:tcBorders>
                  <w:noWrap w:val="0"/>
                  <w:vAlign w:val="center"/>
                </w:tcPr>
                <w:p w14:paraId="10644EF5">
                  <w:pPr>
                    <w:pStyle w:val="64"/>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基础，主体结构及装饰工程</w:t>
                  </w:r>
                </w:p>
              </w:tc>
              <w:tc>
                <w:tcPr>
                  <w:tcW w:w="1869" w:type="dxa"/>
                  <w:tcBorders>
                    <w:tl2br w:val="nil"/>
                    <w:tr2bl w:val="nil"/>
                  </w:tcBorders>
                  <w:noWrap w:val="0"/>
                  <w:vAlign w:val="center"/>
                </w:tcPr>
                <w:p w14:paraId="7F1E5D50">
                  <w:pPr>
                    <w:pStyle w:val="64"/>
                    <w:rPr>
                      <w:rFonts w:hint="default"/>
                      <w:b w:val="0"/>
                      <w:bCs w:val="0"/>
                      <w:color w:val="000000" w:themeColor="text1"/>
                      <w:szCs w:val="21"/>
                      <w:lang w:val="en-US" w:eastAsia="zh-CN"/>
                      <w14:textFill>
                        <w14:solidFill>
                          <w14:schemeClr w14:val="tx1"/>
                        </w14:solidFill>
                      </w14:textFill>
                    </w:rPr>
                  </w:pPr>
                  <w:r>
                    <w:rPr>
                      <w:rFonts w:hint="eastAsia" w:ascii="仿宋" w:hAnsi="仿宋" w:eastAsia="仿宋" w:cs="仿宋"/>
                      <w:b w:val="0"/>
                      <w:bCs w:val="0"/>
                      <w:color w:val="000000" w:themeColor="text1"/>
                      <w:szCs w:val="21"/>
                      <w:lang w:val="en-US" w:eastAsia="zh-CN"/>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0.7</w:t>
                  </w:r>
                </w:p>
              </w:tc>
            </w:tr>
            <w:tr w14:paraId="094ED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8" w:type="dxa"/>
                  <w:gridSpan w:val="5"/>
                  <w:tcBorders>
                    <w:tl2br w:val="nil"/>
                    <w:tr2bl w:val="nil"/>
                  </w:tcBorders>
                  <w:noWrap w:val="0"/>
                  <w:vAlign w:val="center"/>
                </w:tcPr>
                <w:p w14:paraId="1C4EC5AB">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周界外浓度最高点一般应设置于无组织排放源下风向的单位周界外10m范围内，若预计无组织排放的最大落地浓度点超出10m范围，可将监控点移至预计浓度最高点附近。</w:t>
                  </w:r>
                </w:p>
              </w:tc>
            </w:tr>
          </w:tbl>
          <w:p w14:paraId="4786840E">
            <w:pPr>
              <w:adjustRightInd w:val="0"/>
              <w:snapToGrid w:val="0"/>
              <w:spacing w:line="360" w:lineRule="auto"/>
              <w:ind w:firstLine="480" w:firstLineChars="200"/>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2</w:t>
            </w: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运营期</w:t>
            </w:r>
          </w:p>
          <w:p w14:paraId="7B0569E8">
            <w:pPr>
              <w:adjustRightInd w:val="0"/>
              <w:snapToGrid w:val="0"/>
              <w:spacing w:line="360" w:lineRule="auto"/>
              <w:ind w:firstLine="480" w:firstLineChars="200"/>
              <w:rPr>
                <w:rFonts w:ascii="Times New Roman" w:hAnsi="Times New Roman" w:cs="Times New Roman" w:eastAsiaTheme="minorEastAsia"/>
                <w:color w:val="000000" w:themeColor="text1"/>
                <w:kern w:val="0"/>
                <w:sz w:val="24"/>
                <w:szCs w:val="22"/>
                <w:lang w:bidi="ar"/>
                <w14:textFill>
                  <w14:solidFill>
                    <w14:schemeClr w14:val="tx1"/>
                  </w14:solidFill>
                </w14:textFill>
              </w:rPr>
            </w:pPr>
            <w:r>
              <w:rPr>
                <w:rFonts w:hint="eastAsia" w:cs="Times New Roman" w:eastAsiaTheme="minorEastAsia"/>
                <w:color w:val="000000" w:themeColor="text1"/>
                <w:kern w:val="0"/>
                <w:sz w:val="24"/>
                <w:szCs w:val="22"/>
                <w:lang w:val="en-US" w:eastAsia="zh-CN" w:bidi="ar"/>
                <w14:textFill>
                  <w14:solidFill>
                    <w14:schemeClr w14:val="tx1"/>
                  </w14:solidFill>
                </w14:textFill>
              </w:rPr>
              <w:t>项目精品机制砂生产过程中产生的有组织颗粒物执行</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大气污染物综合排放标准</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GB16297-1996</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表2新污染源大气污染物二级排放限值要求</w:t>
            </w:r>
            <w:r>
              <w:rPr>
                <w:rFonts w:hint="eastAsia" w:cs="Times New Roman" w:eastAsiaTheme="minorEastAsia"/>
                <w:color w:val="000000" w:themeColor="text1"/>
                <w:kern w:val="0"/>
                <w:sz w:val="24"/>
                <w:szCs w:val="22"/>
                <w:lang w:val="en-US" w:eastAsia="zh-CN" w:bidi="ar"/>
                <w14:textFill>
                  <w14:solidFill>
                    <w14:schemeClr w14:val="tx1"/>
                  </w14:solidFill>
                </w14:textFill>
              </w:rPr>
              <w:t>；无组织颗粒物、车辆运输扬尘执行</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大气污染物综合排放标准</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GB16297-1996</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表2中无组织排放监控浓度限值要求。具体见下表3-</w:t>
            </w:r>
            <w:r>
              <w:rPr>
                <w:rFonts w:hint="eastAsia" w:cs="Times New Roman" w:eastAsiaTheme="minorEastAsia"/>
                <w:color w:val="000000" w:themeColor="text1"/>
                <w:kern w:val="0"/>
                <w:sz w:val="24"/>
                <w:szCs w:val="22"/>
                <w:lang w:val="en-US" w:eastAsia="zh-CN" w:bidi="ar"/>
                <w14:textFill>
                  <w14:solidFill>
                    <w14:schemeClr w14:val="tx1"/>
                  </w14:solidFill>
                </w14:textFill>
              </w:rPr>
              <w:t>5</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w:t>
            </w:r>
          </w:p>
          <w:p w14:paraId="38D7BB80">
            <w:pPr>
              <w:adjustRightInd w:val="0"/>
              <w:snapToGrid w:val="0"/>
              <w:spacing w:line="240" w:lineRule="auto"/>
              <w:ind w:firstLine="422" w:firstLineChars="200"/>
              <w:jc w:val="cente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表</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3-</w:t>
            </w:r>
            <w:r>
              <w:rPr>
                <w:rFonts w:hint="eastAsia" w:cs="Times New Roman" w:eastAsiaTheme="minorEastAsia"/>
                <w:b/>
                <w:bCs/>
                <w:color w:val="000000" w:themeColor="text1"/>
                <w:kern w:val="0"/>
                <w:sz w:val="21"/>
                <w:szCs w:val="21"/>
                <w:lang w:val="en-US" w:eastAsia="zh-CN" w:bidi="ar"/>
                <w14:textFill>
                  <w14:solidFill>
                    <w14:schemeClr w14:val="tx1"/>
                  </w14:solidFill>
                </w14:textFill>
              </w:rPr>
              <w:t>5</w:t>
            </w: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 xml:space="preserve">  新污染源大气污染物排放限值</w:t>
            </w:r>
          </w:p>
          <w:tbl>
            <w:tblPr>
              <w:tblStyle w:val="31"/>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512"/>
              <w:gridCol w:w="1338"/>
              <w:gridCol w:w="1225"/>
              <w:gridCol w:w="1900"/>
              <w:gridCol w:w="1172"/>
            </w:tblGrid>
            <w:tr w14:paraId="3EA4B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1" w:type="dxa"/>
                  <w:vMerge w:val="restart"/>
                  <w:tcBorders>
                    <w:tl2br w:val="nil"/>
                    <w:tr2bl w:val="nil"/>
                  </w:tcBorders>
                  <w:noWrap w:val="0"/>
                  <w:vAlign w:val="center"/>
                </w:tcPr>
                <w:p w14:paraId="7CA4E50B">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污染物</w:t>
                  </w:r>
                </w:p>
              </w:tc>
              <w:tc>
                <w:tcPr>
                  <w:tcW w:w="1512" w:type="dxa"/>
                  <w:vMerge w:val="restart"/>
                  <w:tcBorders>
                    <w:tl2br w:val="nil"/>
                    <w:tr2bl w:val="nil"/>
                  </w:tcBorders>
                  <w:noWrap w:val="0"/>
                  <w:vAlign w:val="center"/>
                </w:tcPr>
                <w:p w14:paraId="259DA547">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最高允许排放浓度（mg/m</w:t>
                  </w:r>
                  <w:r>
                    <w:rPr>
                      <w:rFonts w:hint="eastAsia"/>
                      <w:b/>
                      <w:bCs/>
                      <w:color w:val="000000" w:themeColor="text1"/>
                      <w:szCs w:val="21"/>
                      <w:vertAlign w:val="superscript"/>
                      <w:lang w:val="en-US" w:eastAsia="zh-CN"/>
                      <w14:textFill>
                        <w14:solidFill>
                          <w14:schemeClr w14:val="tx1"/>
                        </w14:solidFill>
                      </w14:textFill>
                    </w:rPr>
                    <w:t>3</w:t>
                  </w:r>
                  <w:r>
                    <w:rPr>
                      <w:rFonts w:hint="eastAsia"/>
                      <w:b/>
                      <w:bCs/>
                      <w:color w:val="000000" w:themeColor="text1"/>
                      <w:szCs w:val="21"/>
                      <w:lang w:val="en-US" w:eastAsia="zh-CN"/>
                      <w14:textFill>
                        <w14:solidFill>
                          <w14:schemeClr w14:val="tx1"/>
                        </w14:solidFill>
                      </w14:textFill>
                    </w:rPr>
                    <w:t>）</w:t>
                  </w:r>
                </w:p>
              </w:tc>
              <w:tc>
                <w:tcPr>
                  <w:tcW w:w="2563" w:type="dxa"/>
                  <w:gridSpan w:val="2"/>
                  <w:tcBorders>
                    <w:tl2br w:val="nil"/>
                    <w:tr2bl w:val="nil"/>
                  </w:tcBorders>
                  <w:noWrap w:val="0"/>
                  <w:vAlign w:val="center"/>
                </w:tcPr>
                <w:p w14:paraId="0C759575">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最高允许排放速率（kg/h）</w:t>
                  </w:r>
                </w:p>
              </w:tc>
              <w:tc>
                <w:tcPr>
                  <w:tcW w:w="3072" w:type="dxa"/>
                  <w:gridSpan w:val="2"/>
                  <w:tcBorders>
                    <w:tl2br w:val="nil"/>
                    <w:tr2bl w:val="nil"/>
                  </w:tcBorders>
                  <w:noWrap w:val="0"/>
                  <w:vAlign w:val="center"/>
                </w:tcPr>
                <w:p w14:paraId="78E6F07B">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无组织排放监控浓度限值</w:t>
                  </w:r>
                </w:p>
              </w:tc>
            </w:tr>
            <w:tr w14:paraId="37817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1" w:type="dxa"/>
                  <w:vMerge w:val="continue"/>
                  <w:tcBorders>
                    <w:tl2br w:val="nil"/>
                    <w:tr2bl w:val="nil"/>
                  </w:tcBorders>
                  <w:noWrap w:val="0"/>
                  <w:vAlign w:val="center"/>
                </w:tcPr>
                <w:p w14:paraId="5794224D">
                  <w:pPr>
                    <w:pStyle w:val="64"/>
                    <w:rPr>
                      <w:rFonts w:hint="default"/>
                      <w:b/>
                      <w:bCs/>
                      <w:color w:val="000000" w:themeColor="text1"/>
                      <w:szCs w:val="21"/>
                      <w:lang w:val="en-US" w:eastAsia="zh-CN"/>
                      <w14:textFill>
                        <w14:solidFill>
                          <w14:schemeClr w14:val="tx1"/>
                        </w14:solidFill>
                      </w14:textFill>
                    </w:rPr>
                  </w:pPr>
                </w:p>
              </w:tc>
              <w:tc>
                <w:tcPr>
                  <w:tcW w:w="1512" w:type="dxa"/>
                  <w:vMerge w:val="continue"/>
                  <w:tcBorders>
                    <w:tl2br w:val="nil"/>
                    <w:tr2bl w:val="nil"/>
                  </w:tcBorders>
                  <w:noWrap w:val="0"/>
                  <w:vAlign w:val="center"/>
                </w:tcPr>
                <w:p w14:paraId="173BBE04">
                  <w:pPr>
                    <w:pStyle w:val="64"/>
                    <w:rPr>
                      <w:rFonts w:hint="default"/>
                      <w:b/>
                      <w:bCs/>
                      <w:color w:val="000000" w:themeColor="text1"/>
                      <w:szCs w:val="21"/>
                      <w:lang w:val="en-US" w:eastAsia="zh-CN"/>
                      <w14:textFill>
                        <w14:solidFill>
                          <w14:schemeClr w14:val="tx1"/>
                        </w14:solidFill>
                      </w14:textFill>
                    </w:rPr>
                  </w:pPr>
                </w:p>
              </w:tc>
              <w:tc>
                <w:tcPr>
                  <w:tcW w:w="1338" w:type="dxa"/>
                  <w:tcBorders>
                    <w:tl2br w:val="nil"/>
                    <w:tr2bl w:val="nil"/>
                  </w:tcBorders>
                  <w:noWrap w:val="0"/>
                  <w:vAlign w:val="center"/>
                </w:tcPr>
                <w:p w14:paraId="3FAA3E7A">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排气筒高度（m）</w:t>
                  </w:r>
                </w:p>
              </w:tc>
              <w:tc>
                <w:tcPr>
                  <w:tcW w:w="1225" w:type="dxa"/>
                  <w:tcBorders>
                    <w:tl2br w:val="nil"/>
                    <w:tr2bl w:val="nil"/>
                  </w:tcBorders>
                  <w:noWrap w:val="0"/>
                  <w:vAlign w:val="center"/>
                </w:tcPr>
                <w:p w14:paraId="60398881">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二级</w:t>
                  </w:r>
                </w:p>
              </w:tc>
              <w:tc>
                <w:tcPr>
                  <w:tcW w:w="1900" w:type="dxa"/>
                  <w:tcBorders>
                    <w:tl2br w:val="nil"/>
                    <w:tr2bl w:val="nil"/>
                  </w:tcBorders>
                  <w:noWrap w:val="0"/>
                  <w:vAlign w:val="center"/>
                </w:tcPr>
                <w:p w14:paraId="73B0C373">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监控点</w:t>
                  </w:r>
                </w:p>
              </w:tc>
              <w:tc>
                <w:tcPr>
                  <w:tcW w:w="1172" w:type="dxa"/>
                  <w:tcBorders>
                    <w:tl2br w:val="nil"/>
                    <w:tr2bl w:val="nil"/>
                  </w:tcBorders>
                  <w:noWrap w:val="0"/>
                  <w:vAlign w:val="center"/>
                </w:tcPr>
                <w:p w14:paraId="0B7CFBD5">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浓度（mg/m</w:t>
                  </w:r>
                  <w:r>
                    <w:rPr>
                      <w:rFonts w:hint="eastAsia"/>
                      <w:b/>
                      <w:bCs/>
                      <w:color w:val="000000" w:themeColor="text1"/>
                      <w:szCs w:val="21"/>
                      <w:vertAlign w:val="superscript"/>
                      <w:lang w:val="en-US" w:eastAsia="zh-CN"/>
                      <w14:textFill>
                        <w14:solidFill>
                          <w14:schemeClr w14:val="tx1"/>
                        </w14:solidFill>
                      </w14:textFill>
                    </w:rPr>
                    <w:t>3</w:t>
                  </w:r>
                  <w:r>
                    <w:rPr>
                      <w:rFonts w:hint="eastAsia"/>
                      <w:b/>
                      <w:bCs/>
                      <w:color w:val="000000" w:themeColor="text1"/>
                      <w:szCs w:val="21"/>
                      <w:lang w:val="en-US" w:eastAsia="zh-CN"/>
                      <w14:textFill>
                        <w14:solidFill>
                          <w14:schemeClr w14:val="tx1"/>
                        </w14:solidFill>
                      </w14:textFill>
                    </w:rPr>
                    <w:t>）</w:t>
                  </w:r>
                </w:p>
              </w:tc>
            </w:tr>
            <w:tr w14:paraId="7EAC0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1" w:type="dxa"/>
                  <w:tcBorders>
                    <w:tl2br w:val="nil"/>
                    <w:tr2bl w:val="nil"/>
                  </w:tcBorders>
                  <w:noWrap w:val="0"/>
                  <w:vAlign w:val="center"/>
                </w:tcPr>
                <w:p w14:paraId="069392DB">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颗粒物</w:t>
                  </w:r>
                </w:p>
              </w:tc>
              <w:tc>
                <w:tcPr>
                  <w:tcW w:w="1512" w:type="dxa"/>
                  <w:tcBorders>
                    <w:tl2br w:val="nil"/>
                    <w:tr2bl w:val="nil"/>
                  </w:tcBorders>
                  <w:noWrap w:val="0"/>
                  <w:vAlign w:val="center"/>
                </w:tcPr>
                <w:p w14:paraId="5E32E300">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120</w:t>
                  </w:r>
                </w:p>
              </w:tc>
              <w:tc>
                <w:tcPr>
                  <w:tcW w:w="1338" w:type="dxa"/>
                  <w:tcBorders>
                    <w:tl2br w:val="nil"/>
                    <w:tr2bl w:val="nil"/>
                  </w:tcBorders>
                  <w:noWrap w:val="0"/>
                  <w:vAlign w:val="center"/>
                </w:tcPr>
                <w:p w14:paraId="54950B43">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15</w:t>
                  </w:r>
                </w:p>
              </w:tc>
              <w:tc>
                <w:tcPr>
                  <w:tcW w:w="1225" w:type="dxa"/>
                  <w:tcBorders>
                    <w:tl2br w:val="nil"/>
                    <w:tr2bl w:val="nil"/>
                  </w:tcBorders>
                  <w:noWrap w:val="0"/>
                  <w:vAlign w:val="center"/>
                </w:tcPr>
                <w:p w14:paraId="5F2DBCA1">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3.5</w:t>
                  </w:r>
                </w:p>
              </w:tc>
              <w:tc>
                <w:tcPr>
                  <w:tcW w:w="1900" w:type="dxa"/>
                  <w:tcBorders>
                    <w:tl2br w:val="nil"/>
                    <w:tr2bl w:val="nil"/>
                  </w:tcBorders>
                  <w:noWrap w:val="0"/>
                  <w:vAlign w:val="center"/>
                </w:tcPr>
                <w:p w14:paraId="13F0A6E5">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周界外浓度最高点</w:t>
                  </w:r>
                </w:p>
              </w:tc>
              <w:tc>
                <w:tcPr>
                  <w:tcW w:w="1172" w:type="dxa"/>
                  <w:tcBorders>
                    <w:tl2br w:val="nil"/>
                    <w:tr2bl w:val="nil"/>
                  </w:tcBorders>
                  <w:noWrap w:val="0"/>
                  <w:vAlign w:val="center"/>
                </w:tcPr>
                <w:p w14:paraId="0A4AB3D2">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1.0</w:t>
                  </w:r>
                </w:p>
              </w:tc>
            </w:tr>
          </w:tbl>
          <w:p w14:paraId="6A4FAAD1">
            <w:pPr>
              <w:adjustRightInd w:val="0"/>
              <w:snapToGrid w:val="0"/>
              <w:spacing w:line="360" w:lineRule="auto"/>
              <w:ind w:firstLine="480" w:firstLineChars="200"/>
              <w:rPr>
                <w:rFonts w:ascii="Times New Roman" w:hAnsi="Times New Roman" w:cs="Times New Roman" w:eastAsiaTheme="minorEastAsia"/>
                <w:color w:val="000000" w:themeColor="text1"/>
                <w:kern w:val="0"/>
                <w:sz w:val="24"/>
                <w:szCs w:val="22"/>
                <w:lang w:bidi="ar"/>
                <w14:textFill>
                  <w14:solidFill>
                    <w14:schemeClr w14:val="tx1"/>
                  </w14:solidFill>
                </w14:textFill>
              </w:rPr>
            </w:pPr>
            <w:r>
              <w:rPr>
                <w:rFonts w:hint="eastAsia" w:cs="Times New Roman" w:eastAsiaTheme="minorEastAsia"/>
                <w:color w:val="000000" w:themeColor="text1"/>
                <w:kern w:val="0"/>
                <w:sz w:val="24"/>
                <w:szCs w:val="22"/>
                <w:lang w:val="en-US" w:eastAsia="zh-CN" w:bidi="ar"/>
                <w14:textFill>
                  <w14:solidFill>
                    <w14:schemeClr w14:val="tx1"/>
                  </w14:solidFill>
                </w14:textFill>
              </w:rPr>
              <w:t>项目预拌混凝土生产过程中产生的颗粒物（车间内）执行</w:t>
            </w:r>
            <w:bookmarkStart w:id="99" w:name="OLE_LINK209"/>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cs="Times New Roman" w:eastAsiaTheme="minorEastAsia"/>
                <w:color w:val="000000" w:themeColor="text1"/>
                <w:kern w:val="0"/>
                <w:sz w:val="24"/>
                <w:szCs w:val="22"/>
                <w:lang w:val="en-US" w:eastAsia="zh-CN" w:bidi="ar"/>
                <w14:textFill>
                  <w14:solidFill>
                    <w14:schemeClr w14:val="tx1"/>
                  </w14:solidFill>
                </w14:textFill>
              </w:rPr>
              <w:t>关中地区重点行业大气污染物排放标准</w:t>
            </w:r>
            <w:r>
              <w:rPr>
                <w:rFonts w:ascii="Times New Roman" w:hAnsi="Times New Roman" w:cs="Times New Roman" w:eastAsiaTheme="minorEastAsia"/>
                <w:color w:val="000000" w:themeColor="text1"/>
                <w:kern w:val="0"/>
                <w:sz w:val="24"/>
                <w:szCs w:val="22"/>
                <w:lang w:bidi="ar"/>
                <w14:textFill>
                  <w14:solidFill>
                    <w14:schemeClr w14:val="tx1"/>
                  </w14:solidFill>
                </w14:textFill>
              </w:rPr>
              <w:t>》（DB61/</w:t>
            </w:r>
            <w:r>
              <w:rPr>
                <w:rFonts w:hint="eastAsia" w:cs="Times New Roman" w:eastAsiaTheme="minorEastAsia"/>
                <w:color w:val="000000" w:themeColor="text1"/>
                <w:kern w:val="0"/>
                <w:sz w:val="24"/>
                <w:szCs w:val="22"/>
                <w:lang w:val="en-US" w:eastAsia="zh-CN" w:bidi="ar"/>
                <w14:textFill>
                  <w14:solidFill>
                    <w14:schemeClr w14:val="tx1"/>
                  </w14:solidFill>
                </w14:textFill>
              </w:rPr>
              <w:t>941-2018</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表1中</w:t>
            </w:r>
            <w:r>
              <w:rPr>
                <w:rFonts w:hint="eastAsia" w:cs="Times New Roman" w:eastAsiaTheme="minorEastAsia"/>
                <w:color w:val="000000" w:themeColor="text1"/>
                <w:kern w:val="0"/>
                <w:sz w:val="24"/>
                <w:szCs w:val="22"/>
                <w:lang w:val="en-US" w:eastAsia="zh-CN" w:bidi="ar"/>
                <w14:textFill>
                  <w14:solidFill>
                    <w14:schemeClr w14:val="tx1"/>
                  </w14:solidFill>
                </w14:textFill>
              </w:rPr>
              <w:t>水泥工业大气污染物排放浓度限值要求</w:t>
            </w:r>
            <w:bookmarkEnd w:id="99"/>
            <w:r>
              <w:rPr>
                <w:rFonts w:hint="eastAsia" w:cs="Times New Roman" w:eastAsiaTheme="minorEastAsia"/>
                <w:color w:val="000000" w:themeColor="text1"/>
                <w:kern w:val="0"/>
                <w:sz w:val="24"/>
                <w:szCs w:val="22"/>
                <w:lang w:val="en-US" w:eastAsia="zh-CN" w:bidi="ar"/>
                <w14:textFill>
                  <w14:solidFill>
                    <w14:schemeClr w14:val="tx1"/>
                  </w14:solidFill>
                </w14:textFill>
              </w:rPr>
              <w:t>；厂界外无组织颗粒物执行</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水泥工业</w:t>
            </w:r>
            <w:r>
              <w:rPr>
                <w:rFonts w:hint="eastAsia" w:cs="Times New Roman" w:eastAsiaTheme="minorEastAsia"/>
                <w:color w:val="000000" w:themeColor="text1"/>
                <w:kern w:val="0"/>
                <w:sz w:val="24"/>
                <w:szCs w:val="22"/>
                <w:lang w:val="en-US" w:eastAsia="zh-CN" w:bidi="ar"/>
                <w14:textFill>
                  <w14:solidFill>
                    <w14:schemeClr w14:val="tx1"/>
                  </w14:solidFill>
                </w14:textFill>
              </w:rPr>
              <w:t>大气污染物排放标准</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GB4915-2013</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表3中大气污染物无组织排放限值要求。具体见下表3-</w:t>
            </w:r>
            <w:r>
              <w:rPr>
                <w:rFonts w:hint="eastAsia" w:cs="Times New Roman" w:eastAsiaTheme="minorEastAsia"/>
                <w:color w:val="000000" w:themeColor="text1"/>
                <w:kern w:val="0"/>
                <w:sz w:val="24"/>
                <w:szCs w:val="22"/>
                <w:lang w:val="en-US" w:eastAsia="zh-CN" w:bidi="ar"/>
                <w14:textFill>
                  <w14:solidFill>
                    <w14:schemeClr w14:val="tx1"/>
                  </w14:solidFill>
                </w14:textFill>
              </w:rPr>
              <w:t>6和3-7</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w:t>
            </w:r>
          </w:p>
          <w:p w14:paraId="7A219DA0">
            <w:pPr>
              <w:adjustRightInd w:val="0"/>
              <w:snapToGrid w:val="0"/>
              <w:spacing w:line="240" w:lineRule="auto"/>
              <w:ind w:firstLine="422" w:firstLineChars="200"/>
              <w:jc w:val="cente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表</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3-</w:t>
            </w:r>
            <w:r>
              <w:rPr>
                <w:rFonts w:hint="eastAsia" w:cs="Times New Roman" w:eastAsiaTheme="minorEastAsia"/>
                <w:b/>
                <w:bCs/>
                <w:color w:val="000000" w:themeColor="text1"/>
                <w:kern w:val="0"/>
                <w:sz w:val="21"/>
                <w:szCs w:val="21"/>
                <w:lang w:val="en-US" w:eastAsia="zh-CN" w:bidi="ar"/>
                <w14:textFill>
                  <w14:solidFill>
                    <w14:schemeClr w14:val="tx1"/>
                  </w14:solidFill>
                </w14:textFill>
              </w:rPr>
              <w:t>6</w:t>
            </w: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 xml:space="preserve">  </w:t>
            </w:r>
            <w:r>
              <w:rPr>
                <w:rFonts w:hint="eastAsia" w:cs="Times New Roman" w:eastAsiaTheme="minorEastAsia"/>
                <w:b/>
                <w:bCs/>
                <w:color w:val="000000" w:themeColor="text1"/>
                <w:kern w:val="0"/>
                <w:sz w:val="21"/>
                <w:szCs w:val="21"/>
                <w:lang w:val="en-US" w:eastAsia="zh-CN" w:bidi="ar"/>
                <w14:textFill>
                  <w14:solidFill>
                    <w14:schemeClr w14:val="tx1"/>
                  </w14:solidFill>
                </w14:textFill>
              </w:rPr>
              <w:t>水泥工业大气污染物排放浓度限值  单位：mg/m</w:t>
            </w:r>
            <w:r>
              <w:rPr>
                <w:rFonts w:hint="eastAsia" w:cs="Times New Roman" w:eastAsiaTheme="minorEastAsia"/>
                <w:b/>
                <w:bCs/>
                <w:color w:val="000000" w:themeColor="text1"/>
                <w:kern w:val="0"/>
                <w:sz w:val="21"/>
                <w:szCs w:val="21"/>
                <w:vertAlign w:val="superscript"/>
                <w:lang w:val="en-US" w:eastAsia="zh-CN" w:bidi="ar"/>
                <w14:textFill>
                  <w14:solidFill>
                    <w14:schemeClr w14:val="tx1"/>
                  </w14:solidFill>
                </w14:textFill>
              </w:rPr>
              <w:t>3</w:t>
            </w:r>
          </w:p>
          <w:tbl>
            <w:tblPr>
              <w:tblStyle w:val="31"/>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2313"/>
              <w:gridCol w:w="1300"/>
              <w:gridCol w:w="1772"/>
            </w:tblGrid>
            <w:tr w14:paraId="60E9E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6" w:type="dxa"/>
                  <w:gridSpan w:val="2"/>
                  <w:tcBorders>
                    <w:tl2br w:val="nil"/>
                    <w:tr2bl w:val="nil"/>
                  </w:tcBorders>
                  <w:noWrap w:val="0"/>
                  <w:vAlign w:val="center"/>
                </w:tcPr>
                <w:p w14:paraId="1870ABA6">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污染物排放环节</w:t>
                  </w:r>
                </w:p>
              </w:tc>
              <w:tc>
                <w:tcPr>
                  <w:tcW w:w="1300" w:type="dxa"/>
                  <w:tcBorders>
                    <w:tl2br w:val="nil"/>
                    <w:tr2bl w:val="nil"/>
                  </w:tcBorders>
                  <w:noWrap w:val="0"/>
                  <w:vAlign w:val="center"/>
                </w:tcPr>
                <w:p w14:paraId="0BDDDAA8">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颗粒物</w:t>
                  </w:r>
                </w:p>
              </w:tc>
              <w:tc>
                <w:tcPr>
                  <w:tcW w:w="1772" w:type="dxa"/>
                  <w:tcBorders>
                    <w:tl2br w:val="nil"/>
                    <w:tr2bl w:val="nil"/>
                  </w:tcBorders>
                  <w:noWrap w:val="0"/>
                  <w:vAlign w:val="center"/>
                </w:tcPr>
                <w:p w14:paraId="7D34AA39">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监控位置</w:t>
                  </w:r>
                </w:p>
              </w:tc>
            </w:tr>
            <w:tr w14:paraId="06F0F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3" w:type="dxa"/>
                  <w:tcBorders>
                    <w:tl2br w:val="nil"/>
                    <w:tr2bl w:val="nil"/>
                  </w:tcBorders>
                  <w:noWrap w:val="0"/>
                  <w:vAlign w:val="center"/>
                </w:tcPr>
                <w:p w14:paraId="7CD9EBEC">
                  <w:pPr>
                    <w:pStyle w:val="64"/>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散装水泥中转站及</w:t>
                  </w:r>
                </w:p>
                <w:p w14:paraId="21FFE94D">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水泥制品生产</w:t>
                  </w:r>
                </w:p>
              </w:tc>
              <w:tc>
                <w:tcPr>
                  <w:tcW w:w="2313" w:type="dxa"/>
                  <w:tcBorders>
                    <w:tl2br w:val="nil"/>
                    <w:tr2bl w:val="nil"/>
                  </w:tcBorders>
                  <w:noWrap w:val="0"/>
                  <w:vAlign w:val="center"/>
                </w:tcPr>
                <w:p w14:paraId="744BE968">
                  <w:pPr>
                    <w:pStyle w:val="64"/>
                    <w:rPr>
                      <w:rFonts w:hint="eastAsia"/>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水泥仓及其他通风</w:t>
                  </w:r>
                </w:p>
                <w:p w14:paraId="30AEF43E">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生产设备</w:t>
                  </w:r>
                </w:p>
              </w:tc>
              <w:tc>
                <w:tcPr>
                  <w:tcW w:w="1300" w:type="dxa"/>
                  <w:tcBorders>
                    <w:tl2br w:val="nil"/>
                    <w:tr2bl w:val="nil"/>
                  </w:tcBorders>
                  <w:noWrap w:val="0"/>
                  <w:vAlign w:val="center"/>
                </w:tcPr>
                <w:p w14:paraId="4C3479A3">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10</w:t>
                  </w:r>
                </w:p>
              </w:tc>
              <w:tc>
                <w:tcPr>
                  <w:tcW w:w="1772" w:type="dxa"/>
                  <w:tcBorders>
                    <w:tl2br w:val="nil"/>
                    <w:tr2bl w:val="nil"/>
                  </w:tcBorders>
                  <w:noWrap w:val="0"/>
                  <w:vAlign w:val="center"/>
                </w:tcPr>
                <w:p w14:paraId="4E9D5987">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车间或生产设施排气筒</w:t>
                  </w:r>
                </w:p>
              </w:tc>
            </w:tr>
          </w:tbl>
          <w:p w14:paraId="61715929">
            <w:pPr>
              <w:adjustRightInd w:val="0"/>
              <w:snapToGrid w:val="0"/>
              <w:spacing w:line="240" w:lineRule="auto"/>
              <w:ind w:firstLine="422" w:firstLineChars="200"/>
              <w:jc w:val="cente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表</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3-</w:t>
            </w:r>
            <w:r>
              <w:rPr>
                <w:rFonts w:hint="eastAsia" w:cs="Times New Roman" w:eastAsiaTheme="minorEastAsia"/>
                <w:b/>
                <w:bCs/>
                <w:color w:val="000000" w:themeColor="text1"/>
                <w:kern w:val="0"/>
                <w:sz w:val="21"/>
                <w:szCs w:val="21"/>
                <w:lang w:val="en-US" w:eastAsia="zh-CN" w:bidi="ar"/>
                <w14:textFill>
                  <w14:solidFill>
                    <w14:schemeClr w14:val="tx1"/>
                  </w14:solidFill>
                </w14:textFill>
              </w:rPr>
              <w:t>7</w:t>
            </w: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 xml:space="preserve">  </w:t>
            </w:r>
            <w:r>
              <w:rPr>
                <w:rFonts w:hint="eastAsia" w:cs="Times New Roman" w:eastAsiaTheme="minorEastAsia"/>
                <w:b/>
                <w:bCs/>
                <w:color w:val="000000" w:themeColor="text1"/>
                <w:kern w:val="0"/>
                <w:sz w:val="21"/>
                <w:szCs w:val="21"/>
                <w:lang w:val="en-US" w:eastAsia="zh-CN" w:bidi="ar"/>
                <w14:textFill>
                  <w14:solidFill>
                    <w14:schemeClr w14:val="tx1"/>
                  </w14:solidFill>
                </w14:textFill>
              </w:rPr>
              <w:t>大气污染物无组织排放限值  单位：mg/m</w:t>
            </w:r>
            <w:r>
              <w:rPr>
                <w:rFonts w:hint="eastAsia" w:cs="Times New Roman" w:eastAsiaTheme="minorEastAsia"/>
                <w:b/>
                <w:bCs/>
                <w:color w:val="000000" w:themeColor="text1"/>
                <w:kern w:val="0"/>
                <w:sz w:val="21"/>
                <w:szCs w:val="21"/>
                <w:vertAlign w:val="superscript"/>
                <w:lang w:val="en-US" w:eastAsia="zh-CN" w:bidi="ar"/>
                <w14:textFill>
                  <w14:solidFill>
                    <w14:schemeClr w14:val="tx1"/>
                  </w14:solidFill>
                </w14:textFill>
              </w:rPr>
              <w:t>3</w:t>
            </w:r>
          </w:p>
          <w:tbl>
            <w:tblPr>
              <w:tblStyle w:val="31"/>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825"/>
              <w:gridCol w:w="3300"/>
              <w:gridCol w:w="2660"/>
            </w:tblGrid>
            <w:tr w14:paraId="35F60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tcBorders>
                    <w:tl2br w:val="nil"/>
                    <w:tr2bl w:val="nil"/>
                  </w:tcBorders>
                  <w:noWrap w:val="0"/>
                  <w:vAlign w:val="center"/>
                </w:tcPr>
                <w:p w14:paraId="22B48CDB">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污染物项目</w:t>
                  </w:r>
                </w:p>
              </w:tc>
              <w:tc>
                <w:tcPr>
                  <w:tcW w:w="825" w:type="dxa"/>
                  <w:tcBorders>
                    <w:tl2br w:val="nil"/>
                    <w:tr2bl w:val="nil"/>
                  </w:tcBorders>
                  <w:noWrap w:val="0"/>
                  <w:vAlign w:val="center"/>
                </w:tcPr>
                <w:p w14:paraId="02BDBFA3">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限值</w:t>
                  </w:r>
                </w:p>
              </w:tc>
              <w:tc>
                <w:tcPr>
                  <w:tcW w:w="3300" w:type="dxa"/>
                  <w:tcBorders>
                    <w:tl2br w:val="nil"/>
                    <w:tr2bl w:val="nil"/>
                  </w:tcBorders>
                  <w:noWrap w:val="0"/>
                  <w:vAlign w:val="center"/>
                </w:tcPr>
                <w:p w14:paraId="1CE6521F">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限值含义</w:t>
                  </w:r>
                </w:p>
              </w:tc>
              <w:tc>
                <w:tcPr>
                  <w:tcW w:w="2660" w:type="dxa"/>
                  <w:tcBorders>
                    <w:tl2br w:val="nil"/>
                    <w:tr2bl w:val="nil"/>
                  </w:tcBorders>
                  <w:noWrap w:val="0"/>
                  <w:vAlign w:val="center"/>
                </w:tcPr>
                <w:p w14:paraId="78D7BC51">
                  <w:pPr>
                    <w:pStyle w:val="64"/>
                    <w:rPr>
                      <w:rFonts w:hint="default"/>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无组织排放监控位置</w:t>
                  </w:r>
                </w:p>
              </w:tc>
            </w:tr>
            <w:tr w14:paraId="1474D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tcBorders>
                    <w:tl2br w:val="nil"/>
                    <w:tr2bl w:val="nil"/>
                  </w:tcBorders>
                  <w:noWrap w:val="0"/>
                  <w:vAlign w:val="center"/>
                </w:tcPr>
                <w:p w14:paraId="29E9A4F9">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颗粒物</w:t>
                  </w:r>
                </w:p>
              </w:tc>
              <w:tc>
                <w:tcPr>
                  <w:tcW w:w="825" w:type="dxa"/>
                  <w:tcBorders>
                    <w:tl2br w:val="nil"/>
                    <w:tr2bl w:val="nil"/>
                  </w:tcBorders>
                  <w:noWrap w:val="0"/>
                  <w:vAlign w:val="center"/>
                </w:tcPr>
                <w:p w14:paraId="2F6F5FAE">
                  <w:pPr>
                    <w:pStyle w:val="64"/>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0.5</w:t>
                  </w:r>
                </w:p>
              </w:tc>
              <w:tc>
                <w:tcPr>
                  <w:tcW w:w="3300" w:type="dxa"/>
                  <w:tcBorders>
                    <w:tl2br w:val="nil"/>
                    <w:tr2bl w:val="nil"/>
                  </w:tcBorders>
                  <w:noWrap w:val="0"/>
                  <w:vAlign w:val="center"/>
                </w:tcPr>
                <w:p w14:paraId="091A8DA3">
                  <w:pPr>
                    <w:pStyle w:val="64"/>
                    <w:rPr>
                      <w:rFonts w:hint="default"/>
                      <w:b w:val="0"/>
                      <w:bCs w:val="0"/>
                      <w:color w:val="000000" w:themeColor="text1"/>
                      <w:szCs w:val="21"/>
                      <w:lang w:val="en-US" w:eastAsia="zh-CN"/>
                      <w14:textFill>
                        <w14:solidFill>
                          <w14:schemeClr w14:val="tx1"/>
                        </w14:solidFill>
                      </w14:textFill>
                    </w:rPr>
                  </w:pPr>
                  <w:r>
                    <w:rPr>
                      <w:rFonts w:hint="default"/>
                      <w:b w:val="0"/>
                      <w:bCs w:val="0"/>
                      <w:color w:val="000000" w:themeColor="text1"/>
                      <w:szCs w:val="21"/>
                      <w:lang w:val="en-US" w:eastAsia="zh-CN"/>
                      <w14:textFill>
                        <w14:solidFill>
                          <w14:schemeClr w14:val="tx1"/>
                        </w14:solidFill>
                      </w14:textFill>
                    </w:rPr>
                    <w:t>监控点与参照点总悬浮颗粒物（TSP）1小时浓度值的差值</w:t>
                  </w:r>
                </w:p>
              </w:tc>
              <w:tc>
                <w:tcPr>
                  <w:tcW w:w="2660" w:type="dxa"/>
                  <w:tcBorders>
                    <w:tl2br w:val="nil"/>
                    <w:tr2bl w:val="nil"/>
                  </w:tcBorders>
                  <w:noWrap w:val="0"/>
                  <w:vAlign w:val="center"/>
                </w:tcPr>
                <w:p w14:paraId="3D10942B">
                  <w:pPr>
                    <w:pStyle w:val="64"/>
                    <w:rPr>
                      <w:rFonts w:hint="default"/>
                      <w:b w:val="0"/>
                      <w:bCs w:val="0"/>
                      <w:color w:val="000000" w:themeColor="text1"/>
                      <w:szCs w:val="21"/>
                      <w:lang w:val="en-US" w:eastAsia="zh-CN"/>
                      <w14:textFill>
                        <w14:solidFill>
                          <w14:schemeClr w14:val="tx1"/>
                        </w14:solidFill>
                      </w14:textFill>
                    </w:rPr>
                  </w:pPr>
                  <w:r>
                    <w:rPr>
                      <w:rFonts w:hint="default"/>
                      <w:b w:val="0"/>
                      <w:bCs w:val="0"/>
                      <w:color w:val="000000" w:themeColor="text1"/>
                      <w:szCs w:val="21"/>
                      <w:lang w:val="en-US" w:eastAsia="zh-CN"/>
                      <w14:textFill>
                        <w14:solidFill>
                          <w14:schemeClr w14:val="tx1"/>
                        </w14:solidFill>
                      </w14:textFill>
                    </w:rPr>
                    <w:t>厂界外20m处上风向设参照点，下风向设监控点</w:t>
                  </w:r>
                </w:p>
              </w:tc>
            </w:tr>
          </w:tbl>
          <w:p w14:paraId="6D3D6944">
            <w:pPr>
              <w:adjustRightInd w:val="0"/>
              <w:snapToGrid w:val="0"/>
              <w:spacing w:line="360" w:lineRule="auto"/>
              <w:ind w:firstLine="482" w:firstLineChars="200"/>
              <w:rPr>
                <w:rFonts w:ascii="Times New Roman" w:hAnsi="Times New Roman" w:cs="Times New Roman" w:eastAsiaTheme="minorEastAsia"/>
                <w:b/>
                <w:bCs/>
                <w:color w:val="000000" w:themeColor="text1"/>
                <w:kern w:val="0"/>
                <w:sz w:val="24"/>
                <w:szCs w:val="22"/>
                <w:lang w:bidi="ar"/>
                <w14:textFill>
                  <w14:solidFill>
                    <w14:schemeClr w14:val="tx1"/>
                  </w14:solidFill>
                </w14:textFill>
              </w:rPr>
            </w:pPr>
            <w:r>
              <w:rPr>
                <w:rFonts w:ascii="Times New Roman" w:hAnsi="Times New Roman" w:cs="Times New Roman" w:eastAsiaTheme="minorEastAsia"/>
                <w:b/>
                <w:bCs/>
                <w:color w:val="000000" w:themeColor="text1"/>
                <w:kern w:val="0"/>
                <w:sz w:val="24"/>
                <w:szCs w:val="22"/>
                <w:lang w:bidi="ar"/>
                <w14:textFill>
                  <w14:solidFill>
                    <w14:schemeClr w14:val="tx1"/>
                  </w14:solidFill>
                </w14:textFill>
              </w:rPr>
              <w:t>2、水污染物排放标准</w:t>
            </w:r>
          </w:p>
          <w:p w14:paraId="2E6CA10B">
            <w:pPr>
              <w:adjustRightInd w:val="0"/>
              <w:snapToGrid w:val="0"/>
              <w:spacing w:line="360" w:lineRule="auto"/>
              <w:ind w:firstLine="480" w:firstLineChars="200"/>
              <w:rPr>
                <w:rFonts w:hint="eastAsia"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szCs w:val="24"/>
                <w:lang w:val="en-US" w:eastAsia="zh-CN" w:bidi="ar"/>
                <w14:textFill>
                  <w14:solidFill>
                    <w14:schemeClr w14:val="tx1"/>
                  </w14:solidFill>
                </w14:textFill>
              </w:rPr>
              <w:t>本项目不新增劳动定员，无新增生活污水。</w:t>
            </w:r>
          </w:p>
          <w:p w14:paraId="34573E6D">
            <w:pPr>
              <w:adjustRightInd w:val="0"/>
              <w:snapToGrid w:val="0"/>
              <w:spacing w:line="360" w:lineRule="auto"/>
              <w:ind w:firstLine="480" w:firstLineChars="200"/>
              <w:rPr>
                <w:rFonts w:hint="eastAsia"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szCs w:val="24"/>
                <w:lang w:val="en-US" w:eastAsia="zh-CN" w:bidi="ar"/>
                <w14:textFill>
                  <w14:solidFill>
                    <w14:schemeClr w14:val="tx1"/>
                  </w14:solidFill>
                </w14:textFill>
              </w:rPr>
              <w:t>本项目精品湿砂生产用水和混凝土生产用水全部进入产品，无废水产生。</w:t>
            </w:r>
          </w:p>
          <w:p w14:paraId="7D849176">
            <w:pPr>
              <w:adjustRightInd w:val="0"/>
              <w:snapToGrid w:val="0"/>
              <w:spacing w:line="360" w:lineRule="auto"/>
              <w:ind w:firstLine="480" w:firstLineChars="200"/>
              <w:rPr>
                <w:rFonts w:hint="eastAsia"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szCs w:val="24"/>
                <w:lang w:val="en-US" w:eastAsia="zh-CN" w:bidi="ar"/>
                <w14:textFill>
                  <w14:solidFill>
                    <w14:schemeClr w14:val="tx1"/>
                  </w14:solidFill>
                </w14:textFill>
              </w:rPr>
              <w:t>设备（搅拌机）清洗废水经收集后，通过砂石分离设备配套的污水处理系统沉淀后回用于混凝土生产，不外排。</w:t>
            </w:r>
          </w:p>
          <w:p w14:paraId="44497CF8">
            <w:pPr>
              <w:adjustRightInd w:val="0"/>
              <w:snapToGrid w:val="0"/>
              <w:spacing w:line="360" w:lineRule="auto"/>
              <w:ind w:firstLine="480" w:firstLineChars="200"/>
              <w:rPr>
                <w:rFonts w:hint="eastAsia"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szCs w:val="24"/>
                <w:lang w:val="en-US" w:eastAsia="zh-CN" w:bidi="ar"/>
                <w14:textFill>
                  <w14:solidFill>
                    <w14:schemeClr w14:val="tx1"/>
                  </w14:solidFill>
                </w14:textFill>
              </w:rPr>
              <w:t>车辆冲洗废水经洗车平台沉淀池沉淀后回用于洗车，不外排。</w:t>
            </w:r>
          </w:p>
          <w:p w14:paraId="141AF839">
            <w:pPr>
              <w:adjustRightInd w:val="0"/>
              <w:snapToGrid w:val="0"/>
              <w:spacing w:line="360" w:lineRule="auto"/>
              <w:ind w:firstLine="482" w:firstLineChars="200"/>
              <w:rPr>
                <w:rFonts w:ascii="Times New Roman" w:hAnsi="Times New Roman" w:cs="Times New Roman" w:eastAsiaTheme="minorEastAsia"/>
                <w:b/>
                <w:bCs/>
                <w:color w:val="000000" w:themeColor="text1"/>
                <w:kern w:val="0"/>
                <w:sz w:val="24"/>
                <w:szCs w:val="22"/>
                <w:lang w:bidi="ar"/>
                <w14:textFill>
                  <w14:solidFill>
                    <w14:schemeClr w14:val="tx1"/>
                  </w14:solidFill>
                </w14:textFill>
              </w:rPr>
            </w:pPr>
            <w:r>
              <w:rPr>
                <w:rFonts w:ascii="Times New Roman" w:hAnsi="Times New Roman" w:cs="Times New Roman" w:eastAsiaTheme="minorEastAsia"/>
                <w:b/>
                <w:bCs/>
                <w:color w:val="000000" w:themeColor="text1"/>
                <w:kern w:val="0"/>
                <w:sz w:val="24"/>
                <w:szCs w:val="22"/>
                <w:lang w:bidi="ar"/>
                <w14:textFill>
                  <w14:solidFill>
                    <w14:schemeClr w14:val="tx1"/>
                  </w14:solidFill>
                </w14:textFill>
              </w:rPr>
              <w:t>3、噪声排放标准</w:t>
            </w:r>
          </w:p>
          <w:p w14:paraId="5DBF454F">
            <w:pPr>
              <w:adjustRightInd w:val="0"/>
              <w:snapToGrid w:val="0"/>
              <w:spacing w:line="360" w:lineRule="auto"/>
              <w:ind w:firstLine="480" w:firstLineChars="200"/>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4"/>
                <w:szCs w:val="22"/>
                <w:lang w:eastAsia="zh-CN" w:bidi="ar"/>
                <w14:textFill>
                  <w14:solidFill>
                    <w14:schemeClr w14:val="tx1"/>
                  </w14:solidFill>
                </w14:textFill>
              </w:rPr>
              <w:t>（</w:t>
            </w:r>
            <w:r>
              <w:rPr>
                <w:rFonts w:hint="default"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1</w:t>
            </w:r>
            <w:r>
              <w:rPr>
                <w:rFonts w:hint="default" w:ascii="Times New Roman" w:hAnsi="Times New Roman" w:cs="Times New Roman" w:eastAsiaTheme="minorEastAsia"/>
                <w:color w:val="000000" w:themeColor="text1"/>
                <w:kern w:val="0"/>
                <w:sz w:val="24"/>
                <w:szCs w:val="22"/>
                <w:lang w:eastAsia="zh-CN"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施工期</w:t>
            </w:r>
          </w:p>
          <w:p w14:paraId="678D7D31">
            <w:pPr>
              <w:adjustRightInd w:val="0"/>
              <w:snapToGrid w:val="0"/>
              <w:spacing w:line="360" w:lineRule="auto"/>
              <w:ind w:firstLine="480" w:firstLineChars="200"/>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pPr>
            <w:r>
              <w:rPr>
                <w:rFonts w:ascii="Times New Roman" w:hAnsi="Times New Roman" w:cs="Times New Roman" w:eastAsiaTheme="minorEastAsia"/>
                <w:color w:val="000000" w:themeColor="text1"/>
                <w:kern w:val="0"/>
                <w:sz w:val="24"/>
                <w:szCs w:val="22"/>
                <w:lang w:bidi="ar"/>
                <w14:textFill>
                  <w14:solidFill>
                    <w14:schemeClr w14:val="tx1"/>
                  </w14:solidFill>
                </w14:textFill>
              </w:rPr>
              <w:t>施工期噪声执行《建筑施工场界环境噪声排放标准》（GB12523-2011）排放限值</w:t>
            </w: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，具体标准见下表</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3-</w:t>
            </w:r>
            <w:r>
              <w:rPr>
                <w:rFonts w:hint="eastAsia" w:cs="Times New Roman" w:eastAsiaTheme="minorEastAsia"/>
                <w:color w:val="000000" w:themeColor="text1"/>
                <w:kern w:val="0"/>
                <w:sz w:val="24"/>
                <w:szCs w:val="22"/>
                <w:lang w:val="en-US" w:eastAsia="zh-CN" w:bidi="ar"/>
                <w14:textFill>
                  <w14:solidFill>
                    <w14:schemeClr w14:val="tx1"/>
                  </w14:solidFill>
                </w14:textFill>
              </w:rPr>
              <w:t>8</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w:t>
            </w:r>
          </w:p>
          <w:p w14:paraId="325FB94C">
            <w:pPr>
              <w:adjustRightInd w:val="0"/>
              <w:snapToGrid w:val="0"/>
              <w:spacing w:line="240" w:lineRule="auto"/>
              <w:ind w:firstLine="422" w:firstLineChars="200"/>
              <w:jc w:val="cente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表</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3-</w:t>
            </w:r>
            <w:r>
              <w:rPr>
                <w:rFonts w:hint="eastAsia" w:cs="Times New Roman" w:eastAsiaTheme="minorEastAsia"/>
                <w:b/>
                <w:bCs/>
                <w:color w:val="000000" w:themeColor="text1"/>
                <w:kern w:val="0"/>
                <w:sz w:val="21"/>
                <w:szCs w:val="21"/>
                <w:lang w:val="en-US" w:eastAsia="zh-CN" w:bidi="ar"/>
                <w14:textFill>
                  <w14:solidFill>
                    <w14:schemeClr w14:val="tx1"/>
                  </w14:solidFill>
                </w14:textFill>
              </w:rPr>
              <w:t>8</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 xml:space="preserve">  </w:t>
            </w: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建筑施工厂界噪声排放标准  单位：</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dB（A）</w:t>
            </w:r>
          </w:p>
          <w:tbl>
            <w:tblPr>
              <w:tblStyle w:val="30"/>
              <w:tblW w:w="8039" w:type="dxa"/>
              <w:tblInd w:w="-4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034"/>
              <w:gridCol w:w="2154"/>
              <w:gridCol w:w="1851"/>
            </w:tblGrid>
            <w:tr w14:paraId="760A82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034" w:type="dxa"/>
                  <w:vMerge w:val="restart"/>
                  <w:tcBorders>
                    <w:tl2br w:val="nil"/>
                    <w:tr2bl w:val="nil"/>
                  </w:tcBorders>
                  <w:noWrap w:val="0"/>
                  <w:vAlign w:val="center"/>
                </w:tcPr>
                <w:p w14:paraId="0323101B">
                  <w:pPr>
                    <w:pStyle w:val="88"/>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《建筑施工场界环境噪声排放标准》（GB12523-2011）</w:t>
                  </w:r>
                </w:p>
              </w:tc>
              <w:tc>
                <w:tcPr>
                  <w:tcW w:w="2154" w:type="dxa"/>
                  <w:tcBorders>
                    <w:tl2br w:val="nil"/>
                    <w:tr2bl w:val="nil"/>
                  </w:tcBorders>
                  <w:noWrap w:val="0"/>
                  <w:vAlign w:val="center"/>
                </w:tcPr>
                <w:p w14:paraId="43E6EF28">
                  <w:pPr>
                    <w:pStyle w:val="88"/>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70dB</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1851" w:type="dxa"/>
                  <w:tcBorders>
                    <w:tl2br w:val="nil"/>
                    <w:tr2bl w:val="nil"/>
                  </w:tcBorders>
                  <w:noWrap w:val="0"/>
                  <w:vAlign w:val="center"/>
                </w:tcPr>
                <w:p w14:paraId="12BED845">
                  <w:pPr>
                    <w:pStyle w:val="88"/>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昼间</w:t>
                  </w:r>
                </w:p>
              </w:tc>
            </w:tr>
            <w:tr w14:paraId="229D9B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034" w:type="dxa"/>
                  <w:vMerge w:val="continue"/>
                  <w:tcBorders>
                    <w:tl2br w:val="nil"/>
                    <w:tr2bl w:val="nil"/>
                  </w:tcBorders>
                  <w:noWrap w:val="0"/>
                  <w:vAlign w:val="center"/>
                </w:tcPr>
                <w:p w14:paraId="62A4FDC1">
                  <w:pPr>
                    <w:pStyle w:val="88"/>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2154" w:type="dxa"/>
                  <w:tcBorders>
                    <w:tl2br w:val="nil"/>
                    <w:tr2bl w:val="nil"/>
                  </w:tcBorders>
                  <w:noWrap w:val="0"/>
                  <w:vAlign w:val="center"/>
                </w:tcPr>
                <w:p w14:paraId="1EF68DC2">
                  <w:pPr>
                    <w:pStyle w:val="88"/>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55dB</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1851" w:type="dxa"/>
                  <w:tcBorders>
                    <w:tl2br w:val="nil"/>
                    <w:tr2bl w:val="nil"/>
                  </w:tcBorders>
                  <w:noWrap w:val="0"/>
                  <w:vAlign w:val="center"/>
                </w:tcPr>
                <w:p w14:paraId="767A631B">
                  <w:pPr>
                    <w:pStyle w:val="88"/>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夜间</w:t>
                  </w:r>
                </w:p>
              </w:tc>
            </w:tr>
          </w:tbl>
          <w:p w14:paraId="6743A07B">
            <w:pPr>
              <w:adjustRightInd w:val="0"/>
              <w:snapToGrid w:val="0"/>
              <w:spacing w:line="360" w:lineRule="auto"/>
              <w:ind w:firstLine="480" w:firstLineChars="200"/>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（2）运营期</w:t>
            </w:r>
          </w:p>
          <w:p w14:paraId="0A2E6BE4">
            <w:pPr>
              <w:adjustRightInd w:val="0"/>
              <w:snapToGrid w:val="0"/>
              <w:spacing w:line="360" w:lineRule="auto"/>
              <w:ind w:firstLine="480" w:firstLineChars="200"/>
              <w:rPr>
                <w:rFonts w:hint="default" w:ascii="Times New Roman" w:hAnsi="Times New Roman" w:cs="Times New Roman" w:eastAsiaTheme="minorEastAsia"/>
                <w:color w:val="000000" w:themeColor="text1"/>
                <w:kern w:val="0"/>
                <w:sz w:val="24"/>
                <w:szCs w:val="22"/>
                <w:lang w:val="en-US" w:eastAsia="zh-CN" w:bidi="ar"/>
                <w14:textFill>
                  <w14:solidFill>
                    <w14:schemeClr w14:val="tx1"/>
                  </w14:solidFill>
                </w14:textFill>
              </w:rPr>
            </w:pPr>
            <w:r>
              <w:rPr>
                <w:rFonts w:ascii="Times New Roman" w:hAnsi="Times New Roman" w:cs="Times New Roman" w:eastAsiaTheme="minorEastAsia"/>
                <w:color w:val="000000" w:themeColor="text1"/>
                <w:kern w:val="0"/>
                <w:sz w:val="24"/>
                <w:szCs w:val="22"/>
                <w:lang w:bidi="ar"/>
                <w14:textFill>
                  <w14:solidFill>
                    <w14:schemeClr w14:val="tx1"/>
                  </w14:solidFill>
                </w14:textFill>
              </w:rPr>
              <w:t>运营期厂界噪声执行《工业企业厂界环境噪声排放标准》（GB12348-2008）</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表1中3</w:t>
            </w:r>
            <w:r>
              <w:rPr>
                <w:rFonts w:ascii="Times New Roman" w:hAnsi="Times New Roman" w:cs="Times New Roman" w:eastAsiaTheme="minorEastAsia"/>
                <w:color w:val="000000" w:themeColor="text1"/>
                <w:kern w:val="0"/>
                <w:sz w:val="24"/>
                <w:szCs w:val="22"/>
                <w:lang w:bidi="ar"/>
                <w14:textFill>
                  <w14:solidFill>
                    <w14:schemeClr w14:val="tx1"/>
                  </w14:solidFill>
                </w14:textFill>
              </w:rPr>
              <w:t>类标准。</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具体标准见下表3-</w:t>
            </w:r>
            <w:r>
              <w:rPr>
                <w:rFonts w:hint="eastAsia" w:cs="Times New Roman" w:eastAsiaTheme="minorEastAsia"/>
                <w:color w:val="000000" w:themeColor="text1"/>
                <w:kern w:val="0"/>
                <w:sz w:val="24"/>
                <w:szCs w:val="22"/>
                <w:lang w:val="en-US" w:eastAsia="zh-CN" w:bidi="ar"/>
                <w14:textFill>
                  <w14:solidFill>
                    <w14:schemeClr w14:val="tx1"/>
                  </w14:solidFill>
                </w14:textFill>
              </w:rPr>
              <w:t>9</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w:t>
            </w:r>
          </w:p>
          <w:p w14:paraId="31DA0D84">
            <w:pPr>
              <w:adjustRightInd w:val="0"/>
              <w:snapToGrid w:val="0"/>
              <w:spacing w:line="240" w:lineRule="auto"/>
              <w:ind w:firstLine="422" w:firstLineChars="200"/>
              <w:jc w:val="cente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表</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3-</w:t>
            </w:r>
            <w:r>
              <w:rPr>
                <w:rFonts w:hint="eastAsia" w:cs="Times New Roman" w:eastAsiaTheme="minorEastAsia"/>
                <w:b/>
                <w:bCs/>
                <w:color w:val="000000" w:themeColor="text1"/>
                <w:kern w:val="0"/>
                <w:sz w:val="21"/>
                <w:szCs w:val="21"/>
                <w:lang w:val="en-US" w:eastAsia="zh-CN" w:bidi="ar"/>
                <w14:textFill>
                  <w14:solidFill>
                    <w14:schemeClr w14:val="tx1"/>
                  </w14:solidFill>
                </w14:textFill>
              </w:rPr>
              <w:t>9</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 xml:space="preserve"> </w:t>
            </w: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 xml:space="preserve"> 环境噪声排放标准（摘录） 单位：</w:t>
            </w:r>
            <w:r>
              <w:rPr>
                <w:rFonts w:hint="default"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dB</w:t>
            </w:r>
            <w:r>
              <w:rPr>
                <w:rFonts w:hint="eastAsia" w:ascii="Times New Roman" w:hAnsi="Times New Roman" w:cs="Times New Roman" w:eastAsiaTheme="minorEastAsia"/>
                <w:b/>
                <w:bCs/>
                <w:color w:val="000000" w:themeColor="text1"/>
                <w:kern w:val="0"/>
                <w:sz w:val="21"/>
                <w:szCs w:val="21"/>
                <w:lang w:val="en-US" w:eastAsia="zh-CN" w:bidi="ar"/>
                <w14:textFill>
                  <w14:solidFill>
                    <w14:schemeClr w14:val="tx1"/>
                  </w14:solidFill>
                </w14:textFill>
              </w:rPr>
              <w:t>（A）</w:t>
            </w:r>
          </w:p>
          <w:tbl>
            <w:tblPr>
              <w:tblStyle w:val="30"/>
              <w:tblW w:w="8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594"/>
              <w:gridCol w:w="763"/>
              <w:gridCol w:w="1116"/>
              <w:gridCol w:w="790"/>
              <w:gridCol w:w="916"/>
            </w:tblGrid>
            <w:tr w14:paraId="5B70B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78" w:type="dxa"/>
                  <w:vMerge w:val="restart"/>
                  <w:noWrap w:val="0"/>
                  <w:vAlign w:val="center"/>
                </w:tcPr>
                <w:p w14:paraId="63A3E9FC">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监测点</w:t>
                  </w:r>
                </w:p>
              </w:tc>
              <w:tc>
                <w:tcPr>
                  <w:tcW w:w="3594" w:type="dxa"/>
                  <w:vMerge w:val="restart"/>
                  <w:noWrap w:val="0"/>
                  <w:vAlign w:val="center"/>
                </w:tcPr>
                <w:p w14:paraId="35B2661F">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执行标准</w:t>
                  </w:r>
                </w:p>
              </w:tc>
              <w:tc>
                <w:tcPr>
                  <w:tcW w:w="763" w:type="dxa"/>
                  <w:vMerge w:val="restart"/>
                  <w:noWrap w:val="0"/>
                  <w:vAlign w:val="center"/>
                </w:tcPr>
                <w:p w14:paraId="1AB7467D">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级别</w:t>
                  </w:r>
                </w:p>
              </w:tc>
              <w:tc>
                <w:tcPr>
                  <w:tcW w:w="1116" w:type="dxa"/>
                  <w:vMerge w:val="restart"/>
                  <w:noWrap w:val="0"/>
                  <w:vAlign w:val="center"/>
                </w:tcPr>
                <w:p w14:paraId="544D74F8">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单位</w:t>
                  </w:r>
                </w:p>
              </w:tc>
              <w:tc>
                <w:tcPr>
                  <w:tcW w:w="1706" w:type="dxa"/>
                  <w:gridSpan w:val="2"/>
                  <w:noWrap w:val="0"/>
                  <w:vAlign w:val="center"/>
                </w:tcPr>
                <w:p w14:paraId="5ACE6012">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标准限值</w:t>
                  </w:r>
                </w:p>
              </w:tc>
            </w:tr>
            <w:tr w14:paraId="6B79E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78" w:type="dxa"/>
                  <w:vMerge w:val="continue"/>
                  <w:noWrap w:val="0"/>
                  <w:vAlign w:val="center"/>
                </w:tcPr>
                <w:p w14:paraId="2D5F413E">
                  <w:pPr>
                    <w:widowControl/>
                    <w:jc w:val="left"/>
                    <w:rPr>
                      <w:rFonts w:hint="eastAsia" w:ascii="宋体" w:hAnsi="宋体" w:eastAsia="宋体" w:cs="宋体"/>
                      <w:b/>
                      <w:color w:val="000000" w:themeColor="text1"/>
                      <w:sz w:val="21"/>
                      <w:szCs w:val="21"/>
                      <w14:textFill>
                        <w14:solidFill>
                          <w14:schemeClr w14:val="tx1"/>
                        </w14:solidFill>
                      </w14:textFill>
                    </w:rPr>
                  </w:pPr>
                </w:p>
              </w:tc>
              <w:tc>
                <w:tcPr>
                  <w:tcW w:w="3594" w:type="dxa"/>
                  <w:vMerge w:val="continue"/>
                  <w:noWrap w:val="0"/>
                  <w:vAlign w:val="center"/>
                </w:tcPr>
                <w:p w14:paraId="3AD09B16">
                  <w:pPr>
                    <w:widowControl/>
                    <w:jc w:val="left"/>
                    <w:rPr>
                      <w:rFonts w:hint="eastAsia" w:ascii="宋体" w:hAnsi="宋体" w:eastAsia="宋体" w:cs="宋体"/>
                      <w:b/>
                      <w:color w:val="000000" w:themeColor="text1"/>
                      <w:sz w:val="21"/>
                      <w:szCs w:val="21"/>
                      <w14:textFill>
                        <w14:solidFill>
                          <w14:schemeClr w14:val="tx1"/>
                        </w14:solidFill>
                      </w14:textFill>
                    </w:rPr>
                  </w:pPr>
                </w:p>
              </w:tc>
              <w:tc>
                <w:tcPr>
                  <w:tcW w:w="763" w:type="dxa"/>
                  <w:vMerge w:val="continue"/>
                  <w:noWrap w:val="0"/>
                  <w:vAlign w:val="center"/>
                </w:tcPr>
                <w:p w14:paraId="6314D7AF">
                  <w:pPr>
                    <w:widowControl/>
                    <w:jc w:val="left"/>
                    <w:rPr>
                      <w:rFonts w:hint="eastAsia" w:ascii="宋体" w:hAnsi="宋体" w:eastAsia="宋体" w:cs="宋体"/>
                      <w:b/>
                      <w:color w:val="000000" w:themeColor="text1"/>
                      <w:sz w:val="21"/>
                      <w:szCs w:val="21"/>
                      <w14:textFill>
                        <w14:solidFill>
                          <w14:schemeClr w14:val="tx1"/>
                        </w14:solidFill>
                      </w14:textFill>
                    </w:rPr>
                  </w:pPr>
                </w:p>
              </w:tc>
              <w:tc>
                <w:tcPr>
                  <w:tcW w:w="1116" w:type="dxa"/>
                  <w:vMerge w:val="continue"/>
                  <w:noWrap w:val="0"/>
                  <w:vAlign w:val="center"/>
                </w:tcPr>
                <w:p w14:paraId="038756D2">
                  <w:pPr>
                    <w:widowControl/>
                    <w:jc w:val="left"/>
                    <w:rPr>
                      <w:rFonts w:hint="eastAsia" w:ascii="宋体" w:hAnsi="宋体" w:eastAsia="宋体" w:cs="宋体"/>
                      <w:b/>
                      <w:color w:val="000000" w:themeColor="text1"/>
                      <w:sz w:val="21"/>
                      <w:szCs w:val="21"/>
                      <w14:textFill>
                        <w14:solidFill>
                          <w14:schemeClr w14:val="tx1"/>
                        </w14:solidFill>
                      </w14:textFill>
                    </w:rPr>
                  </w:pPr>
                </w:p>
              </w:tc>
              <w:tc>
                <w:tcPr>
                  <w:tcW w:w="790" w:type="dxa"/>
                  <w:noWrap w:val="0"/>
                  <w:vAlign w:val="center"/>
                </w:tcPr>
                <w:p w14:paraId="54380785">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昼间</w:t>
                  </w:r>
                </w:p>
              </w:tc>
              <w:tc>
                <w:tcPr>
                  <w:tcW w:w="916" w:type="dxa"/>
                  <w:noWrap w:val="0"/>
                  <w:vAlign w:val="center"/>
                </w:tcPr>
                <w:p w14:paraId="166628EA">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夜间</w:t>
                  </w:r>
                </w:p>
              </w:tc>
            </w:tr>
            <w:tr w14:paraId="5EA93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78" w:type="dxa"/>
                  <w:noWrap w:val="0"/>
                  <w:vAlign w:val="center"/>
                </w:tcPr>
                <w:p w14:paraId="682827A3">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厂界</w:t>
                  </w:r>
                </w:p>
              </w:tc>
              <w:tc>
                <w:tcPr>
                  <w:tcW w:w="3594" w:type="dxa"/>
                  <w:noWrap w:val="0"/>
                  <w:vAlign w:val="center"/>
                </w:tcPr>
                <w:p w14:paraId="5E9B3DD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《工业企业厂界环境噪声排放标准》</w:t>
                  </w:r>
                  <w:r>
                    <w:rPr>
                      <w:rFonts w:hint="default" w:ascii="Times New Roman" w:hAnsi="Times New Roman" w:eastAsia="宋体" w:cs="Times New Roman"/>
                      <w:color w:val="000000" w:themeColor="text1"/>
                      <w:sz w:val="21"/>
                      <w:szCs w:val="21"/>
                      <w14:textFill>
                        <w14:solidFill>
                          <w14:schemeClr w14:val="tx1"/>
                        </w14:solidFill>
                      </w14:textFill>
                    </w:rPr>
                    <w:t>（GB12348-2008</w:t>
                  </w:r>
                  <w:r>
                    <w:rPr>
                      <w:rFonts w:hint="eastAsia" w:ascii="宋体" w:hAnsi="宋体" w:eastAsia="宋体" w:cs="宋体"/>
                      <w:color w:val="000000" w:themeColor="text1"/>
                      <w:sz w:val="21"/>
                      <w:szCs w:val="21"/>
                      <w14:textFill>
                        <w14:solidFill>
                          <w14:schemeClr w14:val="tx1"/>
                        </w14:solidFill>
                      </w14:textFill>
                    </w:rPr>
                    <w:t>）</w:t>
                  </w:r>
                </w:p>
              </w:tc>
              <w:tc>
                <w:tcPr>
                  <w:tcW w:w="763" w:type="dxa"/>
                  <w:noWrap w:val="0"/>
                  <w:vAlign w:val="center"/>
                </w:tcPr>
                <w:p w14:paraId="17FFEA3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类</w:t>
                  </w:r>
                </w:p>
              </w:tc>
              <w:tc>
                <w:tcPr>
                  <w:tcW w:w="1116" w:type="dxa"/>
                  <w:noWrap w:val="0"/>
                  <w:vAlign w:val="center"/>
                </w:tcPr>
                <w:p w14:paraId="72B379D1">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dB（A）</w:t>
                  </w:r>
                </w:p>
              </w:tc>
              <w:tc>
                <w:tcPr>
                  <w:tcW w:w="790" w:type="dxa"/>
                  <w:noWrap w:val="0"/>
                  <w:vAlign w:val="center"/>
                </w:tcPr>
                <w:p w14:paraId="2D00B48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65</w:t>
                  </w:r>
                </w:p>
              </w:tc>
              <w:tc>
                <w:tcPr>
                  <w:tcW w:w="916" w:type="dxa"/>
                  <w:noWrap w:val="0"/>
                  <w:vAlign w:val="center"/>
                </w:tcPr>
                <w:p w14:paraId="1A4B2DE9">
                  <w:pPr>
                    <w:ind w:firstLine="105" w:firstLine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r>
          </w:tbl>
          <w:p w14:paraId="3482A38C">
            <w:pPr>
              <w:adjustRightInd w:val="0"/>
              <w:snapToGrid w:val="0"/>
              <w:spacing w:line="360" w:lineRule="auto"/>
              <w:ind w:firstLine="482" w:firstLineChars="200"/>
              <w:rPr>
                <w:rFonts w:hint="default" w:ascii="Times New Roman" w:hAnsi="Times New Roman" w:cs="Times New Roman" w:eastAsiaTheme="minorEastAsia"/>
                <w:b/>
                <w:bCs/>
                <w:color w:val="000000" w:themeColor="text1"/>
                <w:kern w:val="0"/>
                <w:sz w:val="24"/>
                <w:szCs w:val="22"/>
                <w:lang w:val="en-US" w:eastAsia="zh-CN" w:bidi="ar"/>
                <w14:textFill>
                  <w14:solidFill>
                    <w14:schemeClr w14:val="tx1"/>
                  </w14:solidFill>
                </w14:textFill>
              </w:rPr>
            </w:pPr>
            <w:r>
              <w:rPr>
                <w:rFonts w:ascii="Times New Roman" w:hAnsi="Times New Roman" w:cs="Times New Roman" w:eastAsiaTheme="minorEastAsia"/>
                <w:b/>
                <w:bCs/>
                <w:color w:val="000000" w:themeColor="text1"/>
                <w:kern w:val="0"/>
                <w:sz w:val="24"/>
                <w:szCs w:val="22"/>
                <w:lang w:bidi="ar"/>
                <w14:textFill>
                  <w14:solidFill>
                    <w14:schemeClr w14:val="tx1"/>
                  </w14:solidFill>
                </w14:textFill>
              </w:rPr>
              <w:t>4、固体废物</w:t>
            </w:r>
            <w:r>
              <w:rPr>
                <w:rFonts w:hint="eastAsia" w:ascii="Times New Roman" w:hAnsi="Times New Roman" w:cs="Times New Roman" w:eastAsiaTheme="minorEastAsia"/>
                <w:b/>
                <w:bCs/>
                <w:color w:val="000000" w:themeColor="text1"/>
                <w:kern w:val="0"/>
                <w:sz w:val="24"/>
                <w:szCs w:val="22"/>
                <w:lang w:val="en-US" w:eastAsia="zh-CN" w:bidi="ar"/>
                <w14:textFill>
                  <w14:solidFill>
                    <w14:schemeClr w14:val="tx1"/>
                  </w14:solidFill>
                </w14:textFill>
              </w:rPr>
              <w:t>排放标准</w:t>
            </w:r>
          </w:p>
          <w:p w14:paraId="03F7F0D7">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本项目一般工业固体废物的处理、处置</w:t>
            </w:r>
            <w:r>
              <w:rPr>
                <w:rFonts w:ascii="Times New Roman" w:hAnsi="Times New Roman" w:cs="Times New Roman" w:eastAsiaTheme="minorEastAsia"/>
                <w:color w:val="000000" w:themeColor="text1"/>
                <w:kern w:val="0"/>
                <w:sz w:val="24"/>
                <w:szCs w:val="22"/>
                <w:lang w:bidi="ar"/>
                <w14:textFill>
                  <w14:solidFill>
                    <w14:schemeClr w14:val="tx1"/>
                  </w14:solidFill>
                </w14:textFill>
              </w:rPr>
              <w:t>执行《一般工业固体废物贮存和填埋污染控制标准》（GB18599-2020）</w:t>
            </w: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w:t>
            </w:r>
            <w:r>
              <w:rPr>
                <w:rFonts w:ascii="Times New Roman" w:hAnsi="Times New Roman" w:cs="Times New Roman" w:eastAsiaTheme="minorEastAsia"/>
                <w:color w:val="000000" w:themeColor="text1"/>
                <w:kern w:val="0"/>
                <w:sz w:val="24"/>
                <w:szCs w:val="22"/>
                <w:lang w:bidi="ar"/>
                <w14:textFill>
                  <w14:solidFill>
                    <w14:schemeClr w14:val="tx1"/>
                  </w14:solidFill>
                </w14:textFill>
              </w:rPr>
              <w:t>危险废物</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贮存</w:t>
            </w:r>
            <w:r>
              <w:rPr>
                <w:rFonts w:ascii="Times New Roman" w:hAnsi="Times New Roman" w:cs="Times New Roman" w:eastAsiaTheme="minorEastAsia"/>
                <w:color w:val="000000" w:themeColor="text1"/>
                <w:kern w:val="0"/>
                <w:sz w:val="24"/>
                <w:szCs w:val="22"/>
                <w:lang w:bidi="ar"/>
                <w14:textFill>
                  <w14:solidFill>
                    <w14:schemeClr w14:val="tx1"/>
                  </w14:solidFill>
                </w14:textFill>
              </w:rPr>
              <w:t>执行《危险废物贮存污染控制标准》（GB18597-2023）</w:t>
            </w:r>
            <w:r>
              <w:rPr>
                <w:rFonts w:hint="eastAsia" w:cs="Times New Roman" w:eastAsiaTheme="minorEastAsia"/>
                <w:color w:val="000000" w:themeColor="text1"/>
                <w:kern w:val="0"/>
                <w:sz w:val="24"/>
                <w:szCs w:val="22"/>
                <w:lang w:val="en-US" w:eastAsia="zh-CN" w:bidi="ar"/>
                <w14:textFill>
                  <w14:solidFill>
                    <w14:schemeClr w14:val="tx1"/>
                  </w14:solidFill>
                </w14:textFill>
              </w:rPr>
              <w:t>相关</w:t>
            </w:r>
            <w:r>
              <w:rPr>
                <w:rFonts w:ascii="Times New Roman" w:hAnsi="Times New Roman" w:cs="Times New Roman" w:eastAsiaTheme="minorEastAsia"/>
                <w:color w:val="000000" w:themeColor="text1"/>
                <w:kern w:val="0"/>
                <w:sz w:val="24"/>
                <w:szCs w:val="22"/>
                <w:lang w:bidi="ar"/>
                <w14:textFill>
                  <w14:solidFill>
                    <w14:schemeClr w14:val="tx1"/>
                  </w14:solidFill>
                </w14:textFill>
              </w:rPr>
              <w:t>要求</w:t>
            </w:r>
            <w:r>
              <w:rPr>
                <w:rFonts w:hint="eastAsia" w:ascii="Times New Roman" w:hAnsi="Times New Roman" w:cs="Times New Roman" w:eastAsiaTheme="minorEastAsia"/>
                <w:color w:val="000000" w:themeColor="text1"/>
                <w:kern w:val="0"/>
                <w:sz w:val="24"/>
                <w:szCs w:val="22"/>
                <w:lang w:bidi="ar"/>
                <w14:textFill>
                  <w14:solidFill>
                    <w14:schemeClr w14:val="tx1"/>
                  </w14:solidFill>
                </w14:textFill>
              </w:rPr>
              <w:t>。</w:t>
            </w:r>
          </w:p>
        </w:tc>
      </w:tr>
      <w:tr w14:paraId="2460C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ign w:val="center"/>
          </w:tcPr>
          <w:p w14:paraId="12C1AAAB">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总量</w:t>
            </w:r>
          </w:p>
          <w:p w14:paraId="1A3DFC1F">
            <w:pPr>
              <w:adjustRightInd w:val="0"/>
              <w:snapToGrid w:val="0"/>
              <w:jc w:val="center"/>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控制</w:t>
            </w:r>
          </w:p>
          <w:p w14:paraId="6B202C7D">
            <w:pPr>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 w:val="24"/>
                <w14:textFill>
                  <w14:solidFill>
                    <w14:schemeClr w14:val="tx1"/>
                  </w14:solidFill>
                </w14:textFill>
              </w:rPr>
              <w:t>指标</w:t>
            </w:r>
          </w:p>
        </w:tc>
        <w:tc>
          <w:tcPr>
            <w:tcW w:w="8190" w:type="dxa"/>
            <w:noWrap/>
            <w:vAlign w:val="center"/>
          </w:tcPr>
          <w:p w14:paraId="03FDCEDC">
            <w:pPr>
              <w:adjustRightInd w:val="0"/>
              <w:snapToGrid w:val="0"/>
              <w:spacing w:line="360" w:lineRule="auto"/>
              <w:ind w:firstLine="480" w:firstLineChars="200"/>
              <w:rPr>
                <w:rFonts w:ascii="Times New Roman" w:hAnsi="Times New Roman" w:cs="Times New Roman" w:eastAsiaTheme="minorEastAsia"/>
                <w:color w:val="000000" w:themeColor="text1"/>
                <w:kern w:val="0"/>
                <w:sz w:val="24"/>
                <w:szCs w:val="22"/>
                <w:lang w:bidi="ar"/>
                <w14:textFill>
                  <w14:solidFill>
                    <w14:schemeClr w14:val="tx1"/>
                  </w14:solidFill>
                </w14:textFill>
              </w:rPr>
            </w:pPr>
          </w:p>
          <w:p w14:paraId="6F558B94">
            <w:pPr>
              <w:adjustRightInd w:val="0"/>
              <w:snapToGrid w:val="0"/>
              <w:spacing w:line="360" w:lineRule="auto"/>
              <w:ind w:firstLine="480" w:firstLineChars="200"/>
              <w:rPr>
                <w:rFonts w:ascii="Times New Roman" w:hAnsi="Times New Roman" w:cs="Times New Roman" w:eastAsiaTheme="minorEastAsia"/>
                <w:color w:val="000000" w:themeColor="text1"/>
                <w:kern w:val="0"/>
                <w:sz w:val="24"/>
                <w:szCs w:val="22"/>
                <w:lang w:bidi="ar"/>
                <w14:textFill>
                  <w14:solidFill>
                    <w14:schemeClr w14:val="tx1"/>
                  </w14:solidFill>
                </w14:textFill>
              </w:rPr>
            </w:pPr>
            <w:r>
              <w:rPr>
                <w:rFonts w:ascii="Times New Roman" w:hAnsi="Times New Roman" w:cs="Times New Roman" w:eastAsiaTheme="minorEastAsia"/>
                <w:color w:val="000000" w:themeColor="text1"/>
                <w:kern w:val="0"/>
                <w:sz w:val="24"/>
                <w:szCs w:val="22"/>
                <w:lang w:bidi="ar"/>
                <w14:textFill>
                  <w14:solidFill>
                    <w14:schemeClr w14:val="tx1"/>
                  </w14:solidFill>
                </w14:textFill>
              </w:rPr>
              <w:t>根据</w:t>
            </w:r>
            <w:r>
              <w:rPr>
                <w:rFonts w:hint="eastAsia" w:ascii="Times New Roman" w:hAnsi="Times New Roman" w:cs="Times New Roman" w:eastAsiaTheme="minorEastAsia"/>
                <w:color w:val="000000" w:themeColor="text1"/>
                <w:kern w:val="0"/>
                <w:sz w:val="24"/>
                <w:szCs w:val="22"/>
                <w:lang w:bidi="ar"/>
                <w14:textFill>
                  <w14:solidFill>
                    <w14:schemeClr w14:val="tx1"/>
                  </w14:solidFill>
                </w14:textFill>
              </w:rPr>
              <w:t>“十四五”</w:t>
            </w:r>
            <w:r>
              <w:rPr>
                <w:rFonts w:ascii="Times New Roman" w:hAnsi="Times New Roman" w:cs="Times New Roman" w:eastAsiaTheme="minorEastAsia"/>
                <w:color w:val="000000" w:themeColor="text1"/>
                <w:kern w:val="0"/>
                <w:sz w:val="24"/>
                <w:szCs w:val="22"/>
                <w:lang w:bidi="ar"/>
                <w14:textFill>
                  <w14:solidFill>
                    <w14:schemeClr w14:val="tx1"/>
                  </w14:solidFill>
                </w14:textFill>
              </w:rPr>
              <w:t>期间国家对总量控制要求</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及</w:t>
            </w:r>
            <w:r>
              <w:rPr>
                <w:rFonts w:ascii="Times New Roman" w:hAnsi="Times New Roman" w:cs="Times New Roman" w:eastAsiaTheme="minorEastAsia"/>
                <w:color w:val="000000" w:themeColor="text1"/>
                <w:kern w:val="0"/>
                <w:sz w:val="24"/>
                <w:szCs w:val="22"/>
                <w:lang w:bidi="ar"/>
                <w14:textFill>
                  <w14:solidFill>
                    <w14:schemeClr w14:val="tx1"/>
                  </w14:solidFill>
                </w14:textFill>
              </w:rPr>
              <w:t>《陕西省</w:t>
            </w:r>
            <w:r>
              <w:rPr>
                <w:rFonts w:hint="eastAsia" w:ascii="Times New Roman" w:hAnsi="Times New Roman" w:cs="Times New Roman" w:eastAsiaTheme="minorEastAsia"/>
                <w:color w:val="000000" w:themeColor="text1"/>
                <w:kern w:val="0"/>
                <w:sz w:val="24"/>
                <w:szCs w:val="22"/>
                <w:lang w:bidi="ar"/>
                <w14:textFill>
                  <w14:solidFill>
                    <w14:schemeClr w14:val="tx1"/>
                  </w14:solidFill>
                </w14:textFill>
              </w:rPr>
              <w:t>“十四五”</w:t>
            </w:r>
            <w:r>
              <w:rPr>
                <w:rFonts w:ascii="Times New Roman" w:hAnsi="Times New Roman" w:cs="Times New Roman" w:eastAsiaTheme="minorEastAsia"/>
                <w:color w:val="000000" w:themeColor="text1"/>
                <w:kern w:val="0"/>
                <w:sz w:val="24"/>
                <w:szCs w:val="22"/>
                <w:lang w:bidi="ar"/>
                <w14:textFill>
                  <w14:solidFill>
                    <w14:schemeClr w14:val="tx1"/>
                  </w14:solidFill>
                </w14:textFill>
              </w:rPr>
              <w:t>生态环境保护规划》（陕政办发〔2021〕25号）</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相关要求</w:t>
            </w:r>
            <w:r>
              <w:rPr>
                <w:rFonts w:ascii="Times New Roman" w:hAnsi="Times New Roman" w:cs="Times New Roman" w:eastAsiaTheme="minorEastAsia"/>
                <w:color w:val="000000" w:themeColor="text1"/>
                <w:kern w:val="0"/>
                <w:sz w:val="24"/>
                <w:szCs w:val="22"/>
                <w:lang w:bidi="ar"/>
                <w14:textFill>
                  <w14:solidFill>
                    <w14:schemeClr w14:val="tx1"/>
                  </w14:solidFill>
                </w14:textFill>
              </w:rPr>
              <w:t>，</w:t>
            </w:r>
            <w:r>
              <w:rPr>
                <w:rFonts w:hint="eastAsia" w:ascii="Times New Roman" w:hAnsi="Times New Roman" w:cs="Times New Roman" w:eastAsiaTheme="minorEastAsia"/>
                <w:color w:val="000000" w:themeColor="text1"/>
                <w:kern w:val="0"/>
                <w:sz w:val="24"/>
                <w:szCs w:val="22"/>
                <w:lang w:bidi="ar"/>
                <w14:textFill>
                  <w14:solidFill>
                    <w14:schemeClr w14:val="tx1"/>
                  </w14:solidFill>
                </w14:textFill>
              </w:rPr>
              <w:t>“十四五”</w:t>
            </w:r>
            <w:r>
              <w:rPr>
                <w:rFonts w:ascii="Times New Roman" w:hAnsi="Times New Roman" w:cs="Times New Roman" w:eastAsiaTheme="minorEastAsia"/>
                <w:color w:val="000000" w:themeColor="text1"/>
                <w:kern w:val="0"/>
                <w:sz w:val="24"/>
                <w:szCs w:val="22"/>
                <w:lang w:bidi="ar"/>
                <w14:textFill>
                  <w14:solidFill>
                    <w14:schemeClr w14:val="tx1"/>
                  </w14:solidFill>
                </w14:textFill>
              </w:rPr>
              <w:t>污染物控制指标为：COD</w:t>
            </w: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w:t>
            </w:r>
            <w:r>
              <w:rPr>
                <w:rFonts w:ascii="Times New Roman" w:hAnsi="Times New Roman" w:cs="Times New Roman" w:eastAsiaTheme="minorEastAsia"/>
                <w:color w:val="000000" w:themeColor="text1"/>
                <w:kern w:val="0"/>
                <w:sz w:val="24"/>
                <w:szCs w:val="22"/>
                <w:lang w:bidi="ar"/>
                <w14:textFill>
                  <w14:solidFill>
                    <w14:schemeClr w14:val="tx1"/>
                  </w14:solidFill>
                </w14:textFill>
              </w:rPr>
              <w:t>NH</w:t>
            </w:r>
            <w:r>
              <w:rPr>
                <w:rFonts w:ascii="Times New Roman" w:hAnsi="Times New Roman" w:cs="Times New Roman" w:eastAsiaTheme="minorEastAsia"/>
                <w:color w:val="000000" w:themeColor="text1"/>
                <w:kern w:val="0"/>
                <w:sz w:val="24"/>
                <w:szCs w:val="22"/>
                <w:vertAlign w:val="subscript"/>
                <w:lang w:bidi="ar"/>
                <w14:textFill>
                  <w14:solidFill>
                    <w14:schemeClr w14:val="tx1"/>
                  </w14:solidFill>
                </w14:textFill>
              </w:rPr>
              <w:t>3</w:t>
            </w:r>
            <w:r>
              <w:rPr>
                <w:rFonts w:hint="eastAsia" w:ascii="Times New Roman" w:hAnsi="Times New Roman" w:cs="Times New Roman" w:eastAsiaTheme="minorEastAsia"/>
                <w:color w:val="000000" w:themeColor="text1"/>
                <w:kern w:val="0"/>
                <w:sz w:val="24"/>
                <w:szCs w:val="22"/>
                <w:vertAlign w:val="baseline"/>
                <w:lang w:val="en-US" w:eastAsia="zh-CN" w:bidi="ar"/>
                <w14:textFill>
                  <w14:solidFill>
                    <w14:schemeClr w14:val="tx1"/>
                  </w14:solidFill>
                </w14:textFill>
              </w:rPr>
              <w:t>-</w:t>
            </w:r>
            <w:r>
              <w:rPr>
                <w:rFonts w:ascii="Times New Roman" w:hAnsi="Times New Roman" w:cs="Times New Roman" w:eastAsiaTheme="minorEastAsia"/>
                <w:color w:val="000000" w:themeColor="text1"/>
                <w:kern w:val="0"/>
                <w:sz w:val="24"/>
                <w:szCs w:val="22"/>
                <w:lang w:bidi="ar"/>
                <w14:textFill>
                  <w14:solidFill>
                    <w14:schemeClr w14:val="tx1"/>
                  </w14:solidFill>
                </w14:textFill>
              </w:rPr>
              <w:t>N</w:t>
            </w:r>
            <w:r>
              <w:rPr>
                <w:rFonts w:hint="eastAsia" w:ascii="Times New Roman" w:hAnsi="Times New Roman" w:cs="Times New Roman" w:eastAsiaTheme="minorEastAsia"/>
                <w:color w:val="000000" w:themeColor="text1"/>
                <w:kern w:val="0"/>
                <w:sz w:val="24"/>
                <w:szCs w:val="22"/>
                <w:lang w:eastAsia="zh-CN" w:bidi="ar"/>
                <w14:textFill>
                  <w14:solidFill>
                    <w14:schemeClr w14:val="tx1"/>
                  </w14:solidFill>
                </w14:textFill>
              </w:rPr>
              <w:t>、</w:t>
            </w:r>
            <w:r>
              <w:rPr>
                <w:rFonts w:ascii="Times New Roman" w:hAnsi="Times New Roman" w:cs="Times New Roman" w:eastAsiaTheme="minorEastAsia"/>
                <w:color w:val="000000" w:themeColor="text1"/>
                <w:kern w:val="0"/>
                <w:sz w:val="24"/>
                <w:szCs w:val="22"/>
                <w:lang w:bidi="ar"/>
                <w14:textFill>
                  <w14:solidFill>
                    <w14:schemeClr w14:val="tx1"/>
                  </w14:solidFill>
                </w14:textFill>
              </w:rPr>
              <w:t>NO</w:t>
            </w:r>
            <w:r>
              <w:rPr>
                <w:rFonts w:ascii="Times New Roman" w:hAnsi="Times New Roman" w:cs="Times New Roman" w:eastAsiaTheme="minorEastAsia"/>
                <w:color w:val="000000" w:themeColor="text1"/>
                <w:kern w:val="0"/>
                <w:sz w:val="24"/>
                <w:szCs w:val="22"/>
                <w:vertAlign w:val="subscript"/>
                <w:lang w:bidi="ar"/>
                <w14:textFill>
                  <w14:solidFill>
                    <w14:schemeClr w14:val="tx1"/>
                  </w14:solidFill>
                </w14:textFill>
              </w:rPr>
              <w:t>X</w:t>
            </w:r>
            <w:r>
              <w:rPr>
                <w:rFonts w:hint="eastAsia" w:ascii="Times New Roman" w:hAnsi="Times New Roman" w:cs="Times New Roman" w:eastAsiaTheme="minorEastAsia"/>
                <w:color w:val="000000" w:themeColor="text1"/>
                <w:kern w:val="0"/>
                <w:sz w:val="24"/>
                <w:szCs w:val="22"/>
                <w:lang w:val="en-US" w:eastAsia="zh-CN" w:bidi="ar"/>
                <w14:textFill>
                  <w14:solidFill>
                    <w14:schemeClr w14:val="tx1"/>
                  </w14:solidFill>
                </w14:textFill>
              </w:rPr>
              <w:t>和</w:t>
            </w:r>
            <w:r>
              <w:rPr>
                <w:rFonts w:ascii="Times New Roman" w:hAnsi="Times New Roman" w:cs="Times New Roman" w:eastAsiaTheme="minorEastAsia"/>
                <w:color w:val="000000" w:themeColor="text1"/>
                <w:kern w:val="0"/>
                <w:sz w:val="24"/>
                <w:szCs w:val="22"/>
                <w:lang w:bidi="ar"/>
                <w14:textFill>
                  <w14:solidFill>
                    <w14:schemeClr w14:val="tx1"/>
                  </w14:solidFill>
                </w14:textFill>
              </w:rPr>
              <w:t>VOCs。</w:t>
            </w:r>
          </w:p>
          <w:p w14:paraId="1200F722">
            <w:pPr>
              <w:adjustRightInd w:val="0"/>
              <w:snapToGrid w:val="0"/>
              <w:spacing w:line="360" w:lineRule="auto"/>
              <w:ind w:firstLine="480" w:firstLineChars="200"/>
              <w:rPr>
                <w:rFonts w:hint="default" w:ascii="Times New Roman" w:hAnsi="Times New Roman" w:cs="Times New Roman" w:eastAsiaTheme="minorEastAsia"/>
                <w:color w:val="000000" w:themeColor="text1"/>
                <w:kern w:val="0"/>
                <w:sz w:val="24"/>
                <w:szCs w:val="22"/>
                <w:lang w:val="en-US" w:eastAsia="zh-CN" w:bidi="ar"/>
                <w14:textFill>
                  <w14:solidFill>
                    <w14:schemeClr w14:val="tx1"/>
                  </w14:solidFill>
                </w14:textFill>
              </w:rPr>
            </w:pPr>
            <w:r>
              <w:rPr>
                <w:rFonts w:hint="eastAsia" w:cs="Times New Roman" w:eastAsiaTheme="minorEastAsia"/>
                <w:color w:val="000000" w:themeColor="text1"/>
                <w:kern w:val="0"/>
                <w:sz w:val="24"/>
                <w:szCs w:val="22"/>
                <w:lang w:val="en-US" w:eastAsia="zh-CN" w:bidi="ar"/>
                <w14:textFill>
                  <w14:solidFill>
                    <w14:schemeClr w14:val="tx1"/>
                  </w14:solidFill>
                </w14:textFill>
              </w:rPr>
              <w:t>根据项目工程分析和排污特点，本项目运营过程中废气污染物主要为颗粒物</w:t>
            </w:r>
            <w:r>
              <w:rPr>
                <w:rFonts w:hint="eastAsia" w:cs="Times New Roman" w:eastAsiaTheme="minorEastAsia"/>
                <w:color w:val="000000" w:themeColor="text1"/>
                <w:kern w:val="0"/>
                <w:sz w:val="24"/>
                <w:szCs w:val="22"/>
                <w:vertAlign w:val="baseline"/>
                <w:lang w:val="en-US" w:eastAsia="zh-CN" w:bidi="ar"/>
                <w14:textFill>
                  <w14:solidFill>
                    <w14:schemeClr w14:val="tx1"/>
                  </w14:solidFill>
                </w14:textFill>
              </w:rPr>
              <w:t>，所以不涉及申请</w:t>
            </w:r>
            <w:r>
              <w:rPr>
                <w:rFonts w:ascii="Times New Roman" w:hAnsi="Times New Roman" w:cs="Times New Roman" w:eastAsiaTheme="minorEastAsia"/>
                <w:color w:val="000000" w:themeColor="text1"/>
                <w:kern w:val="0"/>
                <w:sz w:val="24"/>
                <w:szCs w:val="22"/>
                <w:lang w:bidi="ar"/>
                <w14:textFill>
                  <w14:solidFill>
                    <w14:schemeClr w14:val="tx1"/>
                  </w14:solidFill>
                </w14:textFill>
              </w:rPr>
              <w:t>NO</w:t>
            </w:r>
            <w:r>
              <w:rPr>
                <w:rFonts w:ascii="Times New Roman" w:hAnsi="Times New Roman" w:cs="Times New Roman" w:eastAsiaTheme="minorEastAsia"/>
                <w:color w:val="000000" w:themeColor="text1"/>
                <w:kern w:val="0"/>
                <w:sz w:val="24"/>
                <w:szCs w:val="22"/>
                <w:vertAlign w:val="subscript"/>
                <w:lang w:bidi="ar"/>
                <w14:textFill>
                  <w14:solidFill>
                    <w14:schemeClr w14:val="tx1"/>
                  </w14:solidFill>
                </w14:textFill>
              </w:rPr>
              <w:t>X</w:t>
            </w:r>
            <w:r>
              <w:rPr>
                <w:rFonts w:hint="eastAsia" w:cs="Times New Roman" w:eastAsiaTheme="minorEastAsia"/>
                <w:color w:val="000000" w:themeColor="text1"/>
                <w:kern w:val="0"/>
                <w:sz w:val="24"/>
                <w:szCs w:val="22"/>
                <w:lang w:val="en-US" w:eastAsia="zh-CN" w:bidi="ar"/>
                <w14:textFill>
                  <w14:solidFill>
                    <w14:schemeClr w14:val="tx1"/>
                  </w14:solidFill>
                </w14:textFill>
              </w:rPr>
              <w:t>、</w:t>
            </w:r>
            <w:r>
              <w:rPr>
                <w:rFonts w:ascii="Times New Roman" w:hAnsi="Times New Roman" w:cs="Times New Roman" w:eastAsiaTheme="minorEastAsia"/>
                <w:color w:val="000000" w:themeColor="text1"/>
                <w:kern w:val="0"/>
                <w:sz w:val="24"/>
                <w:szCs w:val="22"/>
                <w:lang w:bidi="ar"/>
                <w14:textFill>
                  <w14:solidFill>
                    <w14:schemeClr w14:val="tx1"/>
                  </w14:solidFill>
                </w14:textFill>
              </w:rPr>
              <w:t>VOCs</w:t>
            </w:r>
            <w:r>
              <w:rPr>
                <w:rFonts w:hint="eastAsia" w:cs="Times New Roman" w:eastAsiaTheme="minorEastAsia"/>
                <w:color w:val="000000" w:themeColor="text1"/>
                <w:kern w:val="0"/>
                <w:sz w:val="24"/>
                <w:szCs w:val="22"/>
                <w:vertAlign w:val="baseline"/>
                <w:lang w:val="en-US" w:eastAsia="zh-CN" w:bidi="ar"/>
                <w14:textFill>
                  <w14:solidFill>
                    <w14:schemeClr w14:val="tx1"/>
                  </w14:solidFill>
                </w14:textFill>
              </w:rPr>
              <w:t>总量控制指标。项目运营过程中废水不外排，所以不需申请COD、</w:t>
            </w:r>
            <w:r>
              <w:rPr>
                <w:rFonts w:ascii="Times New Roman" w:hAnsi="Times New Roman" w:cs="Times New Roman" w:eastAsiaTheme="minorEastAsia"/>
                <w:color w:val="000000" w:themeColor="text1"/>
                <w:kern w:val="0"/>
                <w:sz w:val="24"/>
                <w:szCs w:val="22"/>
                <w:lang w:bidi="ar"/>
                <w14:textFill>
                  <w14:solidFill>
                    <w14:schemeClr w14:val="tx1"/>
                  </w14:solidFill>
                </w14:textFill>
              </w:rPr>
              <w:t>NH</w:t>
            </w:r>
            <w:r>
              <w:rPr>
                <w:rFonts w:ascii="Times New Roman" w:hAnsi="Times New Roman" w:cs="Times New Roman" w:eastAsiaTheme="minorEastAsia"/>
                <w:color w:val="000000" w:themeColor="text1"/>
                <w:kern w:val="0"/>
                <w:sz w:val="24"/>
                <w:szCs w:val="22"/>
                <w:vertAlign w:val="subscript"/>
                <w:lang w:bidi="ar"/>
                <w14:textFill>
                  <w14:solidFill>
                    <w14:schemeClr w14:val="tx1"/>
                  </w14:solidFill>
                </w14:textFill>
              </w:rPr>
              <w:t>3</w:t>
            </w:r>
            <w:r>
              <w:rPr>
                <w:rFonts w:hint="eastAsia" w:ascii="Times New Roman" w:hAnsi="Times New Roman" w:cs="Times New Roman" w:eastAsiaTheme="minorEastAsia"/>
                <w:color w:val="000000" w:themeColor="text1"/>
                <w:kern w:val="0"/>
                <w:sz w:val="24"/>
                <w:szCs w:val="22"/>
                <w:vertAlign w:val="baseline"/>
                <w:lang w:val="en-US" w:eastAsia="zh-CN" w:bidi="ar"/>
                <w14:textFill>
                  <w14:solidFill>
                    <w14:schemeClr w14:val="tx1"/>
                  </w14:solidFill>
                </w14:textFill>
              </w:rPr>
              <w:t>-</w:t>
            </w:r>
            <w:r>
              <w:rPr>
                <w:rFonts w:ascii="Times New Roman" w:hAnsi="Times New Roman" w:cs="Times New Roman" w:eastAsiaTheme="minorEastAsia"/>
                <w:color w:val="000000" w:themeColor="text1"/>
                <w:kern w:val="0"/>
                <w:sz w:val="24"/>
                <w:szCs w:val="22"/>
                <w:lang w:bidi="ar"/>
                <w14:textFill>
                  <w14:solidFill>
                    <w14:schemeClr w14:val="tx1"/>
                  </w14:solidFill>
                </w14:textFill>
              </w:rPr>
              <w:t>N</w:t>
            </w:r>
            <w:r>
              <w:rPr>
                <w:rFonts w:hint="eastAsia" w:cs="Times New Roman" w:eastAsiaTheme="minorEastAsia"/>
                <w:color w:val="000000" w:themeColor="text1"/>
                <w:kern w:val="0"/>
                <w:sz w:val="24"/>
                <w:szCs w:val="22"/>
                <w:vertAlign w:val="baseline"/>
                <w:lang w:val="en-US" w:eastAsia="zh-CN" w:bidi="ar"/>
                <w14:textFill>
                  <w14:solidFill>
                    <w14:schemeClr w14:val="tx1"/>
                  </w14:solidFill>
                </w14:textFill>
              </w:rPr>
              <w:t>总量控制指标。</w:t>
            </w:r>
          </w:p>
          <w:p w14:paraId="74A03730">
            <w:pPr>
              <w:pStyle w:val="38"/>
              <w:jc w:val="both"/>
              <w:rPr>
                <w:color w:val="000000" w:themeColor="text1"/>
                <w14:textFill>
                  <w14:solidFill>
                    <w14:schemeClr w14:val="tx1"/>
                  </w14:solidFill>
                </w14:textFill>
              </w:rPr>
            </w:pPr>
          </w:p>
        </w:tc>
      </w:tr>
    </w:tbl>
    <w:tbl>
      <w:tblPr>
        <w:tblStyle w:val="31"/>
        <w:tblpPr w:leftFromText="180" w:rightFromText="180" w:vertAnchor="text" w:tblpX="10484" w:tblpY="-250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1"/>
      </w:tblGrid>
      <w:tr w14:paraId="3E8E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241" w:type="dxa"/>
          </w:tcPr>
          <w:p w14:paraId="3A6615E0">
            <w:pPr>
              <w:pStyle w:val="26"/>
              <w:jc w:val="center"/>
              <w:outlineLvl w:val="0"/>
              <w:rPr>
                <w:rFonts w:ascii="Times New Roman" w:hAnsi="Times New Roman" w:eastAsiaTheme="minorEastAsia"/>
                <w:snapToGrid w:val="0"/>
                <w:sz w:val="36"/>
                <w:szCs w:val="36"/>
                <w:vertAlign w:val="baseline"/>
              </w:rPr>
            </w:pPr>
          </w:p>
        </w:tc>
      </w:tr>
    </w:tbl>
    <w:tbl>
      <w:tblPr>
        <w:tblStyle w:val="31"/>
        <w:tblpPr w:leftFromText="180" w:rightFromText="180" w:vertAnchor="text" w:tblpX="10484" w:tblpY="-228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tblGrid>
      <w:tr w14:paraId="1E30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41" w:type="dxa"/>
          </w:tcPr>
          <w:p w14:paraId="0EA6BE79">
            <w:pPr>
              <w:pStyle w:val="26"/>
              <w:jc w:val="center"/>
              <w:outlineLvl w:val="0"/>
              <w:rPr>
                <w:rFonts w:ascii="Times New Roman" w:hAnsi="Times New Roman" w:eastAsiaTheme="minorEastAsia"/>
                <w:snapToGrid w:val="0"/>
                <w:sz w:val="36"/>
                <w:szCs w:val="36"/>
                <w:vertAlign w:val="baseline"/>
              </w:rPr>
            </w:pPr>
          </w:p>
        </w:tc>
      </w:tr>
    </w:tbl>
    <w:p w14:paraId="3C30D6F8">
      <w:pPr>
        <w:pStyle w:val="26"/>
        <w:jc w:val="center"/>
        <w:outlineLvl w:val="0"/>
        <w:rPr>
          <w:rFonts w:ascii="Times New Roman" w:hAnsi="Times New Roman" w:eastAsiaTheme="minorEastAsia"/>
          <w:snapToGrid w:val="0"/>
          <w:sz w:val="30"/>
          <w:szCs w:val="30"/>
        </w:rPr>
      </w:pPr>
      <w:r>
        <w:rPr>
          <w:rFonts w:ascii="Times New Roman" w:hAnsi="Times New Roman" w:eastAsiaTheme="minorEastAsia"/>
          <w:snapToGrid w:val="0"/>
          <w:sz w:val="36"/>
          <w:szCs w:val="36"/>
        </w:rPr>
        <w:br w:type="page"/>
      </w:r>
      <w:bookmarkStart w:id="100" w:name="_Toc26757"/>
      <w:bookmarkStart w:id="101" w:name="_Toc27698"/>
      <w:r>
        <w:rPr>
          <w:rFonts w:ascii="Times New Roman" w:hAnsi="Times New Roman" w:eastAsiaTheme="minorEastAsia"/>
          <w:snapToGrid w:val="0"/>
          <w:sz w:val="30"/>
          <w:szCs w:val="30"/>
        </w:rPr>
        <w:t>四、主要环境影响和保护措施</w:t>
      </w:r>
      <w:bookmarkEnd w:id="100"/>
      <w:bookmarkEnd w:id="101"/>
    </w:p>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2FB914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noWrap/>
            <w:tcMar>
              <w:left w:w="28" w:type="dxa"/>
              <w:right w:w="28" w:type="dxa"/>
            </w:tcMar>
            <w:vAlign w:val="center"/>
          </w:tcPr>
          <w:p w14:paraId="1D536289">
            <w:pPr>
              <w:pStyle w:val="26"/>
              <w:adjustRightInd w:val="0"/>
              <w:snapToGrid w:val="0"/>
              <w:spacing w:before="0" w:beforeAutospacing="0" w:after="0" w:afterAutospacing="0"/>
              <w:jc w:val="center"/>
              <w:rPr>
                <w:rFonts w:ascii="Times New Roman" w:hAnsi="Times New Roman" w:eastAsiaTheme="minorEastAsia"/>
                <w:color w:val="000000" w:themeColor="text1"/>
                <w:kern w:val="2"/>
                <w:szCs w:val="24"/>
                <w14:textFill>
                  <w14:solidFill>
                    <w14:schemeClr w14:val="tx1"/>
                  </w14:solidFill>
                </w14:textFill>
              </w:rPr>
            </w:pPr>
            <w:r>
              <w:rPr>
                <w:rFonts w:ascii="Times New Roman" w:hAnsi="Times New Roman" w:eastAsiaTheme="minorEastAsia"/>
                <w:color w:val="000000" w:themeColor="text1"/>
                <w:kern w:val="2"/>
                <w:szCs w:val="24"/>
                <w14:textFill>
                  <w14:solidFill>
                    <w14:schemeClr w14:val="tx1"/>
                  </w14:solidFill>
                </w14:textFill>
              </w:rPr>
              <w:t>施工期环境保护措施</w:t>
            </w:r>
          </w:p>
        </w:tc>
        <w:tc>
          <w:tcPr>
            <w:tcW w:w="8162" w:type="dxa"/>
            <w:noWrap/>
            <w:vAlign w:val="center"/>
          </w:tcPr>
          <w:p w14:paraId="297B0E0A">
            <w:pPr>
              <w:widowControl/>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02" w:name="OLE_LINK93"/>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根据工程特点，</w:t>
            </w:r>
            <w:bookmarkStart w:id="103" w:name="OLE_LINK95"/>
            <w:r>
              <w:rPr>
                <w:rFonts w:hint="eastAsia" w:eastAsia="宋体"/>
                <w:bCs/>
                <w:color w:val="000000" w:themeColor="text1"/>
                <w:sz w:val="24"/>
                <w:szCs w:val="24"/>
                <w:lang w:eastAsia="zh-CN"/>
                <w14:textFill>
                  <w14:solidFill>
                    <w14:schemeClr w14:val="tx1"/>
                  </w14:solidFill>
                </w14:textFill>
              </w:rPr>
              <w:t>本项目主要</w:t>
            </w:r>
            <w:r>
              <w:rPr>
                <w:rFonts w:hint="eastAsia"/>
                <w:bCs/>
                <w:color w:val="000000" w:themeColor="text1"/>
                <w:sz w:val="24"/>
                <w:szCs w:val="24"/>
                <w:lang w:val="en-US" w:eastAsia="zh-CN"/>
                <w14:textFill>
                  <w14:solidFill>
                    <w14:schemeClr w14:val="tx1"/>
                  </w14:solidFill>
                </w14:textFill>
              </w:rPr>
              <w:t>新建150t/h精品机制砂生产线一条</w:t>
            </w:r>
            <w:r>
              <w:rPr>
                <w:rFonts w:hint="eastAsia" w:eastAsia="宋体"/>
                <w:bCs/>
                <w:color w:val="000000" w:themeColor="text1"/>
                <w:sz w:val="24"/>
                <w:szCs w:val="24"/>
                <w:lang w:val="en-US"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180m</w:t>
            </w:r>
            <w:r>
              <w:rPr>
                <w:rFonts w:hint="eastAsia"/>
                <w:bCs/>
                <w:color w:val="000000" w:themeColor="text1"/>
                <w:sz w:val="24"/>
                <w:szCs w:val="24"/>
                <w:vertAlign w:val="superscript"/>
                <w:lang w:val="en-US" w:eastAsia="zh-CN"/>
                <w14:textFill>
                  <w14:solidFill>
                    <w14:schemeClr w14:val="tx1"/>
                  </w14:solidFill>
                </w14:textFill>
              </w:rPr>
              <w:t>3</w:t>
            </w:r>
            <w:r>
              <w:rPr>
                <w:rFonts w:hint="eastAsia"/>
                <w:bCs/>
                <w:color w:val="000000" w:themeColor="text1"/>
                <w:sz w:val="24"/>
                <w:szCs w:val="24"/>
                <w:lang w:val="en-US" w:eastAsia="zh-CN"/>
                <w14:textFill>
                  <w14:solidFill>
                    <w14:schemeClr w14:val="tx1"/>
                  </w14:solidFill>
                </w14:textFill>
              </w:rPr>
              <w:t>/h搅拌站2套，</w:t>
            </w:r>
            <w:r>
              <w:rPr>
                <w:rFonts w:hint="eastAsia" w:eastAsia="宋体"/>
                <w:bCs/>
                <w:color w:val="000000" w:themeColor="text1"/>
                <w:sz w:val="24"/>
                <w:szCs w:val="24"/>
                <w:lang w:val="en-US" w:eastAsia="zh-CN"/>
                <w14:textFill>
                  <w14:solidFill>
                    <w14:schemeClr w14:val="tx1"/>
                  </w14:solidFill>
                </w14:textFill>
              </w:rPr>
              <w:t>并配套建设环保治理设施。项目施工期主要新建</w:t>
            </w:r>
            <w:r>
              <w:rPr>
                <w:rFonts w:hint="eastAsia"/>
                <w:bCs/>
                <w:color w:val="000000" w:themeColor="text1"/>
                <w:sz w:val="24"/>
                <w:szCs w:val="24"/>
                <w:lang w:val="en-US" w:eastAsia="zh-CN"/>
                <w14:textFill>
                  <w14:solidFill>
                    <w14:schemeClr w14:val="tx1"/>
                  </w14:solidFill>
                </w14:textFill>
              </w:rPr>
              <w:t>制砂楼、料仓、搅拌站、供水供电设施、场地平整硬化、污水处理设备等</w:t>
            </w:r>
            <w:r>
              <w:rPr>
                <w:rFonts w:hint="eastAsia" w:eastAsia="宋体"/>
                <w:bCs/>
                <w:color w:val="000000" w:themeColor="text1"/>
                <w:sz w:val="24"/>
                <w:szCs w:val="24"/>
                <w:lang w:val="en-US" w:eastAsia="zh-CN"/>
                <w14:textFill>
                  <w14:solidFill>
                    <w14:schemeClr w14:val="tx1"/>
                  </w14:solidFill>
                </w14:textFill>
              </w:rPr>
              <w:t>。</w:t>
            </w:r>
          </w:p>
          <w:bookmarkEnd w:id="103"/>
          <w:p w14:paraId="04DDBA8B">
            <w:pPr>
              <w:widowControl/>
              <w:adjustRightInd w:val="0"/>
              <w:snapToGrid w:val="0"/>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14:textFill>
                  <w14:solidFill>
                    <w14:schemeClr w14:val="tx1"/>
                  </w14:solidFill>
                </w14:textFill>
              </w:rPr>
              <w:t>大气污染源</w:t>
            </w:r>
          </w:p>
          <w:p w14:paraId="119A1B52">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项目施工期的环境空气污染主要来自基础施工以及动力机械排出的尾气污染，其中以粉尘污染对周围环境的影响较突出。</w:t>
            </w:r>
          </w:p>
          <w:p w14:paraId="5BB607DA">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施工扬尘</w:t>
            </w:r>
          </w:p>
          <w:p w14:paraId="103E55ED">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项目施工扬尘主要</w:t>
            </w:r>
            <w:r>
              <w:rPr>
                <w:rFonts w:hint="default" w:ascii="Times New Roman" w:hAnsi="Times New Roman" w:eastAsia="宋体" w:cs="Times New Roman"/>
                <w:color w:val="000000" w:themeColor="text1"/>
                <w:sz w:val="24"/>
                <w:lang w:eastAsia="zh-CN"/>
                <w14:textFill>
                  <w14:solidFill>
                    <w14:schemeClr w14:val="tx1"/>
                  </w14:solidFill>
                </w14:textFill>
              </w:rPr>
              <w:t>来自</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t>工业场地设施建设、土方挖掘、回填、堆放和清运过程中的扬尘；</w:t>
            </w:r>
            <w:r>
              <w:rPr>
                <w:rFonts w:hint="eastAsia" w:ascii="宋体" w:hAnsi="宋体" w:eastAsia="宋体" w:cs="宋体"/>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t>建筑材料、水泥、白灰、砂子等装卸、堆放的扬尘；</w:t>
            </w:r>
            <w:r>
              <w:rPr>
                <w:rFonts w:hint="eastAsia" w:ascii="宋体" w:hAnsi="宋体" w:eastAsia="宋体" w:cs="宋体"/>
                <w:color w:val="000000" w:themeColor="text1"/>
                <w:sz w:val="24"/>
                <w:szCs w:val="24"/>
                <w14:textFill>
                  <w14:solidFill>
                    <w14:schemeClr w14:val="tx1"/>
                  </w14:solidFill>
                </w14:textFill>
              </w:rPr>
              <w:t>③</w:t>
            </w:r>
            <w:r>
              <w:rPr>
                <w:rFonts w:hint="default" w:ascii="Times New Roman" w:hAnsi="Times New Roman" w:eastAsia="宋体" w:cs="Times New Roman"/>
                <w:color w:val="000000" w:themeColor="text1"/>
                <w:sz w:val="24"/>
                <w:szCs w:val="24"/>
                <w14:textFill>
                  <w14:solidFill>
                    <w14:schemeClr w14:val="tx1"/>
                  </w14:solidFill>
                </w14:textFill>
              </w:rPr>
              <w:t>运输车辆来往形成的道路扬尘</w:t>
            </w:r>
            <w:r>
              <w:rPr>
                <w:rFonts w:hint="default" w:ascii="Times New Roman" w:hAnsi="Times New Roman" w:eastAsia="宋体" w:cs="Times New Roman"/>
                <w:color w:val="000000" w:themeColor="text1"/>
                <w:sz w:val="24"/>
                <w:szCs w:val="24"/>
                <w:lang w:eastAsia="zh-CN"/>
                <w14:textFill>
                  <w14:solidFill>
                    <w14:schemeClr w14:val="tx1"/>
                  </w14:solidFill>
                </w14:textFill>
              </w:rPr>
              <w:t>污染</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④</w:t>
            </w:r>
            <w:r>
              <w:rPr>
                <w:rFonts w:hint="default" w:ascii="Times New Roman" w:hAnsi="Times New Roman" w:eastAsia="宋体" w:cs="Times New Roman"/>
                <w:color w:val="000000" w:themeColor="text1"/>
                <w:sz w:val="24"/>
                <w:szCs w:val="24"/>
                <w14:textFill>
                  <w14:solidFill>
                    <w14:schemeClr w14:val="tx1"/>
                  </w14:solidFill>
                </w14:textFill>
              </w:rPr>
              <w:t>建筑垃圾和弃土的堆放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以及</w:t>
            </w:r>
            <w:r>
              <w:rPr>
                <w:rFonts w:hint="default" w:ascii="Times New Roman" w:hAnsi="Times New Roman" w:eastAsia="宋体" w:cs="Times New Roman"/>
                <w:color w:val="000000" w:themeColor="text1"/>
                <w:sz w:val="24"/>
                <w:szCs w:val="24"/>
                <w14:textFill>
                  <w14:solidFill>
                    <w14:schemeClr w14:val="tx1"/>
                  </w14:solidFill>
                </w14:textFill>
              </w:rPr>
              <w:t>清运过程中造成的扬尘。</w:t>
            </w:r>
          </w:p>
          <w:p w14:paraId="2ED57677">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按照《</w:t>
            </w:r>
            <w:bookmarkStart w:id="104" w:name="OLE_LINK96"/>
            <w:r>
              <w:rPr>
                <w:rFonts w:hint="default" w:ascii="Times New Roman" w:hAnsi="Times New Roman" w:eastAsia="宋体" w:cs="Times New Roman"/>
                <w:color w:val="000000" w:themeColor="text1"/>
                <w:sz w:val="24"/>
                <w14:textFill>
                  <w14:solidFill>
                    <w14:schemeClr w14:val="tx1"/>
                  </w14:solidFill>
                </w14:textFill>
              </w:rPr>
              <w:t>陕西省建筑施工扬尘治理措施16条</w:t>
            </w:r>
            <w:bookmarkEnd w:id="104"/>
            <w:r>
              <w:rPr>
                <w:rFonts w:hint="default" w:ascii="Times New Roman" w:hAnsi="Times New Roman" w:eastAsia="宋体" w:cs="Times New Roman"/>
                <w:color w:val="000000" w:themeColor="text1"/>
                <w:sz w:val="24"/>
                <w14:textFill>
                  <w14:solidFill>
                    <w14:schemeClr w14:val="tx1"/>
                  </w14:solidFill>
                </w14:textFill>
              </w:rPr>
              <w:t>》及《</w:t>
            </w:r>
            <w:r>
              <w:rPr>
                <w:rFonts w:hint="default" w:ascii="Times New Roman" w:hAnsi="Times New Roman" w:eastAsia="宋体" w:cs="Times New Roman"/>
                <w:color w:val="000000" w:themeColor="text1"/>
                <w:sz w:val="24"/>
                <w:lang w:eastAsia="zh-CN"/>
                <w14:textFill>
                  <w14:solidFill>
                    <w14:schemeClr w14:val="tx1"/>
                  </w14:solidFill>
                </w14:textFill>
              </w:rPr>
              <w:t>宝鸡市大气污染防治条例</w:t>
            </w:r>
            <w:r>
              <w:rPr>
                <w:rFonts w:hint="default" w:ascii="Times New Roman" w:hAnsi="Times New Roman" w:eastAsia="宋体" w:cs="Times New Roman"/>
                <w:color w:val="000000" w:themeColor="text1"/>
                <w:sz w:val="24"/>
                <w14:textFill>
                  <w14:solidFill>
                    <w14:schemeClr w14:val="tx1"/>
                  </w14:solidFill>
                </w14:textFill>
              </w:rPr>
              <w:t>》相关规定，要求</w:t>
            </w:r>
            <w:r>
              <w:rPr>
                <w:rFonts w:hint="default" w:ascii="Times New Roman" w:hAnsi="Times New Roman" w:eastAsia="宋体" w:cs="Times New Roman"/>
                <w:color w:val="000000" w:themeColor="text1"/>
                <w:sz w:val="24"/>
                <w:lang w:val="en-US" w:eastAsia="zh-CN"/>
                <w14:textFill>
                  <w14:solidFill>
                    <w14:schemeClr w14:val="tx1"/>
                  </w14:solidFill>
                </w14:textFill>
              </w:rPr>
              <w:t>建设单位</w:t>
            </w:r>
            <w:r>
              <w:rPr>
                <w:rFonts w:hint="default" w:ascii="Times New Roman" w:hAnsi="Times New Roman" w:eastAsia="宋体" w:cs="Times New Roman"/>
                <w:color w:val="000000" w:themeColor="text1"/>
                <w:sz w:val="24"/>
                <w14:textFill>
                  <w14:solidFill>
                    <w14:schemeClr w14:val="tx1"/>
                  </w14:solidFill>
                </w14:textFill>
              </w:rPr>
              <w:t>采用以下扬尘防治</w:t>
            </w:r>
            <w:r>
              <w:rPr>
                <w:rFonts w:hint="eastAsia" w:cs="Times New Roman"/>
                <w:color w:val="000000" w:themeColor="text1"/>
                <w:sz w:val="24"/>
                <w:lang w:val="en-US" w:eastAsia="zh-CN"/>
                <w14:textFill>
                  <w14:solidFill>
                    <w14:schemeClr w14:val="tx1"/>
                  </w14:solidFill>
                </w14:textFill>
              </w:rPr>
              <w:t>措施</w:t>
            </w:r>
            <w:r>
              <w:rPr>
                <w:rFonts w:hint="default" w:ascii="Times New Roman" w:hAnsi="Times New Roman" w:eastAsia="宋体" w:cs="Times New Roman"/>
                <w:color w:val="000000" w:themeColor="text1"/>
                <w:sz w:val="24"/>
                <w14:textFill>
                  <w14:solidFill>
                    <w14:schemeClr w14:val="tx1"/>
                  </w14:solidFill>
                </w14:textFill>
              </w:rPr>
              <w:t>要求：</w:t>
            </w:r>
          </w:p>
          <w:p w14:paraId="3F967FE7">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①施工组织设计中，必须制定施工现场扬尘预防治理专项方案，并指定专人负责落实，无专项方案严禁开工。</w:t>
            </w:r>
          </w:p>
          <w:p w14:paraId="600F11AF">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②工程项目部必须制定空气重污染应急预案，政府发布重污染预警时，立即启动应急响应。</w:t>
            </w:r>
          </w:p>
          <w:p w14:paraId="2268C0B3">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③施工工地工程概况标志牌</w:t>
            </w:r>
            <w:r>
              <w:rPr>
                <w:rFonts w:hint="eastAsia" w:cs="Times New Roman"/>
                <w:color w:val="000000" w:themeColor="text1"/>
                <w:sz w:val="24"/>
                <w:lang w:val="en-US" w:eastAsia="zh-CN"/>
                <w14:textFill>
                  <w14:solidFill>
                    <w14:schemeClr w14:val="tx1"/>
                  </w14:solidFill>
                </w14:textFill>
              </w:rPr>
              <w:t>上</w:t>
            </w:r>
            <w:r>
              <w:rPr>
                <w:rFonts w:hint="default" w:ascii="Times New Roman" w:hAnsi="Times New Roman" w:eastAsia="宋体" w:cs="Times New Roman"/>
                <w:color w:val="000000" w:themeColor="text1"/>
                <w:sz w:val="24"/>
                <w14:textFill>
                  <w14:solidFill>
                    <w14:schemeClr w14:val="tx1"/>
                  </w14:solidFill>
                </w14:textFill>
              </w:rPr>
              <w:t>必须公布扬尘投诉举报电话，举报电话应包括施工企业电话和主管部门电话。</w:t>
            </w:r>
          </w:p>
          <w:p w14:paraId="277D5215">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④在建工程施工现场必须封闭围挡施工，严禁围挡不严或敞开式施工。</w:t>
            </w:r>
          </w:p>
          <w:p w14:paraId="4C0CEF39">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⑤工程开工前，施工现场出入口及场内主要道路必须硬化，其余场地必须绿化或固化。</w:t>
            </w:r>
          </w:p>
          <w:p w14:paraId="7400F732">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⑥施工现场集中堆放的土方必须覆盖，严禁裸露。</w:t>
            </w:r>
          </w:p>
          <w:p w14:paraId="5F39D330">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⑦施工现场运送土方、渣土的车辆必须封闭或遮盖，严禁沿路遗漏或抛撒。</w:t>
            </w:r>
          </w:p>
          <w:p w14:paraId="545923D7">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⑧施工现场必须设置固定垃圾存放点，垃圾应分类集中堆放并覆盖，及时清运，严禁焚烧、填埋和随意丢弃。</w:t>
            </w:r>
          </w:p>
          <w:p w14:paraId="4331C215">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⑨施工现场必须建立洒水清扫制度或雾化降尘措施，并有专人负责。</w:t>
            </w:r>
          </w:p>
          <w:p w14:paraId="16F2FDD7">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采取上述措施后，项目扬尘对周围环境的影响可大大降低，施工场地扬尘的影响范围可降至10m左右，车辆运输扬尘可降至20m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50m以内，大大降低其对周围环境的影响。</w:t>
            </w:r>
          </w:p>
          <w:p w14:paraId="540B2B28">
            <w:pPr>
              <w:tabs>
                <w:tab w:val="left" w:pos="4425"/>
              </w:tabs>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施工机械废气</w:t>
            </w:r>
            <w:r>
              <w:rPr>
                <w:rFonts w:hint="default" w:ascii="Times New Roman" w:hAnsi="Times New Roman" w:eastAsia="宋体" w:cs="Times New Roman"/>
                <w:color w:val="000000" w:themeColor="text1"/>
                <w:sz w:val="24"/>
                <w14:textFill>
                  <w14:solidFill>
                    <w14:schemeClr w14:val="tx1"/>
                  </w14:solidFill>
                </w14:textFill>
              </w:rPr>
              <w:tab/>
            </w:r>
          </w:p>
          <w:p w14:paraId="3607D014">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szCs w:val="22"/>
                <w14:textFill>
                  <w14:solidFill>
                    <w14:schemeClr w14:val="tx1"/>
                  </w14:solidFill>
                </w14:textFill>
              </w:rPr>
              <w:t>施工机械废气主要来自各类燃油动力机械排放废气，</w:t>
            </w:r>
            <w:r>
              <w:rPr>
                <w:rFonts w:hint="default" w:ascii="Times New Roman" w:hAnsi="Times New Roman" w:eastAsia="宋体" w:cs="Times New Roman"/>
                <w:color w:val="000000" w:themeColor="text1"/>
                <w:kern w:val="0"/>
                <w:sz w:val="24"/>
                <w:szCs w:val="22"/>
                <w14:textFill>
                  <w14:solidFill>
                    <w14:schemeClr w14:val="tx1"/>
                  </w14:solidFill>
                </w14:textFill>
              </w:rPr>
              <w:t>主要污染物为</w:t>
            </w:r>
            <w:r>
              <w:rPr>
                <w:rFonts w:hint="default" w:ascii="Times New Roman" w:hAnsi="Times New Roman" w:eastAsia="宋体" w:cs="Times New Roman"/>
                <w:color w:val="000000" w:themeColor="text1"/>
                <w:sz w:val="24"/>
                <w:szCs w:val="22"/>
                <w14:textFill>
                  <w14:solidFill>
                    <w14:schemeClr w14:val="tx1"/>
                  </w14:solidFill>
                </w14:textFill>
              </w:rPr>
              <w:t>CO、NO</w:t>
            </w:r>
            <w:r>
              <w:rPr>
                <w:rFonts w:hint="default" w:ascii="Times New Roman" w:hAnsi="Times New Roman" w:eastAsia="宋体" w:cs="Times New Roman"/>
                <w:color w:val="000000" w:themeColor="text1"/>
                <w:sz w:val="24"/>
                <w:szCs w:val="22"/>
                <w:vertAlign w:val="subscript"/>
                <w14:textFill>
                  <w14:solidFill>
                    <w14:schemeClr w14:val="tx1"/>
                  </w14:solidFill>
                </w14:textFill>
              </w:rPr>
              <w:t>x</w:t>
            </w:r>
            <w:r>
              <w:rPr>
                <w:rFonts w:hint="default" w:ascii="Times New Roman" w:hAnsi="Times New Roman" w:eastAsia="宋体" w:cs="Times New Roman"/>
                <w:color w:val="000000" w:themeColor="text1"/>
                <w:kern w:val="0"/>
                <w:sz w:val="24"/>
                <w:szCs w:val="22"/>
                <w14:textFill>
                  <w14:solidFill>
                    <w14:schemeClr w14:val="tx1"/>
                  </w14:solidFill>
                </w14:textFill>
              </w:rPr>
              <w:t>及</w:t>
            </w:r>
            <w:r>
              <w:rPr>
                <w:rFonts w:hint="default" w:ascii="Times New Roman" w:hAnsi="Times New Roman" w:eastAsia="宋体" w:cs="Times New Roman"/>
                <w:color w:val="000000" w:themeColor="text1"/>
                <w:sz w:val="24"/>
                <w:szCs w:val="22"/>
                <w14:textFill>
                  <w14:solidFill>
                    <w14:schemeClr w14:val="tx1"/>
                  </w14:solidFill>
                </w14:textFill>
              </w:rPr>
              <w:t>碳氢</w:t>
            </w:r>
            <w:r>
              <w:rPr>
                <w:rFonts w:hint="default" w:ascii="Times New Roman" w:hAnsi="Times New Roman" w:eastAsia="宋体" w:cs="Times New Roman"/>
                <w:color w:val="000000" w:themeColor="text1"/>
                <w:kern w:val="0"/>
                <w:sz w:val="24"/>
                <w:szCs w:val="22"/>
                <w14:textFill>
                  <w14:solidFill>
                    <w14:schemeClr w14:val="tx1"/>
                  </w14:solidFill>
                </w14:textFill>
              </w:rPr>
              <w:t>化合物等，间断运行</w:t>
            </w:r>
            <w:r>
              <w:rPr>
                <w:rFonts w:hint="default" w:ascii="Times New Roman" w:hAnsi="Times New Roman" w:eastAsia="宋体" w:cs="Times New Roman"/>
                <w:color w:val="000000" w:themeColor="text1"/>
                <w:kern w:val="0"/>
                <w:sz w:val="24"/>
                <w:szCs w:val="22"/>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2"/>
                <w14:textFill>
                  <w14:solidFill>
                    <w14:schemeClr w14:val="tx1"/>
                  </w14:solidFill>
                </w14:textFill>
              </w:rPr>
              <w:t>项目在</w:t>
            </w:r>
            <w:bookmarkStart w:id="105" w:name="OLE_LINK147"/>
            <w:r>
              <w:rPr>
                <w:rFonts w:hint="default" w:ascii="Times New Roman" w:hAnsi="Times New Roman" w:eastAsia="宋体" w:cs="Times New Roman"/>
                <w:color w:val="000000" w:themeColor="text1"/>
                <w:kern w:val="0"/>
                <w:sz w:val="24"/>
                <w:szCs w:val="22"/>
                <w14:textFill>
                  <w14:solidFill>
                    <w14:schemeClr w14:val="tx1"/>
                  </w14:solidFill>
                </w14:textFill>
              </w:rPr>
              <w:t>加强施工动力机械运行管理与维护保养情况下</w:t>
            </w:r>
            <w:bookmarkEnd w:id="105"/>
            <w:r>
              <w:rPr>
                <w:rFonts w:hint="default" w:ascii="Times New Roman" w:hAnsi="Times New Roman" w:eastAsia="宋体" w:cs="Times New Roman"/>
                <w:color w:val="000000" w:themeColor="text1"/>
                <w:kern w:val="0"/>
                <w:sz w:val="24"/>
                <w:szCs w:val="22"/>
                <w14:textFill>
                  <w14:solidFill>
                    <w14:schemeClr w14:val="tx1"/>
                  </w14:solidFill>
                </w14:textFill>
              </w:rPr>
              <w:t>，可减少</w:t>
            </w:r>
            <w:r>
              <w:rPr>
                <w:rFonts w:hint="default" w:ascii="Times New Roman" w:hAnsi="Times New Roman" w:eastAsia="宋体" w:cs="Times New Roman"/>
                <w:color w:val="000000" w:themeColor="text1"/>
                <w:sz w:val="24"/>
                <w:szCs w:val="22"/>
                <w14:textFill>
                  <w14:solidFill>
                    <w14:schemeClr w14:val="tx1"/>
                  </w14:solidFill>
                </w14:textFill>
              </w:rPr>
              <w:t>尾气</w:t>
            </w:r>
            <w:r>
              <w:rPr>
                <w:rFonts w:hint="default" w:ascii="Times New Roman" w:hAnsi="Times New Roman" w:eastAsia="宋体" w:cs="Times New Roman"/>
                <w:color w:val="000000" w:themeColor="text1"/>
                <w:kern w:val="0"/>
                <w:sz w:val="24"/>
                <w:szCs w:val="22"/>
                <w14:textFill>
                  <w14:solidFill>
                    <w14:schemeClr w14:val="tx1"/>
                  </w14:solidFill>
                </w14:textFill>
              </w:rPr>
              <w:t>排放</w:t>
            </w:r>
            <w:r>
              <w:rPr>
                <w:rFonts w:hint="default" w:ascii="Times New Roman" w:hAnsi="Times New Roman" w:eastAsia="宋体" w:cs="Times New Roman"/>
                <w:color w:val="000000" w:themeColor="text1"/>
                <w:sz w:val="24"/>
                <w:szCs w:val="22"/>
                <w14:textFill>
                  <w14:solidFill>
                    <w14:schemeClr w14:val="tx1"/>
                  </w14:solidFill>
                </w14:textFill>
              </w:rPr>
              <w:t>对环境的污染。</w:t>
            </w:r>
          </w:p>
          <w:p w14:paraId="06B61262">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环保措施初步要求：</w:t>
            </w:r>
          </w:p>
          <w:p w14:paraId="0198ACF2">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①施工机械达标排放：施工过程中</w:t>
            </w:r>
            <w:r>
              <w:rPr>
                <w:rFonts w:hint="default" w:ascii="Times New Roman" w:hAnsi="Times New Roman" w:eastAsia="宋体" w:cs="Times New Roman"/>
                <w:bCs/>
                <w:color w:val="000000" w:themeColor="text1"/>
                <w:sz w:val="24"/>
                <w14:textFill>
                  <w14:solidFill>
                    <w14:schemeClr w14:val="tx1"/>
                  </w14:solidFill>
                </w14:textFill>
              </w:rPr>
              <w:t>非道路移动机械用柴油机</w:t>
            </w:r>
            <w:r>
              <w:rPr>
                <w:rFonts w:hint="default" w:ascii="Times New Roman" w:hAnsi="Times New Roman" w:eastAsia="宋体" w:cs="Times New Roman"/>
                <w:color w:val="000000" w:themeColor="text1"/>
                <w:sz w:val="24"/>
                <w14:textFill>
                  <w14:solidFill>
                    <w14:schemeClr w14:val="tx1"/>
                  </w14:solidFill>
                </w14:textFill>
              </w:rPr>
              <w:t>废气排放，必须执行并满足《</w:t>
            </w:r>
            <w:bookmarkStart w:id="106" w:name="OLE_LINK97"/>
            <w:r>
              <w:rPr>
                <w:rFonts w:hint="default" w:ascii="Times New Roman" w:hAnsi="Times New Roman" w:eastAsia="宋体" w:cs="Times New Roman"/>
                <w:color w:val="000000" w:themeColor="text1"/>
                <w:sz w:val="24"/>
                <w14:textFill>
                  <w14:solidFill>
                    <w14:schemeClr w14:val="tx1"/>
                  </w14:solidFill>
                </w14:textFill>
              </w:rPr>
              <w:t>非道路移动机械用柴油机排气污染物排放</w:t>
            </w:r>
            <w:r>
              <w:rPr>
                <w:rFonts w:hint="default" w:ascii="Times New Roman" w:hAnsi="Times New Roman" w:eastAsia="宋体" w:cs="Times New Roman"/>
                <w:color w:val="000000" w:themeColor="text1"/>
                <w:sz w:val="24"/>
                <w:lang w:val="en-US" w:eastAsia="zh-CN"/>
                <w14:textFill>
                  <w14:solidFill>
                    <w14:schemeClr w14:val="tx1"/>
                  </w14:solidFill>
                </w14:textFill>
              </w:rPr>
              <w:t>限值</w:t>
            </w:r>
            <w:r>
              <w:rPr>
                <w:rFonts w:hint="default" w:ascii="Times New Roman" w:hAnsi="Times New Roman" w:eastAsia="宋体" w:cs="Times New Roman"/>
                <w:color w:val="000000" w:themeColor="text1"/>
                <w:sz w:val="24"/>
                <w14:textFill>
                  <w14:solidFill>
                    <w14:schemeClr w14:val="tx1"/>
                  </w14:solidFill>
                </w14:textFill>
              </w:rPr>
              <w:t>及测量方法（</w:t>
            </w:r>
            <w:r>
              <w:rPr>
                <w:rFonts w:hint="default" w:ascii="Times New Roman" w:hAnsi="Times New Roman" w:eastAsia="宋体" w:cs="Times New Roman"/>
                <w:color w:val="000000" w:themeColor="text1"/>
                <w:sz w:val="24"/>
                <w:lang w:eastAsia="zh-CN"/>
                <w14:textFill>
                  <w14:solidFill>
                    <w14:schemeClr w14:val="tx1"/>
                  </w14:solidFill>
                </w14:textFill>
              </w:rPr>
              <w:t>中国第三、四</w:t>
            </w:r>
            <w:r>
              <w:rPr>
                <w:rFonts w:hint="default" w:ascii="Times New Roman" w:hAnsi="Times New Roman" w:eastAsia="宋体" w:cs="Times New Roman"/>
                <w:color w:val="000000" w:themeColor="text1"/>
                <w:sz w:val="24"/>
                <w14:textFill>
                  <w14:solidFill>
                    <w14:schemeClr w14:val="tx1"/>
                  </w14:solidFill>
                </w14:textFill>
              </w:rPr>
              <w:t>阶段）</w:t>
            </w:r>
            <w:bookmarkEnd w:id="106"/>
            <w:r>
              <w:rPr>
                <w:rFonts w:hint="default" w:ascii="Times New Roman" w:hAnsi="Times New Roman" w:eastAsia="宋体" w:cs="Times New Roman"/>
                <w:color w:val="000000" w:themeColor="text1"/>
                <w:sz w:val="24"/>
                <w14:textFill>
                  <w14:solidFill>
                    <w14:schemeClr w14:val="tx1"/>
                  </w14:solidFill>
                </w14:textFill>
              </w:rPr>
              <w:t>》（GB20891-</w:t>
            </w:r>
            <w:r>
              <w:rPr>
                <w:rFonts w:hint="default" w:ascii="Times New Roman" w:hAnsi="Times New Roman" w:eastAsia="宋体" w:cs="Times New Roman"/>
                <w:color w:val="000000" w:themeColor="text1"/>
                <w:sz w:val="24"/>
                <w:lang w:val="en-US" w:eastAsia="zh-CN"/>
                <w14:textFill>
                  <w14:solidFill>
                    <w14:schemeClr w14:val="tx1"/>
                  </w14:solidFill>
                </w14:textFill>
              </w:rPr>
              <w:t>2014</w:t>
            </w:r>
            <w:r>
              <w:rPr>
                <w:rFonts w:hint="default" w:ascii="Times New Roman" w:hAnsi="Times New Roman" w:eastAsia="宋体" w:cs="Times New Roman"/>
                <w:color w:val="000000" w:themeColor="text1"/>
                <w:sz w:val="24"/>
                <w14:textFill>
                  <w14:solidFill>
                    <w14:schemeClr w14:val="tx1"/>
                  </w14:solidFill>
                </w14:textFill>
              </w:rPr>
              <w:t>）中有关规定及排放限值要求；</w:t>
            </w:r>
          </w:p>
          <w:p w14:paraId="7E2E6907">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②施工机械合理调度：合理调度施工机械设备，确保设备有效使用，避免空转，减少污染物排放。</w:t>
            </w:r>
          </w:p>
          <w:p w14:paraId="4FFCFF8A">
            <w:pPr>
              <w:widowControl/>
              <w:adjustRightInd w:val="0"/>
              <w:snapToGrid w:val="0"/>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14:textFill>
                  <w14:solidFill>
                    <w14:schemeClr w14:val="tx1"/>
                  </w14:solidFill>
                </w14:textFill>
              </w:rPr>
              <w:t>水污染源</w:t>
            </w:r>
          </w:p>
          <w:p w14:paraId="66449F1B">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生活污水</w:t>
            </w:r>
          </w:p>
          <w:p w14:paraId="4DB8D340">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根据建设单位提供资料</w:t>
            </w:r>
            <w:r>
              <w:rPr>
                <w:rFonts w:hint="default" w:ascii="Times New Roman" w:hAnsi="Times New Roman" w:eastAsia="宋体" w:cs="Times New Roman"/>
                <w:color w:val="000000" w:themeColor="text1"/>
                <w:sz w:val="24"/>
                <w14:textFill>
                  <w14:solidFill>
                    <w14:schemeClr w14:val="tx1"/>
                  </w14:solidFill>
                </w14:textFill>
              </w:rPr>
              <w:t>，项目施工期</w:t>
            </w:r>
            <w:r>
              <w:rPr>
                <w:rFonts w:hint="default" w:ascii="Times New Roman" w:hAnsi="Times New Roman" w:eastAsia="宋体" w:cs="Times New Roman"/>
                <w:color w:val="000000" w:themeColor="text1"/>
                <w:sz w:val="24"/>
                <w:lang w:eastAsia="zh-CN"/>
                <w14:textFill>
                  <w14:solidFill>
                    <w14:schemeClr w14:val="tx1"/>
                  </w14:solidFill>
                </w14:textFill>
              </w:rPr>
              <w:t>间施工高峰期</w:t>
            </w:r>
            <w:r>
              <w:rPr>
                <w:rFonts w:hint="default" w:ascii="Times New Roman" w:hAnsi="Times New Roman" w:eastAsia="宋体" w:cs="Times New Roman"/>
                <w:color w:val="000000" w:themeColor="text1"/>
                <w:sz w:val="24"/>
                <w14:textFill>
                  <w14:solidFill>
                    <w14:schemeClr w14:val="tx1"/>
                  </w14:solidFill>
                </w14:textFill>
              </w:rPr>
              <w:t>用工</w:t>
            </w:r>
            <w:r>
              <w:rPr>
                <w:rFonts w:hint="default" w:ascii="Times New Roman" w:hAnsi="Times New Roman" w:eastAsia="宋体" w:cs="Times New Roman"/>
                <w:color w:val="000000" w:themeColor="text1"/>
                <w:sz w:val="24"/>
                <w:lang w:eastAsia="zh-CN"/>
                <w14:textFill>
                  <w14:solidFill>
                    <w14:schemeClr w14:val="tx1"/>
                  </w14:solidFill>
                </w14:textFill>
              </w:rPr>
              <w:t>人数为</w:t>
            </w:r>
            <w:r>
              <w:rPr>
                <w:rFonts w:hint="default" w:ascii="Times New Roman" w:hAnsi="Times New Roman" w:eastAsia="宋体"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人。施工人员为附近</w:t>
            </w:r>
            <w:r>
              <w:rPr>
                <w:rFonts w:hint="default" w:ascii="Times New Roman" w:hAnsi="Times New Roman" w:eastAsia="宋体" w:cs="Times New Roman"/>
                <w:color w:val="000000" w:themeColor="text1"/>
                <w:sz w:val="24"/>
                <w:lang w:eastAsia="zh-CN"/>
                <w14:textFill>
                  <w14:solidFill>
                    <w14:schemeClr w14:val="tx1"/>
                  </w14:solidFill>
                </w14:textFill>
              </w:rPr>
              <w:t>村民</w:t>
            </w:r>
            <w:r>
              <w:rPr>
                <w:rFonts w:hint="default" w:ascii="Times New Roman" w:hAnsi="Times New Roman" w:eastAsia="宋体" w:cs="Times New Roman"/>
                <w:color w:val="000000" w:themeColor="text1"/>
                <w:sz w:val="24"/>
                <w14:textFill>
                  <w14:solidFill>
                    <w14:schemeClr w14:val="tx1"/>
                  </w14:solidFill>
                </w14:textFill>
              </w:rPr>
              <w:t>，不在工地食宿。生活用水量参照</w:t>
            </w:r>
            <w:r>
              <w:rPr>
                <w:rFonts w:hint="default" w:ascii="Times New Roman" w:hAnsi="Times New Roman" w:eastAsia="宋体" w:cs="Times New Roman"/>
                <w:color w:val="000000" w:themeColor="text1"/>
                <w:sz w:val="24"/>
                <w:szCs w:val="26"/>
                <w:shd w:val="clear" w:color="auto" w:fill="FFFFFF"/>
                <w:lang w:val="zh-TW" w:eastAsia="zh-TW" w:bidi="ar"/>
                <w14:textFill>
                  <w14:solidFill>
                    <w14:schemeClr w14:val="tx1"/>
                  </w14:solidFill>
                </w14:textFill>
              </w:rPr>
              <w:t>《陕西省行业用水定额》</w:t>
            </w:r>
            <w:r>
              <w:rPr>
                <w:rFonts w:hint="default" w:ascii="Times New Roman" w:hAnsi="Times New Roman" w:eastAsia="宋体" w:cs="Times New Roman"/>
                <w:color w:val="000000" w:themeColor="text1"/>
                <w:sz w:val="24"/>
                <w:szCs w:val="26"/>
                <w:shd w:val="clear" w:color="auto" w:fill="FFFFFF"/>
                <w:lang w:bidi="ar"/>
                <w14:textFill>
                  <w14:solidFill>
                    <w14:schemeClr w14:val="tx1"/>
                  </w14:solidFill>
                </w14:textFill>
              </w:rPr>
              <w:t>（DB61/T</w:t>
            </w:r>
            <w:r>
              <w:rPr>
                <w:rFonts w:hint="default" w:ascii="Times New Roman" w:hAnsi="Times New Roman" w:eastAsia="宋体" w:cs="Times New Roman"/>
                <w:color w:val="000000" w:themeColor="text1"/>
                <w:sz w:val="24"/>
                <w:szCs w:val="26"/>
                <w:shd w:val="clear" w:color="auto" w:fill="FFFFFF"/>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z w:val="24"/>
                <w:szCs w:val="26"/>
                <w:shd w:val="clear" w:color="auto" w:fill="FFFFFF"/>
                <w:lang w:val="zh-TW" w:eastAsia="zh-TW" w:bidi="ar"/>
                <w14:textFill>
                  <w14:solidFill>
                    <w14:schemeClr w14:val="tx1"/>
                  </w14:solidFill>
                </w14:textFill>
              </w:rPr>
              <w:t>943-20</w:t>
            </w:r>
            <w:r>
              <w:rPr>
                <w:rFonts w:hint="default" w:ascii="Times New Roman" w:hAnsi="Times New Roman" w:eastAsia="宋体" w:cs="Times New Roman"/>
                <w:color w:val="000000" w:themeColor="text1"/>
                <w:sz w:val="24"/>
                <w:szCs w:val="26"/>
                <w:shd w:val="clear" w:color="auto" w:fill="FFFFFF"/>
                <w:lang w:val="en-US" w:eastAsia="zh-CN" w:bidi="ar"/>
                <w14:textFill>
                  <w14:solidFill>
                    <w14:schemeClr w14:val="tx1"/>
                  </w14:solidFill>
                </w14:textFill>
              </w:rPr>
              <w:t>20</w:t>
            </w:r>
            <w:r>
              <w:rPr>
                <w:rFonts w:hint="default" w:ascii="Times New Roman" w:hAnsi="Times New Roman" w:eastAsia="宋体" w:cs="Times New Roman"/>
                <w:color w:val="000000" w:themeColor="text1"/>
                <w:sz w:val="24"/>
                <w:szCs w:val="26"/>
                <w:shd w:val="clear" w:color="auto" w:fill="FFFFFF"/>
                <w:lang w:bidi="ar"/>
                <w14:textFill>
                  <w14:solidFill>
                    <w14:schemeClr w14:val="tx1"/>
                  </w14:solidFill>
                </w14:textFill>
              </w:rPr>
              <w:t>）</w:t>
            </w:r>
            <w:r>
              <w:rPr>
                <w:rFonts w:hint="default" w:ascii="Times New Roman" w:hAnsi="Times New Roman" w:eastAsia="宋体" w:cs="Times New Roman"/>
                <w:color w:val="000000" w:themeColor="text1"/>
                <w:sz w:val="24"/>
                <w:szCs w:val="26"/>
                <w:shd w:val="clear" w:color="auto" w:fill="FFFFFF"/>
                <w:lang w:eastAsia="zh-CN" w:bidi="ar"/>
                <w14:textFill>
                  <w14:solidFill>
                    <w14:schemeClr w14:val="tx1"/>
                  </w14:solidFill>
                </w14:textFill>
              </w:rPr>
              <w:t>，生活用水量按</w:t>
            </w:r>
            <w:r>
              <w:rPr>
                <w:rFonts w:hint="default" w:ascii="Times New Roman" w:hAnsi="Times New Roman" w:eastAsia="宋体" w:cs="Times New Roman"/>
                <w:color w:val="000000" w:themeColor="text1"/>
                <w:sz w:val="24"/>
                <w:szCs w:val="26"/>
                <w:shd w:val="clear" w:color="auto" w:fill="FFFFFF"/>
                <w:lang w:bidi="ar"/>
                <w14:textFill>
                  <w14:solidFill>
                    <w14:schemeClr w14:val="tx1"/>
                  </w14:solidFill>
                </w14:textFill>
              </w:rPr>
              <w:t>50L/人·d</w:t>
            </w:r>
            <w:r>
              <w:rPr>
                <w:rFonts w:hint="default" w:ascii="Times New Roman" w:hAnsi="Times New Roman" w:eastAsia="宋体" w:cs="Times New Roman"/>
                <w:color w:val="000000" w:themeColor="text1"/>
                <w:sz w:val="24"/>
                <w:szCs w:val="26"/>
                <w:shd w:val="clear" w:color="auto" w:fill="FFFFFF"/>
                <w:lang w:eastAsia="zh-CN" w:bidi="ar"/>
                <w14:textFill>
                  <w14:solidFill>
                    <w14:schemeClr w14:val="tx1"/>
                  </w14:solidFill>
                </w14:textFill>
              </w:rPr>
              <w:t>计，</w:t>
            </w:r>
            <w:r>
              <w:rPr>
                <w:rFonts w:hint="default" w:ascii="Times New Roman" w:hAnsi="Times New Roman" w:eastAsia="宋体" w:cs="Times New Roman"/>
                <w:color w:val="000000" w:themeColor="text1"/>
                <w:sz w:val="24"/>
                <w:lang w:val="zh-CN"/>
                <w14:textFill>
                  <w14:solidFill>
                    <w14:schemeClr w14:val="tx1"/>
                  </w14:solidFill>
                </w14:textFill>
              </w:rPr>
              <w:t>污水排放量按用水量的80%计，</w:t>
            </w:r>
            <w:r>
              <w:rPr>
                <w:rFonts w:hint="default" w:ascii="Times New Roman" w:hAnsi="Times New Roman" w:eastAsia="宋体" w:cs="Times New Roman"/>
                <w:color w:val="000000" w:themeColor="text1"/>
                <w:sz w:val="24"/>
                <w14:textFill>
                  <w14:solidFill>
                    <w14:schemeClr w14:val="tx1"/>
                  </w14:solidFill>
                </w14:textFill>
              </w:rPr>
              <w:t>经核算：生活污水产生量</w:t>
            </w:r>
            <w:r>
              <w:rPr>
                <w:rFonts w:hint="default" w:ascii="Times New Roman" w:hAnsi="Times New Roman" w:eastAsia="宋体" w:cs="Times New Roman"/>
                <w:color w:val="000000" w:themeColor="text1"/>
                <w:sz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w:t>
            </w:r>
          </w:p>
          <w:p w14:paraId="7D11A32E">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环保措施初步要求：</w:t>
            </w:r>
          </w:p>
          <w:p w14:paraId="4C510A98">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①严格管理禁止直排：含油</w:t>
            </w:r>
            <w:r>
              <w:rPr>
                <w:rFonts w:hint="default" w:ascii="Times New Roman" w:hAnsi="Times New Roman" w:eastAsia="宋体" w:cs="Times New Roman"/>
                <w:color w:val="000000" w:themeColor="text1"/>
                <w:sz w:val="24"/>
                <w:lang w:eastAsia="zh-CN"/>
                <w14:textFill>
                  <w14:solidFill>
                    <w14:schemeClr w14:val="tx1"/>
                  </w14:solidFill>
                </w14:textFill>
              </w:rPr>
              <w:t>生活污水</w:t>
            </w:r>
            <w:r>
              <w:rPr>
                <w:rFonts w:hint="default" w:ascii="Times New Roman" w:hAnsi="Times New Roman" w:eastAsia="宋体" w:cs="Times New Roman"/>
                <w:color w:val="000000" w:themeColor="text1"/>
                <w:sz w:val="24"/>
                <w14:textFill>
                  <w14:solidFill>
                    <w14:schemeClr w14:val="tx1"/>
                  </w14:solidFill>
                </w14:textFill>
              </w:rPr>
              <w:t>需先经隔油处理，严禁直排，少量生活盥洗水经收集后</w:t>
            </w:r>
            <w:r>
              <w:rPr>
                <w:rFonts w:hint="default" w:ascii="Times New Roman" w:hAnsi="Times New Roman" w:eastAsia="宋体" w:cs="Times New Roman"/>
                <w:color w:val="000000" w:themeColor="text1"/>
                <w:sz w:val="24"/>
                <w:lang w:eastAsia="zh-CN"/>
                <w14:textFill>
                  <w14:solidFill>
                    <w14:schemeClr w14:val="tx1"/>
                  </w14:solidFill>
                </w14:textFill>
              </w:rPr>
              <w:t>，可用于</w:t>
            </w:r>
            <w:r>
              <w:rPr>
                <w:rFonts w:hint="default" w:ascii="Times New Roman" w:hAnsi="Times New Roman" w:eastAsia="宋体" w:cs="Times New Roman"/>
                <w:color w:val="000000" w:themeColor="text1"/>
                <w:sz w:val="24"/>
                <w14:textFill>
                  <w14:solidFill>
                    <w14:schemeClr w14:val="tx1"/>
                  </w14:solidFill>
                </w14:textFill>
              </w:rPr>
              <w:t>施工场地、道路和绿化洒水；</w:t>
            </w:r>
          </w:p>
          <w:p w14:paraId="6B7ADD40">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②生活污水依托处理：</w:t>
            </w:r>
            <w:bookmarkStart w:id="107" w:name="OLE_LINK98"/>
            <w:r>
              <w:rPr>
                <w:rFonts w:hint="default" w:ascii="Times New Roman" w:hAnsi="Times New Roman" w:eastAsia="宋体" w:cs="Times New Roman"/>
                <w:color w:val="000000" w:themeColor="text1"/>
                <w:sz w:val="24"/>
                <w14:textFill>
                  <w14:solidFill>
                    <w14:schemeClr w14:val="tx1"/>
                  </w14:solidFill>
                </w14:textFill>
              </w:rPr>
              <w:t>生活污水依托现有生活污水处理站，经处理后全部回用，不外排。</w:t>
            </w:r>
          </w:p>
          <w:bookmarkEnd w:id="107"/>
          <w:p w14:paraId="1A46F118">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生产废水</w:t>
            </w:r>
          </w:p>
          <w:p w14:paraId="59A1903D">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施工期生产废水主要包括混凝土搅拌废水、混凝土养护排水，废水含有水泥、沙子、块状垃圾等杂质；车辆和施工设备的冲洗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w:t>
            </w:r>
            <w:r>
              <w:rPr>
                <w:rFonts w:hint="default" w:ascii="Times New Roman" w:hAnsi="Times New Roman" w:eastAsia="宋体" w:cs="Times New Roman"/>
                <w:color w:val="000000" w:themeColor="text1"/>
                <w:sz w:val="24"/>
                <w:szCs w:val="24"/>
                <w14:textFill>
                  <w14:solidFill>
                    <w14:schemeClr w14:val="tx1"/>
                  </w14:solidFill>
                </w14:textFill>
              </w:rPr>
              <w:t>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主要污染物是悬浮物、少量石油类污染物。</w:t>
            </w:r>
          </w:p>
          <w:p w14:paraId="1EF546E6">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为避免施工废水肆意排放对环境的不良影响，评价要求建设单位必须加强施工场地管理：</w:t>
            </w:r>
          </w:p>
          <w:p w14:paraId="436123EC">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①泥沙废水处理再利用：</w:t>
            </w:r>
            <w:r>
              <w:rPr>
                <w:rFonts w:hint="default" w:ascii="Times New Roman" w:hAnsi="Times New Roman" w:eastAsia="宋体" w:cs="Times New Roman"/>
                <w:color w:val="000000" w:themeColor="text1"/>
                <w:sz w:val="24"/>
                <w:lang w:eastAsia="zh-CN"/>
                <w14:textFill>
                  <w14:solidFill>
                    <w14:schemeClr w14:val="tx1"/>
                  </w14:solidFill>
                </w14:textFill>
              </w:rPr>
              <w:t>在</w:t>
            </w:r>
            <w:r>
              <w:rPr>
                <w:rFonts w:hint="default" w:ascii="Times New Roman" w:hAnsi="Times New Roman" w:eastAsia="宋体" w:cs="Times New Roman"/>
                <w:color w:val="000000" w:themeColor="text1"/>
                <w:sz w:val="24"/>
                <w14:textFill>
                  <w14:solidFill>
                    <w14:schemeClr w14:val="tx1"/>
                  </w14:solidFill>
                </w14:textFill>
              </w:rPr>
              <w:t>施工初期，</w:t>
            </w:r>
            <w:r>
              <w:rPr>
                <w:rFonts w:hint="default" w:ascii="Times New Roman" w:hAnsi="Times New Roman" w:eastAsia="宋体" w:cs="Times New Roman"/>
                <w:color w:val="000000" w:themeColor="text1"/>
                <w:sz w:val="24"/>
                <w:lang w:eastAsia="zh-CN"/>
                <w14:textFill>
                  <w14:solidFill>
                    <w14:schemeClr w14:val="tx1"/>
                  </w14:solidFill>
                </w14:textFill>
              </w:rPr>
              <w:t>由于</w:t>
            </w:r>
            <w:r>
              <w:rPr>
                <w:rFonts w:hint="default" w:ascii="Times New Roman" w:hAnsi="Times New Roman" w:eastAsia="宋体" w:cs="Times New Roman"/>
                <w:color w:val="000000" w:themeColor="text1"/>
                <w:sz w:val="24"/>
                <w14:textFill>
                  <w14:solidFill>
                    <w14:schemeClr w14:val="tx1"/>
                  </w14:solidFill>
                </w14:textFill>
              </w:rPr>
              <w:t>场地平整、地基开挖和混凝土养护等</w:t>
            </w:r>
            <w:r>
              <w:rPr>
                <w:rFonts w:hint="default" w:ascii="Times New Roman" w:hAnsi="Times New Roman" w:eastAsia="宋体" w:cs="Times New Roman"/>
                <w:color w:val="000000" w:themeColor="text1"/>
                <w:sz w:val="24"/>
                <w:lang w:eastAsia="zh-CN"/>
                <w14:textFill>
                  <w14:solidFill>
                    <w14:schemeClr w14:val="tx1"/>
                  </w14:solidFill>
                </w14:textFill>
              </w:rPr>
              <w:t>原因</w:t>
            </w:r>
            <w:r>
              <w:rPr>
                <w:rFonts w:hint="default" w:ascii="Times New Roman" w:hAnsi="Times New Roman" w:eastAsia="宋体" w:cs="Times New Roman"/>
                <w:color w:val="000000" w:themeColor="text1"/>
                <w:sz w:val="24"/>
                <w14:textFill>
                  <w14:solidFill>
                    <w14:schemeClr w14:val="tx1"/>
                  </w14:solidFill>
                </w14:textFill>
              </w:rPr>
              <w:t>，会产生浑浊的施工废水</w:t>
            </w:r>
            <w:r>
              <w:rPr>
                <w:rFonts w:hint="default" w:ascii="Times New Roman" w:hAnsi="Times New Roman" w:eastAsia="宋体" w:cs="Times New Roman"/>
                <w:color w:val="000000" w:themeColor="text1"/>
                <w:sz w:val="24"/>
                <w:lang w:eastAsia="zh-CN"/>
                <w14:textFill>
                  <w14:solidFill>
                    <w14:schemeClr w14:val="tx1"/>
                  </w14:solidFill>
                </w14:textFill>
              </w:rPr>
              <w:t>。为了处理这些废水，需要设置</w:t>
            </w:r>
            <w:r>
              <w:rPr>
                <w:rFonts w:hint="default" w:ascii="Times New Roman" w:hAnsi="Times New Roman" w:eastAsia="宋体" w:cs="Times New Roman"/>
                <w:color w:val="000000" w:themeColor="text1"/>
                <w:sz w:val="24"/>
                <w14:textFill>
                  <w14:solidFill>
                    <w14:schemeClr w14:val="tx1"/>
                  </w14:solidFill>
                </w14:textFill>
              </w:rPr>
              <w:t>沉砂池</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沉淀处理后尽量循环使用；</w:t>
            </w:r>
          </w:p>
          <w:p w14:paraId="6760A21A">
            <w:pPr>
              <w:adjustRightInd w:val="0"/>
              <w:snapToGrid w:val="0"/>
              <w:spacing w:line="360" w:lineRule="auto"/>
              <w:ind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②油污废水处理再利用：施工机械在保养和冲洗时将产生</w:t>
            </w:r>
            <w:r>
              <w:rPr>
                <w:rFonts w:hint="default" w:ascii="Times New Roman" w:hAnsi="Times New Roman" w:eastAsia="宋体" w:cs="Times New Roman"/>
                <w:color w:val="000000" w:themeColor="text1"/>
                <w:sz w:val="24"/>
                <w:lang w:eastAsia="zh-CN"/>
                <w14:textFill>
                  <w14:solidFill>
                    <w14:schemeClr w14:val="tx1"/>
                  </w14:solidFill>
                </w14:textFill>
              </w:rPr>
              <w:t>含油</w:t>
            </w:r>
            <w:r>
              <w:rPr>
                <w:rFonts w:hint="default" w:ascii="Times New Roman" w:hAnsi="Times New Roman" w:eastAsia="宋体" w:cs="Times New Roman"/>
                <w:color w:val="000000" w:themeColor="text1"/>
                <w:sz w:val="24"/>
                <w14:textFill>
                  <w14:solidFill>
                    <w14:schemeClr w14:val="tx1"/>
                  </w14:solidFill>
                </w14:textFill>
              </w:rPr>
              <w:t>类废水，经隔油、沉淀处理后对场地进行洒水降尘。</w:t>
            </w:r>
          </w:p>
          <w:p w14:paraId="6A88D7F0">
            <w:pPr>
              <w:widowControl/>
              <w:adjustRightInd w:val="0"/>
              <w:snapToGrid w:val="0"/>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噪声污染物</w:t>
            </w:r>
          </w:p>
          <w:p w14:paraId="1AEFFBF6">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施工设备噪声</w:t>
            </w:r>
            <w:r>
              <w:rPr>
                <w:rFonts w:hint="default" w:ascii="Times New Roman" w:hAnsi="Times New Roman" w:eastAsia="宋体" w:cs="Times New Roman"/>
                <w:color w:val="000000" w:themeColor="text1"/>
                <w:sz w:val="24"/>
                <w:lang w:eastAsia="zh-CN"/>
                <w14:textFill>
                  <w14:solidFill>
                    <w14:schemeClr w14:val="tx1"/>
                  </w14:solidFill>
                </w14:textFill>
              </w:rPr>
              <w:t>及噪声源</w:t>
            </w:r>
          </w:p>
          <w:p w14:paraId="4CB346E5">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施工期噪声主要来自施工过程中各种施工机械产生的噪声，包括各种轻重型运输车、土石方开挖阶段的推土机、挖掘机、装载机、翻斗机，结构施工阶段的搅拌机，以及结构装修阶段的切割机等。</w:t>
            </w:r>
            <w:r>
              <w:rPr>
                <w:rFonts w:hint="default" w:ascii="Times New Roman" w:hAnsi="Times New Roman" w:eastAsia="宋体" w:cs="Times New Roman"/>
                <w:color w:val="000000" w:themeColor="text1"/>
                <w:sz w:val="24"/>
                <w:lang w:eastAsia="zh-CN"/>
                <w14:textFill>
                  <w14:solidFill>
                    <w14:schemeClr w14:val="tx1"/>
                  </w14:solidFill>
                </w14:textFill>
              </w:rPr>
              <w:t>该噪声具有阶段性、临时性和不固定性等特点，因此管理显得尤为重要。施工现场的噪声管理执行《</w:t>
            </w:r>
            <w:bookmarkStart w:id="108" w:name="OLE_LINK99"/>
            <w:r>
              <w:rPr>
                <w:rFonts w:hint="default" w:ascii="Times New Roman" w:hAnsi="Times New Roman" w:eastAsia="宋体" w:cs="Times New Roman"/>
                <w:color w:val="000000" w:themeColor="text1"/>
                <w:sz w:val="24"/>
                <w:lang w:eastAsia="zh-CN"/>
                <w14:textFill>
                  <w14:solidFill>
                    <w14:schemeClr w14:val="tx1"/>
                  </w14:solidFill>
                </w14:textFill>
              </w:rPr>
              <w:t>建筑施工场界环境噪声排放标准</w:t>
            </w:r>
            <w:bookmarkEnd w:id="108"/>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GB12523-2011</w:t>
            </w:r>
            <w:r>
              <w:rPr>
                <w:rFonts w:hint="default" w:ascii="Times New Roman" w:hAnsi="Times New Roman" w:eastAsia="宋体" w:cs="Times New Roman"/>
                <w:color w:val="000000" w:themeColor="text1"/>
                <w:sz w:val="24"/>
                <w:lang w:eastAsia="zh-CN"/>
                <w14:textFill>
                  <w14:solidFill>
                    <w14:schemeClr w14:val="tx1"/>
                  </w14:solidFill>
                </w14:textFill>
              </w:rPr>
              <w:t>）的规定，加强管理，文明施工。</w:t>
            </w:r>
          </w:p>
          <w:p w14:paraId="08E11235">
            <w:pPr>
              <w:widowControl/>
              <w:adjustRightInd w:val="0"/>
              <w:snapToGrid w:val="0"/>
              <w:spacing w:line="360" w:lineRule="auto"/>
              <w:ind w:firstLine="480"/>
              <w:jc w:val="left"/>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14:textFill>
                  <w14:solidFill>
                    <w14:schemeClr w14:val="tx1"/>
                  </w14:solidFill>
                </w14:textFill>
              </w:rPr>
              <w:t>噪声防治措施</w:t>
            </w:r>
          </w:p>
          <w:p w14:paraId="18BEB7FB">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为最大限度地减少施工噪声对环境的影响，确保施工期噪声达到</w:t>
            </w:r>
            <w:r>
              <w:rPr>
                <w:rFonts w:hint="default" w:ascii="Times New Roman" w:hAnsi="Times New Roman" w:eastAsia="宋体" w:cs="Times New Roman"/>
                <w:color w:val="000000" w:themeColor="text1"/>
                <w:kern w:val="0"/>
                <w:sz w:val="24"/>
                <w14:textFill>
                  <w14:solidFill>
                    <w14:schemeClr w14:val="tx1"/>
                  </w14:solidFill>
                </w14:textFill>
              </w:rPr>
              <w:t>《建筑施工场界环境噪声排放标准》（GB12523-2011），</w:t>
            </w:r>
            <w:r>
              <w:rPr>
                <w:rFonts w:hint="default" w:ascii="Times New Roman" w:hAnsi="Times New Roman" w:eastAsia="宋体" w:cs="Times New Roman"/>
                <w:color w:val="000000" w:themeColor="text1"/>
                <w:sz w:val="24"/>
                <w14:textFill>
                  <w14:solidFill>
                    <w14:schemeClr w14:val="tx1"/>
                  </w14:solidFill>
                </w14:textFill>
              </w:rPr>
              <w:t>要求施工单位在工程施工期采取以下噪声控制措施：</w:t>
            </w:r>
          </w:p>
          <w:p w14:paraId="7C9E2333">
            <w:pPr>
              <w:adjustRightInd w:val="0"/>
              <w:snapToGrid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①加强施工时间管控：合理安排施工时间，避免大量高噪声设备同时施工；采用先进的混凝土施工工艺，避免连续施工</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717E177C">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施工场地优化布局：合理布置施工现场，避免在施工现场的同一地点安排大量的高噪声设备，造成局部声级过高；将高噪声设备尽量放置在用地中心，远离厂界；合理安排强噪声施工机械的工作频次，合理调配车辆来往行车密度。</w:t>
            </w:r>
          </w:p>
          <w:p w14:paraId="04485226">
            <w:pPr>
              <w:adjustRightInd w:val="0"/>
              <w:snapToGrid w:val="0"/>
              <w:spacing w:line="360" w:lineRule="auto"/>
              <w:ind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噪声源头控制：采用低噪声的施工工艺和施工方法，选用低噪声设备，如振捣器采用高频振捣器等，使用商品混凝土，避免混凝土搅拌机等噪声的影响；对动力机械设备定期进行维修和养护，避免因松动部件振动或消声器损坏而加大设备工作时的声级；模板、支架拆卸过程中，遵守作业规定，减少碰撞</w:t>
            </w:r>
            <w:r>
              <w:rPr>
                <w:rFonts w:hint="default" w:ascii="Times New Roman" w:hAnsi="Times New Roman" w:eastAsia="宋体" w:cs="Times New Roman"/>
                <w:color w:val="000000" w:themeColor="text1"/>
                <w:sz w:val="24"/>
                <w:lang w:eastAsia="zh-CN"/>
                <w14:textFill>
                  <w14:solidFill>
                    <w14:schemeClr w14:val="tx1"/>
                  </w14:solidFill>
                </w14:textFill>
              </w:rPr>
              <w:t>噪声</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建议</w:t>
            </w:r>
            <w:r>
              <w:rPr>
                <w:rFonts w:hint="default" w:ascii="Times New Roman" w:hAnsi="Times New Roman" w:eastAsia="宋体" w:cs="Times New Roman"/>
                <w:color w:val="000000" w:themeColor="text1"/>
                <w:sz w:val="24"/>
                <w14:textFill>
                  <w14:solidFill>
                    <w14:schemeClr w14:val="tx1"/>
                  </w14:solidFill>
                </w14:textFill>
              </w:rPr>
              <w:t>少用哨子、喇叭、鸣笛等指挥作业，减少人为噪声</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运输车辆在进入施工区附近区域后要降低车速，避免鸣笛；在不影响施工情况下将噪声设备尽量不集中安排，并将其移至距离居民住宅等敏感点较远处，对位置相对固定的机械设备，能设在隔声棚内操作的尽量进入隔声棚，隔声棚的墙高度应超过设备1.5m以上，墙宽度要使噪声敏感点阻隔在噪声发射角以外，顶部可用双层石棉瓦加盖；对不能入棚的机械设备，可适当建立单面声屏障，声屏障可选用砖石料、混凝土、木材、金属、轻型多孔吸声复合材料建造，当采用木材、多孔吸声材料时，应</w:t>
            </w:r>
            <w:r>
              <w:rPr>
                <w:rFonts w:hint="default" w:ascii="Times New Roman" w:hAnsi="Times New Roman" w:eastAsia="宋体" w:cs="Times New Roman"/>
                <w:color w:val="000000" w:themeColor="text1"/>
                <w:sz w:val="24"/>
                <w:lang w:eastAsia="zh-CN"/>
                <w14:textFill>
                  <w14:solidFill>
                    <w14:schemeClr w14:val="tx1"/>
                  </w14:solidFill>
                </w14:textFill>
              </w:rPr>
              <w:t>做好</w:t>
            </w:r>
            <w:r>
              <w:rPr>
                <w:rFonts w:hint="default" w:ascii="Times New Roman" w:hAnsi="Times New Roman" w:eastAsia="宋体" w:cs="Times New Roman"/>
                <w:color w:val="000000" w:themeColor="text1"/>
                <w:sz w:val="24"/>
                <w14:textFill>
                  <w14:solidFill>
                    <w14:schemeClr w14:val="tx1"/>
                  </w14:solidFill>
                </w14:textFill>
              </w:rPr>
              <w:t>防火、防腐处理。</w:t>
            </w:r>
          </w:p>
          <w:p w14:paraId="6DE9A30A">
            <w:pPr>
              <w:widowControl/>
              <w:adjustRightInd w:val="0"/>
              <w:snapToGrid w:val="0"/>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14:textFill>
                  <w14:solidFill>
                    <w14:schemeClr w14:val="tx1"/>
                  </w14:solidFill>
                </w14:textFill>
              </w:rPr>
              <w:t>固体废弃物</w:t>
            </w:r>
          </w:p>
          <w:p w14:paraId="01C31A46">
            <w:pPr>
              <w:widowControl/>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GB"/>
                <w14:textFill>
                  <w14:solidFill>
                    <w14:schemeClr w14:val="tx1"/>
                  </w14:solidFill>
                </w14:textFill>
              </w:rPr>
            </w:pPr>
            <w:r>
              <w:rPr>
                <w:rFonts w:hint="default" w:ascii="Times New Roman" w:hAnsi="Times New Roman" w:eastAsia="宋体" w:cs="Times New Roman"/>
                <w:color w:val="000000" w:themeColor="text1"/>
                <w:sz w:val="24"/>
                <w:lang w:val="en-GB"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GB" w:eastAsia="zh-CN"/>
                <w14:textFill>
                  <w14:solidFill>
                    <w14:schemeClr w14:val="tx1"/>
                  </w14:solidFill>
                </w14:textFill>
              </w:rPr>
              <w:t>）</w:t>
            </w:r>
            <w:r>
              <w:rPr>
                <w:rFonts w:hint="default" w:ascii="Times New Roman" w:hAnsi="Times New Roman" w:eastAsia="宋体" w:cs="Times New Roman"/>
                <w:color w:val="000000" w:themeColor="text1"/>
                <w:sz w:val="24"/>
                <w:lang w:val="en-GB"/>
                <w14:textFill>
                  <w14:solidFill>
                    <w14:schemeClr w14:val="tx1"/>
                  </w14:solidFill>
                </w14:textFill>
              </w:rPr>
              <w:t>施工人员生活垃圾</w:t>
            </w:r>
          </w:p>
          <w:p w14:paraId="55F32E3E">
            <w:pPr>
              <w:pStyle w:val="39"/>
              <w:numPr>
                <w:ilvl w:val="0"/>
                <w:numId w:val="0"/>
              </w:numPr>
              <w:spacing w:line="360" w:lineRule="auto"/>
              <w:ind w:firstLine="480" w:firstLineChars="200"/>
              <w:rPr>
                <w:rFonts w:hint="default" w:ascii="Times New Roman" w:hAnsi="Times New Roman" w:eastAsia="宋体" w:cs="Times New Roman"/>
                <w:color w:val="000000" w:themeColor="text1"/>
                <w:sz w:val="24"/>
                <w:lang w:val="en-GB"/>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项目施工期</w:t>
            </w:r>
            <w:r>
              <w:rPr>
                <w:rFonts w:hint="default" w:ascii="Times New Roman" w:hAnsi="Times New Roman" w:eastAsia="宋体" w:cs="Times New Roman"/>
                <w:color w:val="000000" w:themeColor="text1"/>
                <w:sz w:val="24"/>
                <w:lang w:eastAsia="zh-CN"/>
                <w14:textFill>
                  <w14:solidFill>
                    <w14:schemeClr w14:val="tx1"/>
                  </w14:solidFill>
                </w14:textFill>
              </w:rPr>
              <w:t>间施工高峰期</w:t>
            </w:r>
            <w:r>
              <w:rPr>
                <w:rFonts w:hint="default" w:ascii="Times New Roman" w:hAnsi="Times New Roman" w:eastAsia="宋体" w:cs="Times New Roman"/>
                <w:color w:val="000000" w:themeColor="text1"/>
                <w:sz w:val="24"/>
                <w14:textFill>
                  <w14:solidFill>
                    <w14:schemeClr w14:val="tx1"/>
                  </w14:solidFill>
                </w14:textFill>
              </w:rPr>
              <w:t>用工</w:t>
            </w:r>
            <w:r>
              <w:rPr>
                <w:rFonts w:hint="default" w:ascii="Times New Roman" w:hAnsi="Times New Roman" w:eastAsia="宋体" w:cs="Times New Roman"/>
                <w:color w:val="000000" w:themeColor="text1"/>
                <w:sz w:val="24"/>
                <w:lang w:eastAsia="zh-CN"/>
                <w14:textFill>
                  <w14:solidFill>
                    <w14:schemeClr w14:val="tx1"/>
                  </w14:solidFill>
                </w14:textFill>
              </w:rPr>
              <w:t>人数为</w:t>
            </w:r>
            <w:r>
              <w:rPr>
                <w:rFonts w:hint="default" w:ascii="Times New Roman" w:hAnsi="Times New Roman" w:eastAsia="宋体"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人，</w:t>
            </w:r>
            <w:r>
              <w:rPr>
                <w:rFonts w:hint="default" w:ascii="Times New Roman" w:hAnsi="Times New Roman" w:eastAsia="宋体" w:cs="Times New Roman"/>
                <w:color w:val="000000" w:themeColor="text1"/>
                <w:sz w:val="24"/>
                <w:lang w:val="en-US" w:eastAsia="zh-CN"/>
                <w14:textFill>
                  <w14:solidFill>
                    <w14:schemeClr w14:val="tx1"/>
                  </w14:solidFill>
                </w14:textFill>
              </w:rPr>
              <w:t>经查阅《第二次全国污染源普查 城镇生活源产排污系数手册》，生活垃圾产生量按0.44kg/d·人，项目生活垃圾产生量为13.2kg/d。</w:t>
            </w:r>
          </w:p>
          <w:p w14:paraId="570DBE5A">
            <w:pPr>
              <w:widowControl/>
              <w:adjustRightInd w:val="0"/>
              <w:snapToGrid w:val="0"/>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环保措施初步要求：</w:t>
            </w:r>
          </w:p>
          <w:p w14:paraId="23440A1F">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①文明施工管理：加强施工人员管理，培养环境保护意识，禁止</w:t>
            </w:r>
            <w:r>
              <w:rPr>
                <w:rFonts w:hint="eastAsia" w:cs="Times New Roman"/>
                <w:color w:val="000000" w:themeColor="text1"/>
                <w:sz w:val="24"/>
                <w:lang w:val="en-US" w:eastAsia="zh-CN"/>
                <w14:textFill>
                  <w14:solidFill>
                    <w14:schemeClr w14:val="tx1"/>
                  </w14:solidFill>
                </w14:textFill>
              </w:rPr>
              <w:t>将</w:t>
            </w:r>
            <w:r>
              <w:rPr>
                <w:rFonts w:hint="default" w:ascii="Times New Roman" w:hAnsi="Times New Roman" w:eastAsia="宋体" w:cs="Times New Roman"/>
                <w:color w:val="000000" w:themeColor="text1"/>
                <w:sz w:val="24"/>
                <w14:textFill>
                  <w14:solidFill>
                    <w14:schemeClr w14:val="tx1"/>
                  </w14:solidFill>
                </w14:textFill>
              </w:rPr>
              <w:t>生活垃圾随意丢弃；</w:t>
            </w:r>
          </w:p>
          <w:p w14:paraId="2F5CD10E">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②生活垃圾收集</w:t>
            </w:r>
            <w:r>
              <w:rPr>
                <w:rFonts w:hint="eastAsia" w:ascii="Times New Roman" w:hAnsi="Times New Roman" w:eastAsia="宋体" w:cs="Times New Roman"/>
                <w:color w:val="000000" w:themeColor="text1"/>
                <w:sz w:val="24"/>
                <w:lang w:val="en-US" w:eastAsia="zh-CN"/>
                <w14:textFill>
                  <w14:solidFill>
                    <w14:schemeClr w14:val="tx1"/>
                  </w14:solidFill>
                </w14:textFill>
              </w:rPr>
              <w:t>处置</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厂内生活垃圾设垃圾桶集中收集，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定期交由环卫部门清运处置</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p>
          <w:p w14:paraId="58499538">
            <w:pPr>
              <w:widowControl/>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val="en-GB"/>
                <w14:textFill>
                  <w14:solidFill>
                    <w14:schemeClr w14:val="tx1"/>
                  </w14:solidFill>
                </w14:textFill>
              </w:rPr>
            </w:pPr>
            <w:r>
              <w:rPr>
                <w:rFonts w:hint="default" w:ascii="Times New Roman" w:hAnsi="Times New Roman" w:eastAsia="宋体" w:cs="Times New Roman"/>
                <w:color w:val="000000" w:themeColor="text1"/>
                <w:sz w:val="24"/>
                <w:lang w:val="en-GB"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GB" w:eastAsia="zh-CN"/>
                <w14:textFill>
                  <w14:solidFill>
                    <w14:schemeClr w14:val="tx1"/>
                  </w14:solidFill>
                </w14:textFill>
              </w:rPr>
              <w:t>）</w:t>
            </w:r>
            <w:r>
              <w:rPr>
                <w:rFonts w:hint="default" w:ascii="Times New Roman" w:hAnsi="Times New Roman" w:eastAsia="宋体" w:cs="Times New Roman"/>
                <w:color w:val="000000" w:themeColor="text1"/>
                <w:sz w:val="24"/>
                <w:lang w:val="en-GB"/>
                <w14:textFill>
                  <w14:solidFill>
                    <w14:schemeClr w14:val="tx1"/>
                  </w14:solidFill>
                </w14:textFill>
              </w:rPr>
              <w:t>建筑垃圾</w:t>
            </w:r>
          </w:p>
          <w:p w14:paraId="65EE03F4">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项目施工建筑垃圾包括基础开挖及土建工程产生的砖瓦</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石块、渣土、泥土、废弃的混凝土、水泥和砂浆等。施工建筑垃圾成分以无机物为主。</w:t>
            </w:r>
          </w:p>
          <w:p w14:paraId="504EDA63">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环保措施初步要求：</w:t>
            </w:r>
          </w:p>
          <w:p w14:paraId="63CEC0DE">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①建筑垃圾</w:t>
            </w:r>
            <w:r>
              <w:rPr>
                <w:rFonts w:hint="default" w:ascii="Times New Roman" w:hAnsi="Times New Roman" w:eastAsia="宋体" w:cs="Times New Roman"/>
                <w:color w:val="000000" w:themeColor="text1"/>
                <w:sz w:val="24"/>
                <w:lang w:eastAsia="zh-CN"/>
                <w14:textFill>
                  <w14:solidFill>
                    <w14:schemeClr w14:val="tx1"/>
                  </w14:solidFill>
                </w14:textFill>
              </w:rPr>
              <w:t>及</w:t>
            </w:r>
            <w:r>
              <w:rPr>
                <w:rFonts w:hint="default" w:ascii="Times New Roman" w:hAnsi="Times New Roman" w:eastAsia="宋体" w:cs="Times New Roman"/>
                <w:color w:val="000000" w:themeColor="text1"/>
                <w:sz w:val="24"/>
                <w:lang w:val="en-US" w:eastAsia="zh-CN"/>
                <w14:textFill>
                  <w14:solidFill>
                    <w14:schemeClr w14:val="tx1"/>
                  </w14:solidFill>
                </w14:textFill>
              </w:rPr>
              <w:t>废弃</w:t>
            </w:r>
            <w:r>
              <w:rPr>
                <w:rFonts w:hint="default" w:ascii="Times New Roman" w:hAnsi="Times New Roman" w:eastAsia="宋体" w:cs="Times New Roman"/>
                <w:color w:val="000000" w:themeColor="text1"/>
                <w:sz w:val="24"/>
                <w:lang w:eastAsia="zh-CN"/>
                <w14:textFill>
                  <w14:solidFill>
                    <w14:schemeClr w14:val="tx1"/>
                  </w14:solidFill>
                </w14:textFill>
              </w:rPr>
              <w:t>土方</w:t>
            </w:r>
            <w:r>
              <w:rPr>
                <w:rFonts w:hint="default" w:ascii="Times New Roman" w:hAnsi="Times New Roman" w:eastAsia="宋体" w:cs="Times New Roman"/>
                <w:color w:val="000000" w:themeColor="text1"/>
                <w:sz w:val="24"/>
                <w14:textFill>
                  <w14:solidFill>
                    <w14:schemeClr w14:val="tx1"/>
                  </w14:solidFill>
                </w14:textFill>
              </w:rPr>
              <w:t>综合利用：对于表层土应妥善堆放用于绿化，其余基土优先用于高填方及管道回填土使用，其他建筑垃圾</w:t>
            </w:r>
            <w:r>
              <w:rPr>
                <w:rFonts w:hint="default" w:ascii="Times New Roman" w:hAnsi="Times New Roman" w:eastAsia="宋体" w:cs="Times New Roman"/>
                <w:color w:val="000000" w:themeColor="text1"/>
                <w:sz w:val="24"/>
                <w:lang w:eastAsia="zh-CN"/>
                <w14:textFill>
                  <w14:solidFill>
                    <w14:schemeClr w14:val="tx1"/>
                  </w14:solidFill>
                </w14:textFill>
              </w:rPr>
              <w:t>及弃土</w:t>
            </w:r>
            <w:r>
              <w:rPr>
                <w:rFonts w:hint="default" w:ascii="Times New Roman" w:hAnsi="Times New Roman" w:eastAsia="宋体" w:cs="Times New Roman"/>
                <w:color w:val="000000" w:themeColor="text1"/>
                <w:sz w:val="24"/>
                <w14:textFill>
                  <w14:solidFill>
                    <w14:schemeClr w14:val="tx1"/>
                  </w14:solidFill>
                </w14:textFill>
              </w:rPr>
              <w:t>运至生活垃圾填埋场做覆土使用或运送到指定的建筑垃圾</w:t>
            </w:r>
            <w:r>
              <w:rPr>
                <w:rFonts w:hint="default" w:ascii="Times New Roman" w:hAnsi="Times New Roman" w:eastAsia="宋体" w:cs="Times New Roman"/>
                <w:color w:val="000000" w:themeColor="text1"/>
                <w:sz w:val="24"/>
                <w:lang w:eastAsia="zh-CN"/>
                <w14:textFill>
                  <w14:solidFill>
                    <w14:schemeClr w14:val="tx1"/>
                  </w14:solidFill>
                </w14:textFill>
              </w:rPr>
              <w:t>收纳</w:t>
            </w:r>
            <w:r>
              <w:rPr>
                <w:rFonts w:hint="default" w:ascii="Times New Roman" w:hAnsi="Times New Roman" w:eastAsia="宋体" w:cs="Times New Roman"/>
                <w:color w:val="000000" w:themeColor="text1"/>
                <w:sz w:val="24"/>
                <w14:textFill>
                  <w14:solidFill>
                    <w14:schemeClr w14:val="tx1"/>
                  </w14:solidFill>
                </w14:textFill>
              </w:rPr>
              <w:t>场地；</w:t>
            </w:r>
          </w:p>
          <w:p w14:paraId="4096FC3C">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②加强运输管理：施工单位</w:t>
            </w:r>
            <w:r>
              <w:rPr>
                <w:rFonts w:hint="eastAsia" w:cs="Times New Roman"/>
                <w:color w:val="000000" w:themeColor="text1"/>
                <w:sz w:val="24"/>
                <w:lang w:val="en-US" w:eastAsia="zh-CN"/>
                <w14:textFill>
                  <w14:solidFill>
                    <w14:schemeClr w14:val="tx1"/>
                  </w14:solidFill>
                </w14:textFill>
              </w:rPr>
              <w:t>要</w:t>
            </w:r>
            <w:r>
              <w:rPr>
                <w:rFonts w:hint="default" w:ascii="Times New Roman" w:hAnsi="Times New Roman" w:eastAsia="宋体" w:cs="Times New Roman"/>
                <w:color w:val="000000" w:themeColor="text1"/>
                <w:sz w:val="24"/>
                <w14:textFill>
                  <w14:solidFill>
                    <w14:schemeClr w14:val="tx1"/>
                  </w14:solidFill>
                </w14:textFill>
              </w:rPr>
              <w:t>加强施工管理，规范运输，不得随意洒落，不得随意堆放；</w:t>
            </w:r>
          </w:p>
          <w:p w14:paraId="09580883">
            <w:pPr>
              <w:adjustRightInd w:val="0"/>
              <w:snapToGrid w:val="0"/>
              <w:spacing w:line="360" w:lineRule="auto"/>
              <w:ind w:firstLine="480" w:firstLineChars="200"/>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③办理准运手续：运输建筑垃圾前，到相应的</w:t>
            </w:r>
            <w:r>
              <w:rPr>
                <w:rFonts w:hint="eastAsia" w:cs="Times New Roman"/>
                <w:color w:val="000000" w:themeColor="text1"/>
                <w:sz w:val="24"/>
                <w:lang w:eastAsia="zh-CN"/>
                <w14:textFill>
                  <w14:solidFill>
                    <w14:schemeClr w14:val="tx1"/>
                  </w14:solidFill>
                </w14:textFill>
              </w:rPr>
              <w:t>淤泥</w:t>
            </w:r>
            <w:r>
              <w:rPr>
                <w:rFonts w:hint="default" w:ascii="Times New Roman" w:hAnsi="Times New Roman" w:eastAsia="宋体" w:cs="Times New Roman"/>
                <w:color w:val="000000" w:themeColor="text1"/>
                <w:sz w:val="24"/>
                <w14:textFill>
                  <w14:solidFill>
                    <w14:schemeClr w14:val="tx1"/>
                  </w14:solidFill>
                </w14:textFill>
              </w:rPr>
              <w:t>渣土管理机构办理准运证，并按规定的运输时间、路线运送</w:t>
            </w:r>
            <w:r>
              <w:rPr>
                <w:rFonts w:hint="default" w:ascii="Times New Roman" w:hAnsi="Times New Roman" w:eastAsia="宋体" w:cs="Times New Roman"/>
                <w:color w:val="000000" w:themeColor="text1"/>
                <w:sz w:val="24"/>
                <w:lang w:val="en-GB"/>
                <w14:textFill>
                  <w14:solidFill>
                    <w14:schemeClr w14:val="tx1"/>
                  </w14:solidFill>
                </w14:textFill>
              </w:rPr>
              <w:t>至生活垃圾填埋场</w:t>
            </w:r>
            <w:r>
              <w:rPr>
                <w:rFonts w:hint="default" w:ascii="Times New Roman" w:hAnsi="Times New Roman" w:eastAsia="宋体" w:cs="Times New Roman"/>
                <w:color w:val="000000" w:themeColor="text1"/>
                <w:sz w:val="24"/>
                <w:lang w:val="en-GB" w:eastAsia="zh-CN"/>
                <w14:textFill>
                  <w14:solidFill>
                    <w14:schemeClr w14:val="tx1"/>
                  </w14:solidFill>
                </w14:textFill>
              </w:rPr>
              <w:t>作</w:t>
            </w:r>
            <w:r>
              <w:rPr>
                <w:rFonts w:hint="default" w:ascii="Times New Roman" w:hAnsi="Times New Roman" w:eastAsia="宋体" w:cs="Times New Roman"/>
                <w:color w:val="000000" w:themeColor="text1"/>
                <w:sz w:val="24"/>
                <w:lang w:val="en-GB"/>
                <w14:textFill>
                  <w14:solidFill>
                    <w14:schemeClr w14:val="tx1"/>
                  </w14:solidFill>
                </w14:textFill>
              </w:rPr>
              <w:t>覆土使用或</w:t>
            </w:r>
            <w:r>
              <w:rPr>
                <w:rFonts w:hint="default" w:ascii="Times New Roman" w:hAnsi="Times New Roman" w:eastAsia="宋体" w:cs="Times New Roman"/>
                <w:color w:val="000000" w:themeColor="text1"/>
                <w:sz w:val="24"/>
                <w14:textFill>
                  <w14:solidFill>
                    <w14:schemeClr w14:val="tx1"/>
                  </w14:solidFill>
                </w14:textFill>
              </w:rPr>
              <w:t>指定的建筑垃圾</w:t>
            </w:r>
            <w:r>
              <w:rPr>
                <w:rFonts w:hint="default" w:ascii="Times New Roman" w:hAnsi="Times New Roman" w:eastAsia="宋体" w:cs="Times New Roman"/>
                <w:color w:val="000000" w:themeColor="text1"/>
                <w:sz w:val="24"/>
                <w:lang w:eastAsia="zh-CN"/>
                <w14:textFill>
                  <w14:solidFill>
                    <w14:schemeClr w14:val="tx1"/>
                  </w14:solidFill>
                </w14:textFill>
              </w:rPr>
              <w:t>收纳</w:t>
            </w:r>
            <w:r>
              <w:rPr>
                <w:rFonts w:hint="default" w:ascii="Times New Roman" w:hAnsi="Times New Roman" w:eastAsia="宋体" w:cs="Times New Roman"/>
                <w:color w:val="000000" w:themeColor="text1"/>
                <w:sz w:val="24"/>
                <w14:textFill>
                  <w14:solidFill>
                    <w14:schemeClr w14:val="tx1"/>
                  </w14:solidFill>
                </w14:textFill>
              </w:rPr>
              <w:t>场地。</w:t>
            </w:r>
            <w:bookmarkEnd w:id="102"/>
          </w:p>
        </w:tc>
      </w:tr>
      <w:tr w14:paraId="687D2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noWrap/>
            <w:tcMar>
              <w:left w:w="28" w:type="dxa"/>
              <w:right w:w="28" w:type="dxa"/>
            </w:tcMar>
            <w:vAlign w:val="center"/>
          </w:tcPr>
          <w:p w14:paraId="490A472B">
            <w:pPr>
              <w:adjustRightInd w:val="0"/>
              <w:snapToGrid w:val="0"/>
              <w:jc w:val="center"/>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运营期环境影响和保护措施</w:t>
            </w:r>
          </w:p>
        </w:tc>
        <w:tc>
          <w:tcPr>
            <w:tcW w:w="8162" w:type="dxa"/>
            <w:noWrap/>
            <w:vAlign w:val="center"/>
          </w:tcPr>
          <w:p w14:paraId="705F2814">
            <w:pPr>
              <w:numPr>
                <w:ilvl w:val="0"/>
                <w:numId w:val="0"/>
              </w:numPr>
              <w:spacing w:line="360" w:lineRule="auto"/>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109" w:name="_Toc7906"/>
            <w:bookmarkStart w:id="110" w:name="_Toc375849648"/>
            <w:bookmarkStart w:id="111" w:name="_Toc15840"/>
            <w:bookmarkStart w:id="112" w:name="_Toc21365"/>
            <w:r>
              <w:rPr>
                <w:rFonts w:hint="eastAsia" w:ascii="Times New Roman" w:hAnsi="Times New Roman" w:cs="Times New Roman"/>
                <w:b/>
                <w:bCs/>
                <w:color w:val="000000" w:themeColor="text1"/>
                <w:sz w:val="24"/>
                <w:szCs w:val="24"/>
                <w:lang w:val="en-US" w:eastAsia="zh-CN"/>
                <w14:textFill>
                  <w14:solidFill>
                    <w14:schemeClr w14:val="tx1"/>
                  </w14:solidFill>
                </w14:textFill>
              </w:rPr>
              <w:t>一、废气</w:t>
            </w:r>
          </w:p>
          <w:p w14:paraId="4A2713EB">
            <w:pPr>
              <w:numPr>
                <w:ilvl w:val="0"/>
                <w:numId w:val="0"/>
              </w:numPr>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1、废气产排情况一览表</w:t>
            </w:r>
          </w:p>
          <w:p w14:paraId="75561E1C">
            <w:pPr>
              <w:numPr>
                <w:ilvl w:val="0"/>
                <w:numId w:val="0"/>
              </w:numPr>
              <w:spacing w:line="360" w:lineRule="auto"/>
              <w:ind w:firstLine="480" w:firstLineChars="200"/>
              <w:rPr>
                <w:rFonts w:hint="eastAsia"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项目运营期</w:t>
            </w:r>
            <w:r>
              <w:rPr>
                <w:rFonts w:hint="eastAsia" w:cs="Times New Roman"/>
                <w:b w:val="0"/>
                <w:bCs w:val="0"/>
                <w:color w:val="000000" w:themeColor="text1"/>
                <w:sz w:val="24"/>
                <w:szCs w:val="24"/>
                <w:lang w:val="en-US" w:eastAsia="zh-CN"/>
                <w14:textFill>
                  <w14:solidFill>
                    <w14:schemeClr w14:val="tx1"/>
                  </w14:solidFill>
                </w14:textFill>
              </w:rPr>
              <w:t>废气主要为机制砂生产线产生的骨料破碎粉尘、制砂楼破碎筛分粉尘、物料输送储存粉尘、筒仓呼吸粉尘和车辆运输扬尘；混凝土生产线产生的物料输送储存粉尘、物料混合搅拌粉尘、筒仓呼吸粉尘和车辆运输扬尘。</w:t>
            </w:r>
          </w:p>
          <w:p w14:paraId="6195C0C5">
            <w:pPr>
              <w:numPr>
                <w:ilvl w:val="0"/>
                <w:numId w:val="0"/>
              </w:numPr>
              <w:spacing w:line="360" w:lineRule="auto"/>
              <w:ind w:firstLine="480" w:firstLineChars="200"/>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本项目废气产排情况见下表4-1</w:t>
            </w:r>
            <w:r>
              <w:rPr>
                <w:rFonts w:hint="eastAsia" w:cs="Times New Roman"/>
                <w:b w:val="0"/>
                <w:bCs w:val="0"/>
                <w:color w:val="000000" w:themeColor="text1"/>
                <w:sz w:val="24"/>
                <w:szCs w:val="24"/>
                <w:lang w:val="en-US" w:eastAsia="zh-CN"/>
                <w14:textFill>
                  <w14:solidFill>
                    <w14:schemeClr w14:val="tx1"/>
                  </w14:solidFill>
                </w14:textFill>
              </w:rPr>
              <w:t>、表4-2、表4-3、表4-4和表4-5</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14:paraId="529BAED0">
            <w:pPr>
              <w:numPr>
                <w:ilvl w:val="0"/>
                <w:numId w:val="0"/>
              </w:numPr>
              <w:spacing w:line="240" w:lineRule="auto"/>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表4-1 </w:t>
            </w:r>
            <w:r>
              <w:rPr>
                <w:rFonts w:hint="eastAsia"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14:textFill>
                  <w14:solidFill>
                    <w14:schemeClr w14:val="tx1"/>
                  </w14:solidFill>
                </w14:textFill>
              </w:rPr>
              <w:t>项目废气</w:t>
            </w:r>
            <w:r>
              <w:rPr>
                <w:rFonts w:hint="eastAsia" w:ascii="Times New Roman" w:hAnsi="Times New Roman" w:cs="Times New Roman"/>
                <w:b/>
                <w:bCs/>
                <w:color w:val="000000" w:themeColor="text1"/>
                <w:sz w:val="21"/>
                <w:szCs w:val="21"/>
                <w:lang w:val="en-US" w:eastAsia="zh-CN"/>
                <w14:textFill>
                  <w14:solidFill>
                    <w14:schemeClr w14:val="tx1"/>
                  </w14:solidFill>
                </w14:textFill>
              </w:rPr>
              <w:t>产排情况一览表</w:t>
            </w:r>
          </w:p>
          <w:tbl>
            <w:tblPr>
              <w:tblStyle w:val="31"/>
              <w:tblW w:w="8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176"/>
              <w:gridCol w:w="1586"/>
              <w:gridCol w:w="1586"/>
              <w:gridCol w:w="1"/>
              <w:gridCol w:w="1585"/>
              <w:gridCol w:w="2"/>
              <w:gridCol w:w="1587"/>
            </w:tblGrid>
            <w:tr w14:paraId="71E43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694D305">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产排污环节</w:t>
                  </w:r>
                </w:p>
              </w:tc>
              <w:tc>
                <w:tcPr>
                  <w:tcW w:w="3173" w:type="dxa"/>
                  <w:gridSpan w:val="3"/>
                  <w:tcBorders>
                    <w:tl2br w:val="nil"/>
                    <w:tr2bl w:val="nil"/>
                  </w:tcBorders>
                  <w:noWrap w:val="0"/>
                  <w:vAlign w:val="center"/>
                </w:tcPr>
                <w:p w14:paraId="7D1360FE">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骨料破碎</w:t>
                  </w:r>
                </w:p>
              </w:tc>
              <w:tc>
                <w:tcPr>
                  <w:tcW w:w="3174" w:type="dxa"/>
                  <w:gridSpan w:val="3"/>
                  <w:tcBorders>
                    <w:tl2br w:val="nil"/>
                    <w:tr2bl w:val="nil"/>
                  </w:tcBorders>
                  <w:noWrap w:val="0"/>
                  <w:vAlign w:val="center"/>
                </w:tcPr>
                <w:p w14:paraId="3AD1785B">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制砂楼破碎、筛分</w:t>
                  </w:r>
                </w:p>
              </w:tc>
            </w:tr>
            <w:tr w14:paraId="32996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20083210">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污染物种类</w:t>
                  </w:r>
                </w:p>
              </w:tc>
              <w:tc>
                <w:tcPr>
                  <w:tcW w:w="3173" w:type="dxa"/>
                  <w:gridSpan w:val="3"/>
                  <w:tcBorders>
                    <w:tl2br w:val="nil"/>
                    <w:tr2bl w:val="nil"/>
                  </w:tcBorders>
                  <w:noWrap w:val="0"/>
                  <w:vAlign w:val="center"/>
                </w:tcPr>
                <w:p w14:paraId="65A1C363">
                  <w:pPr>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粉尘</w:t>
                  </w:r>
                </w:p>
              </w:tc>
              <w:tc>
                <w:tcPr>
                  <w:tcW w:w="3174" w:type="dxa"/>
                  <w:gridSpan w:val="3"/>
                  <w:tcBorders>
                    <w:tl2br w:val="nil"/>
                    <w:tr2bl w:val="nil"/>
                  </w:tcBorders>
                  <w:noWrap w:val="0"/>
                  <w:vAlign w:val="center"/>
                </w:tcPr>
                <w:p w14:paraId="6B734C1D">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粉尘</w:t>
                  </w:r>
                </w:p>
              </w:tc>
            </w:tr>
            <w:tr w14:paraId="1760B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78DEBA1A">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w:t>
                  </w:r>
                </w:p>
              </w:tc>
              <w:tc>
                <w:tcPr>
                  <w:tcW w:w="3173" w:type="dxa"/>
                  <w:gridSpan w:val="3"/>
                  <w:tcBorders>
                    <w:tl2br w:val="nil"/>
                    <w:tr2bl w:val="nil"/>
                  </w:tcBorders>
                  <w:noWrap w:val="0"/>
                  <w:vAlign w:val="center"/>
                </w:tcPr>
                <w:p w14:paraId="40BC058B">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3174" w:type="dxa"/>
                  <w:gridSpan w:val="3"/>
                  <w:tcBorders>
                    <w:tl2br w:val="nil"/>
                    <w:tr2bl w:val="nil"/>
                  </w:tcBorders>
                  <w:noWrap w:val="0"/>
                  <w:vAlign w:val="center"/>
                </w:tcPr>
                <w:p w14:paraId="21CB5664">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r>
            <w:tr w14:paraId="3FFCC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148C0ED">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bookmarkStart w:id="113" w:name="OLE_LINK121" w:colFirst="2" w:colLast="4"/>
                  <w:bookmarkStart w:id="114" w:name="OLE_LINK118" w:colFirst="3" w:colLast="6"/>
                  <w:bookmarkStart w:id="115" w:name="OLE_LINK72" w:colFirst="1" w:colLast="8"/>
                  <w:bookmarkStart w:id="116" w:name="OLE_LINK114" w:colFirst="2" w:colLast="2"/>
                  <w:bookmarkStart w:id="117" w:name="OLE_LINK46" w:colFirst="1" w:colLast="1"/>
                  <w:bookmarkStart w:id="118" w:name="OLE_LINK116" w:colFirst="2" w:colLast="3"/>
                  <w:bookmarkStart w:id="119" w:name="OLE_LINK122" w:colFirst="3" w:colLast="3"/>
                  <w:bookmarkStart w:id="120" w:name="OLE_LINK139" w:colFirst="2" w:colLast="4"/>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产生速率</w:t>
                  </w:r>
                </w:p>
              </w:tc>
              <w:tc>
                <w:tcPr>
                  <w:tcW w:w="3172" w:type="dxa"/>
                  <w:gridSpan w:val="2"/>
                  <w:tcBorders>
                    <w:tl2br w:val="nil"/>
                    <w:tr2bl w:val="nil"/>
                  </w:tcBorders>
                  <w:noWrap w:val="0"/>
                  <w:vAlign w:val="center"/>
                </w:tcPr>
                <w:p w14:paraId="66E641F1">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3175" w:type="dxa"/>
                  <w:gridSpan w:val="4"/>
                  <w:tcBorders>
                    <w:tl2br w:val="nil"/>
                    <w:tr2bl w:val="nil"/>
                  </w:tcBorders>
                  <w:shd w:val="clear" w:color="auto" w:fill="auto"/>
                  <w:noWrap w:val="0"/>
                  <w:vAlign w:val="center"/>
                </w:tcPr>
                <w:p w14:paraId="0C429DF4">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r>
            <w:bookmarkEnd w:id="113"/>
            <w:tr w14:paraId="33886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49F68EDF">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bookmarkStart w:id="121" w:name="OLE_LINK47" w:colFirst="1" w:colLast="8"/>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产生量</w:t>
                  </w:r>
                </w:p>
              </w:tc>
              <w:tc>
                <w:tcPr>
                  <w:tcW w:w="3172" w:type="dxa"/>
                  <w:gridSpan w:val="2"/>
                  <w:tcBorders>
                    <w:tl2br w:val="nil"/>
                    <w:tr2bl w:val="nil"/>
                  </w:tcBorders>
                  <w:noWrap w:val="0"/>
                  <w:vAlign w:val="center"/>
                </w:tcPr>
                <w:p w14:paraId="50F85BB5">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567</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c>
                <w:tcPr>
                  <w:tcW w:w="3175" w:type="dxa"/>
                  <w:gridSpan w:val="4"/>
                  <w:tcBorders>
                    <w:tl2br w:val="nil"/>
                    <w:tr2bl w:val="nil"/>
                  </w:tcBorders>
                  <w:shd w:val="clear" w:color="auto" w:fill="auto"/>
                  <w:noWrap w:val="0"/>
                  <w:vAlign w:val="center"/>
                </w:tcPr>
                <w:p w14:paraId="4C3064F4">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1512</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r>
            <w:bookmarkEnd w:id="114"/>
            <w:bookmarkEnd w:id="121"/>
            <w:tr w14:paraId="0E241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3E5BDA6F">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污染物</w:t>
                  </w:r>
                  <w:r>
                    <w:rPr>
                      <w:rFonts w:hint="eastAsia" w:ascii="Times New Roman" w:hAnsi="Times New Roman" w:cs="Times New Roman"/>
                      <w:color w:val="000000" w:themeColor="text1"/>
                      <w:sz w:val="21"/>
                      <w:szCs w:val="21"/>
                      <w:vertAlign w:val="baseline"/>
                      <w:lang w:eastAsia="zh-CN"/>
                      <w14:textFill>
                        <w14:solidFill>
                          <w14:schemeClr w14:val="tx1"/>
                        </w14:solidFill>
                      </w14:textFill>
                    </w:rPr>
                    <w:t>产生浓度</w:t>
                  </w:r>
                </w:p>
              </w:tc>
              <w:tc>
                <w:tcPr>
                  <w:tcW w:w="3172" w:type="dxa"/>
                  <w:gridSpan w:val="2"/>
                  <w:tcBorders>
                    <w:tl2br w:val="nil"/>
                    <w:tr2bl w:val="nil"/>
                  </w:tcBorders>
                  <w:noWrap w:val="0"/>
                  <w:vAlign w:val="center"/>
                </w:tcPr>
                <w:p w14:paraId="055EEDA5">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3360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3175" w:type="dxa"/>
                  <w:gridSpan w:val="4"/>
                  <w:tcBorders>
                    <w:tl2br w:val="nil"/>
                    <w:tr2bl w:val="nil"/>
                  </w:tcBorders>
                  <w:shd w:val="clear" w:color="auto" w:fill="auto"/>
                  <w:noWrap w:val="0"/>
                  <w:vAlign w:val="center"/>
                </w:tcPr>
                <w:p w14:paraId="65181825">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8960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bookmarkEnd w:id="115"/>
            <w:bookmarkEnd w:id="116"/>
            <w:bookmarkEnd w:id="117"/>
            <w:bookmarkEnd w:id="118"/>
            <w:bookmarkEnd w:id="119"/>
            <w:tr w14:paraId="28D65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57744FB5">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bookmarkStart w:id="122" w:name="OLE_LINK113" w:colFirst="1" w:colLast="2"/>
                  <w:r>
                    <w:rPr>
                      <w:rFonts w:hint="default" w:ascii="Times New Roman" w:hAnsi="Times New Roman" w:cs="Times New Roman"/>
                      <w:color w:val="000000" w:themeColor="text1"/>
                      <w:sz w:val="21"/>
                      <w:szCs w:val="21"/>
                      <w:vertAlign w:val="baseline"/>
                      <w:lang w:eastAsia="zh-CN"/>
                      <w14:textFill>
                        <w14:solidFill>
                          <w14:schemeClr w14:val="tx1"/>
                        </w14:solidFill>
                      </w14:textFill>
                    </w:rPr>
                    <w:t>排放形式</w:t>
                  </w:r>
                </w:p>
              </w:tc>
              <w:tc>
                <w:tcPr>
                  <w:tcW w:w="1586" w:type="dxa"/>
                  <w:tcBorders>
                    <w:tl2br w:val="nil"/>
                    <w:tr2bl w:val="nil"/>
                  </w:tcBorders>
                  <w:noWrap w:val="0"/>
                  <w:vAlign w:val="center"/>
                </w:tcPr>
                <w:p w14:paraId="4CEEC8B4">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有组织</w:t>
                  </w:r>
                </w:p>
              </w:tc>
              <w:tc>
                <w:tcPr>
                  <w:tcW w:w="1586" w:type="dxa"/>
                  <w:tcBorders>
                    <w:tl2br w:val="nil"/>
                    <w:tr2bl w:val="nil"/>
                  </w:tcBorders>
                  <w:shd w:val="clear" w:color="auto" w:fill="auto"/>
                  <w:noWrap w:val="0"/>
                  <w:vAlign w:val="center"/>
                </w:tcPr>
                <w:p w14:paraId="50D21F85">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无组织</w:t>
                  </w:r>
                </w:p>
              </w:tc>
              <w:tc>
                <w:tcPr>
                  <w:tcW w:w="1586" w:type="dxa"/>
                  <w:gridSpan w:val="2"/>
                  <w:tcBorders>
                    <w:tl2br w:val="nil"/>
                    <w:tr2bl w:val="nil"/>
                  </w:tcBorders>
                  <w:shd w:val="clear" w:color="auto" w:fill="auto"/>
                  <w:noWrap w:val="0"/>
                  <w:vAlign w:val="center"/>
                </w:tcPr>
                <w:p w14:paraId="3F7C00B4">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有组织</w:t>
                  </w:r>
                </w:p>
              </w:tc>
              <w:tc>
                <w:tcPr>
                  <w:tcW w:w="1589" w:type="dxa"/>
                  <w:gridSpan w:val="2"/>
                  <w:tcBorders>
                    <w:tl2br w:val="nil"/>
                    <w:tr2bl w:val="nil"/>
                  </w:tcBorders>
                  <w:shd w:val="clear" w:color="auto" w:fill="auto"/>
                  <w:noWrap w:val="0"/>
                  <w:vAlign w:val="center"/>
                </w:tcPr>
                <w:p w14:paraId="507AEDCB">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无组织</w:t>
                  </w:r>
                </w:p>
              </w:tc>
            </w:tr>
            <w:bookmarkEnd w:id="120"/>
            <w:bookmarkEnd w:id="122"/>
            <w:tr w14:paraId="14238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restart"/>
                  <w:tcBorders>
                    <w:tl2br w:val="nil"/>
                    <w:tr2bl w:val="nil"/>
                  </w:tcBorders>
                  <w:noWrap w:val="0"/>
                  <w:vAlign w:val="center"/>
                </w:tcPr>
                <w:p w14:paraId="6A193E94">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治理</w:t>
                  </w:r>
                </w:p>
                <w:p w14:paraId="43534966">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设备</w:t>
                  </w:r>
                </w:p>
              </w:tc>
              <w:tc>
                <w:tcPr>
                  <w:tcW w:w="1176" w:type="dxa"/>
                  <w:tcBorders>
                    <w:tl2br w:val="nil"/>
                    <w:tr2bl w:val="nil"/>
                  </w:tcBorders>
                  <w:noWrap w:val="0"/>
                  <w:vAlign w:val="center"/>
                </w:tcPr>
                <w:p w14:paraId="159B211D">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名称</w:t>
                  </w:r>
                </w:p>
              </w:tc>
              <w:tc>
                <w:tcPr>
                  <w:tcW w:w="3173" w:type="dxa"/>
                  <w:gridSpan w:val="3"/>
                  <w:tcBorders>
                    <w:tl2br w:val="nil"/>
                    <w:tr2bl w:val="nil"/>
                  </w:tcBorders>
                  <w:noWrap w:val="0"/>
                  <w:vAlign w:val="center"/>
                </w:tcPr>
                <w:p w14:paraId="58F48F10">
                  <w:pPr>
                    <w:jc w:val="center"/>
                    <w:rPr>
                      <w:rFonts w:hint="eastAsia" w:cs="Times New Roman"/>
                      <w:color w:val="000000" w:themeColor="text1"/>
                      <w:sz w:val="21"/>
                      <w:szCs w:val="21"/>
                      <w:vertAlign w:val="baseline"/>
                      <w:lang w:val="en-US" w:eastAsia="zh-CN"/>
                      <w14:textFill>
                        <w14:solidFill>
                          <w14:schemeClr w14:val="tx1"/>
                        </w14:solidFill>
                      </w14:textFill>
                    </w:rPr>
                  </w:pPr>
                  <w:bookmarkStart w:id="123" w:name="OLE_LINK187"/>
                  <w:r>
                    <w:rPr>
                      <w:rFonts w:hint="eastAsia" w:cs="Times New Roman"/>
                      <w:color w:val="000000" w:themeColor="text1"/>
                      <w:sz w:val="21"/>
                      <w:szCs w:val="21"/>
                      <w:vertAlign w:val="baseline"/>
                      <w:lang w:val="en-US" w:eastAsia="zh-CN"/>
                      <w14:textFill>
                        <w14:solidFill>
                          <w14:schemeClr w14:val="tx1"/>
                        </w14:solidFill>
                      </w14:textFill>
                    </w:rPr>
                    <w:t>集气罩+脉冲式布袋除尘器</w:t>
                  </w:r>
                  <w:bookmarkEnd w:id="123"/>
                </w:p>
              </w:tc>
              <w:tc>
                <w:tcPr>
                  <w:tcW w:w="3174" w:type="dxa"/>
                  <w:gridSpan w:val="3"/>
                  <w:tcBorders>
                    <w:tl2br w:val="nil"/>
                    <w:tr2bl w:val="nil"/>
                  </w:tcBorders>
                  <w:shd w:val="clear" w:color="auto" w:fill="auto"/>
                  <w:noWrap w:val="0"/>
                  <w:vAlign w:val="center"/>
                </w:tcPr>
                <w:p w14:paraId="18FF7E1D">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集气罩+脉冲式布袋除尘器</w:t>
                  </w:r>
                </w:p>
              </w:tc>
            </w:tr>
            <w:tr w14:paraId="27834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2BB8B8E6">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2E14EFB7">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收集效率</w:t>
                  </w:r>
                </w:p>
              </w:tc>
              <w:tc>
                <w:tcPr>
                  <w:tcW w:w="3173" w:type="dxa"/>
                  <w:gridSpan w:val="3"/>
                  <w:tcBorders>
                    <w:tl2br w:val="nil"/>
                    <w:tr2bl w:val="nil"/>
                  </w:tcBorders>
                  <w:noWrap w:val="0"/>
                  <w:vAlign w:val="center"/>
                </w:tcPr>
                <w:p w14:paraId="2A4A059A">
                  <w:pPr>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r>
                    <w:rPr>
                      <w:rFonts w:hint="eastAsia" w:cs="Times New Roman"/>
                      <w:color w:val="000000" w:themeColor="text1"/>
                      <w:sz w:val="21"/>
                      <w:szCs w:val="21"/>
                      <w:vertAlign w:val="baseli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3174" w:type="dxa"/>
                  <w:gridSpan w:val="3"/>
                  <w:tcBorders>
                    <w:tl2br w:val="nil"/>
                    <w:tr2bl w:val="nil"/>
                  </w:tcBorders>
                  <w:shd w:val="clear" w:color="auto" w:fill="auto"/>
                  <w:noWrap w:val="0"/>
                  <w:vAlign w:val="center"/>
                </w:tcPr>
                <w:p w14:paraId="1AED3636">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r>
                    <w:rPr>
                      <w:rFonts w:hint="eastAsia" w:cs="Times New Roman"/>
                      <w:color w:val="000000" w:themeColor="text1"/>
                      <w:sz w:val="21"/>
                      <w:szCs w:val="21"/>
                      <w:vertAlign w:val="baseli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1C2B7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30C7983C">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7AB8D568">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处理效率</w:t>
                  </w:r>
                </w:p>
              </w:tc>
              <w:tc>
                <w:tcPr>
                  <w:tcW w:w="3173" w:type="dxa"/>
                  <w:gridSpan w:val="3"/>
                  <w:tcBorders>
                    <w:tl2br w:val="nil"/>
                    <w:tr2bl w:val="nil"/>
                  </w:tcBorders>
                  <w:noWrap w:val="0"/>
                  <w:vAlign w:val="center"/>
                </w:tcPr>
                <w:p w14:paraId="0879F6F1">
                  <w:pPr>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99.7%</w:t>
                  </w:r>
                </w:p>
              </w:tc>
              <w:tc>
                <w:tcPr>
                  <w:tcW w:w="3174" w:type="dxa"/>
                  <w:gridSpan w:val="3"/>
                  <w:tcBorders>
                    <w:tl2br w:val="nil"/>
                    <w:tr2bl w:val="nil"/>
                  </w:tcBorders>
                  <w:shd w:val="clear" w:color="auto" w:fill="auto"/>
                  <w:noWrap w:val="0"/>
                  <w:vAlign w:val="center"/>
                </w:tcPr>
                <w:p w14:paraId="744CB2BD">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99.7%</w:t>
                  </w:r>
                </w:p>
              </w:tc>
            </w:tr>
            <w:tr w14:paraId="6BE61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4EAFA37A">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0ED48F6E">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是否可行</w:t>
                  </w:r>
                </w:p>
              </w:tc>
              <w:tc>
                <w:tcPr>
                  <w:tcW w:w="3173" w:type="dxa"/>
                  <w:gridSpan w:val="3"/>
                  <w:tcBorders>
                    <w:tl2br w:val="nil"/>
                    <w:tr2bl w:val="nil"/>
                  </w:tcBorders>
                  <w:noWrap w:val="0"/>
                  <w:vAlign w:val="center"/>
                </w:tcPr>
                <w:p w14:paraId="2489B0DD">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w:t>
                  </w:r>
                </w:p>
              </w:tc>
              <w:tc>
                <w:tcPr>
                  <w:tcW w:w="3174" w:type="dxa"/>
                  <w:gridSpan w:val="3"/>
                  <w:tcBorders>
                    <w:tl2br w:val="nil"/>
                    <w:tr2bl w:val="nil"/>
                  </w:tcBorders>
                  <w:shd w:val="clear" w:color="auto" w:fill="auto"/>
                  <w:noWrap w:val="0"/>
                  <w:vAlign w:val="center"/>
                </w:tcPr>
                <w:p w14:paraId="69B5669F">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w:t>
                  </w:r>
                </w:p>
              </w:tc>
            </w:tr>
            <w:tr w14:paraId="5F54F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47963279">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bookmarkStart w:id="124" w:name="OLE_LINK111" w:colFirst="1" w:colLast="2"/>
                  <w:bookmarkStart w:id="125" w:name="OLE_LINK140" w:colFirst="3" w:colLast="3"/>
                  <w:bookmarkStart w:id="126" w:name="OLE_LINK83" w:colFirst="1" w:colLast="5"/>
                  <w:bookmarkStart w:id="127" w:name="OLE_LINK138" w:colFirst="5" w:colLast="5"/>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污染物排放</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速率</w:t>
                  </w:r>
                </w:p>
              </w:tc>
              <w:tc>
                <w:tcPr>
                  <w:tcW w:w="1586" w:type="dxa"/>
                  <w:tcBorders>
                    <w:tl2br w:val="nil"/>
                    <w:tr2bl w:val="nil"/>
                  </w:tcBorders>
                  <w:shd w:val="clear" w:color="auto" w:fill="auto"/>
                  <w:noWrap w:val="0"/>
                  <w:vAlign w:val="center"/>
                </w:tcPr>
                <w:p w14:paraId="262000B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0.454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86" w:type="dxa"/>
                  <w:tcBorders>
                    <w:tl2br w:val="nil"/>
                    <w:tr2bl w:val="nil"/>
                  </w:tcBorders>
                  <w:shd w:val="clear" w:color="auto" w:fill="auto"/>
                  <w:noWrap w:val="0"/>
                  <w:vAlign w:val="center"/>
                </w:tcPr>
                <w:p w14:paraId="37B78C20">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86" w:type="dxa"/>
                  <w:gridSpan w:val="2"/>
                  <w:tcBorders>
                    <w:tl2br w:val="nil"/>
                    <w:tr2bl w:val="nil"/>
                  </w:tcBorders>
                  <w:shd w:val="clear" w:color="auto" w:fill="auto"/>
                  <w:noWrap w:val="0"/>
                  <w:vAlign w:val="center"/>
                </w:tcPr>
                <w:p w14:paraId="542D4D04">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1.209</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89" w:type="dxa"/>
                  <w:gridSpan w:val="2"/>
                  <w:tcBorders>
                    <w:tl2br w:val="nil"/>
                    <w:tr2bl w:val="nil"/>
                  </w:tcBorders>
                  <w:shd w:val="clear" w:color="auto" w:fill="auto"/>
                  <w:noWrap w:val="0"/>
                  <w:vAlign w:val="center"/>
                </w:tcPr>
                <w:p w14:paraId="72126E5F">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17.92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r>
            <w:tr w14:paraId="318BC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B47E844">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污染物排放浓度</w:t>
                  </w:r>
                </w:p>
              </w:tc>
              <w:tc>
                <w:tcPr>
                  <w:tcW w:w="1586" w:type="dxa"/>
                  <w:tcBorders>
                    <w:tl2br w:val="nil"/>
                    <w:tr2bl w:val="nil"/>
                  </w:tcBorders>
                  <w:shd w:val="clear" w:color="auto" w:fill="auto"/>
                  <w:noWrap w:val="0"/>
                  <w:vAlign w:val="center"/>
                </w:tcPr>
                <w:p w14:paraId="349B4608">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9.08</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6" w:type="dxa"/>
                  <w:tcBorders>
                    <w:tl2br w:val="nil"/>
                    <w:tr2bl w:val="nil"/>
                  </w:tcBorders>
                  <w:shd w:val="clear" w:color="auto" w:fill="auto"/>
                  <w:noWrap w:val="0"/>
                  <w:vAlign w:val="center"/>
                </w:tcPr>
                <w:p w14:paraId="5A6062AC">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p>
              </w:tc>
              <w:tc>
                <w:tcPr>
                  <w:tcW w:w="1586" w:type="dxa"/>
                  <w:gridSpan w:val="2"/>
                  <w:tcBorders>
                    <w:tl2br w:val="nil"/>
                    <w:tr2bl w:val="nil"/>
                  </w:tcBorders>
                  <w:shd w:val="clear" w:color="auto" w:fill="auto"/>
                  <w:noWrap w:val="0"/>
                  <w:vAlign w:val="center"/>
                </w:tcPr>
                <w:p w14:paraId="576C02AA">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24.18</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9" w:type="dxa"/>
                  <w:gridSpan w:val="2"/>
                  <w:tcBorders>
                    <w:tl2br w:val="nil"/>
                    <w:tr2bl w:val="nil"/>
                  </w:tcBorders>
                  <w:shd w:val="clear" w:color="auto" w:fill="auto"/>
                  <w:noWrap w:val="0"/>
                  <w:vAlign w:val="center"/>
                </w:tcPr>
                <w:p w14:paraId="0E17D30D">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p>
              </w:tc>
            </w:tr>
            <w:tr w14:paraId="7AE14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49E5BC7B">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排放量</w:t>
                  </w:r>
                </w:p>
              </w:tc>
              <w:tc>
                <w:tcPr>
                  <w:tcW w:w="1586" w:type="dxa"/>
                  <w:tcBorders>
                    <w:tl2br w:val="nil"/>
                    <w:tr2bl w:val="nil"/>
                  </w:tcBorders>
                  <w:shd w:val="clear" w:color="auto" w:fill="auto"/>
                  <w:noWrap w:val="0"/>
                  <w:vAlign w:val="center"/>
                </w:tcPr>
                <w:p w14:paraId="77E55B4A">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1.531</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c>
                <w:tcPr>
                  <w:tcW w:w="1586" w:type="dxa"/>
                  <w:tcBorders>
                    <w:tl2br w:val="nil"/>
                    <w:tr2bl w:val="nil"/>
                  </w:tcBorders>
                  <w:shd w:val="clear" w:color="auto" w:fill="auto"/>
                  <w:noWrap w:val="0"/>
                  <w:vAlign w:val="center"/>
                </w:tcPr>
                <w:p w14:paraId="0E439408">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56.7</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c>
                <w:tcPr>
                  <w:tcW w:w="1586" w:type="dxa"/>
                  <w:gridSpan w:val="2"/>
                  <w:tcBorders>
                    <w:tl2br w:val="nil"/>
                    <w:tr2bl w:val="nil"/>
                  </w:tcBorders>
                  <w:shd w:val="clear" w:color="auto" w:fill="auto"/>
                  <w:noWrap w:val="0"/>
                  <w:vAlign w:val="center"/>
                </w:tcPr>
                <w:p w14:paraId="0405AB0D">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4.082</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c>
                <w:tcPr>
                  <w:tcW w:w="1589" w:type="dxa"/>
                  <w:gridSpan w:val="2"/>
                  <w:tcBorders>
                    <w:tl2br w:val="nil"/>
                    <w:tr2bl w:val="nil"/>
                  </w:tcBorders>
                  <w:shd w:val="clear" w:color="auto" w:fill="auto"/>
                  <w:noWrap w:val="0"/>
                  <w:vAlign w:val="center"/>
                </w:tcPr>
                <w:p w14:paraId="5FEA5971">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60.48</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r>
            <w:bookmarkEnd w:id="124"/>
            <w:tr w14:paraId="64559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restart"/>
                  <w:tcBorders>
                    <w:tl2br w:val="nil"/>
                    <w:tr2bl w:val="nil"/>
                  </w:tcBorders>
                  <w:noWrap w:val="0"/>
                  <w:vAlign w:val="center"/>
                </w:tcPr>
                <w:p w14:paraId="338B739D">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bookmarkStart w:id="128" w:name="OLE_LINK120" w:colFirst="4" w:colLast="6"/>
                  <w:bookmarkStart w:id="129" w:name="OLE_LINK117" w:colFirst="2" w:colLast="2"/>
                  <w:r>
                    <w:rPr>
                      <w:rFonts w:hint="default" w:ascii="Times New Roman" w:hAnsi="Times New Roman" w:cs="Times New Roman"/>
                      <w:color w:val="000000" w:themeColor="text1"/>
                      <w:sz w:val="21"/>
                      <w:szCs w:val="21"/>
                      <w:vertAlign w:val="baseline"/>
                      <w:lang w:eastAsia="zh-CN"/>
                      <w14:textFill>
                        <w14:solidFill>
                          <w14:schemeClr w14:val="tx1"/>
                        </w14:solidFill>
                      </w14:textFill>
                    </w:rPr>
                    <w:t>排放口基本情况</w:t>
                  </w:r>
                </w:p>
              </w:tc>
              <w:tc>
                <w:tcPr>
                  <w:tcW w:w="1176" w:type="dxa"/>
                  <w:tcBorders>
                    <w:tl2br w:val="nil"/>
                    <w:tr2bl w:val="nil"/>
                  </w:tcBorders>
                  <w:noWrap w:val="0"/>
                  <w:vAlign w:val="center"/>
                </w:tcPr>
                <w:p w14:paraId="44424309">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编号</w:t>
                  </w:r>
                </w:p>
              </w:tc>
              <w:tc>
                <w:tcPr>
                  <w:tcW w:w="3172" w:type="dxa"/>
                  <w:gridSpan w:val="2"/>
                  <w:tcBorders>
                    <w:tl2br w:val="nil"/>
                    <w:tr2bl w:val="nil"/>
                  </w:tcBorders>
                  <w:noWrap w:val="0"/>
                  <w:vAlign w:val="center"/>
                </w:tcPr>
                <w:p w14:paraId="7DF20C91">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bookmarkStart w:id="130" w:name="OLE_LINK112"/>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DA</w:t>
                  </w:r>
                  <w:bookmarkEnd w:id="130"/>
                  <w:r>
                    <w:rPr>
                      <w:rFonts w:hint="eastAsia" w:cs="Times New Roman"/>
                      <w:color w:val="000000" w:themeColor="text1"/>
                      <w:sz w:val="21"/>
                      <w:szCs w:val="21"/>
                      <w:vertAlign w:val="baseline"/>
                      <w:lang w:val="en-US" w:eastAsia="zh-CN"/>
                      <w14:textFill>
                        <w14:solidFill>
                          <w14:schemeClr w14:val="tx1"/>
                        </w14:solidFill>
                      </w14:textFill>
                    </w:rPr>
                    <w:t>103</w:t>
                  </w:r>
                </w:p>
              </w:tc>
              <w:tc>
                <w:tcPr>
                  <w:tcW w:w="3175" w:type="dxa"/>
                  <w:gridSpan w:val="4"/>
                  <w:tcBorders>
                    <w:tl2br w:val="nil"/>
                    <w:tr2bl w:val="nil"/>
                  </w:tcBorders>
                  <w:noWrap w:val="0"/>
                  <w:vAlign w:val="center"/>
                </w:tcPr>
                <w:p w14:paraId="0BE2744B">
                  <w:pPr>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D</w:t>
                  </w:r>
                  <w:r>
                    <w:rPr>
                      <w:rFonts w:hint="eastAsia" w:cs="Times New Roman"/>
                      <w:color w:val="000000" w:themeColor="text1"/>
                      <w:sz w:val="21"/>
                      <w:szCs w:val="21"/>
                      <w:vertAlign w:val="baseline"/>
                      <w:lang w:val="en-US" w:eastAsia="zh-CN"/>
                      <w14:textFill>
                        <w14:solidFill>
                          <w14:schemeClr w14:val="tx1"/>
                        </w14:solidFill>
                      </w14:textFill>
                    </w:rPr>
                    <w:t>A104</w:t>
                  </w:r>
                </w:p>
              </w:tc>
            </w:tr>
            <w:bookmarkEnd w:id="125"/>
            <w:bookmarkEnd w:id="126"/>
            <w:bookmarkEnd w:id="127"/>
            <w:tr w14:paraId="54EEF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3B41AC55">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70334CB9">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名称</w:t>
                  </w:r>
                </w:p>
              </w:tc>
              <w:tc>
                <w:tcPr>
                  <w:tcW w:w="3172" w:type="dxa"/>
                  <w:gridSpan w:val="2"/>
                  <w:tcBorders>
                    <w:tl2br w:val="nil"/>
                    <w:tr2bl w:val="nil"/>
                  </w:tcBorders>
                  <w:noWrap w:val="0"/>
                  <w:vAlign w:val="center"/>
                </w:tcPr>
                <w:p w14:paraId="01250106">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骨料破碎粉尘排气筒</w:t>
                  </w:r>
                </w:p>
              </w:tc>
              <w:tc>
                <w:tcPr>
                  <w:tcW w:w="3175" w:type="dxa"/>
                  <w:gridSpan w:val="4"/>
                  <w:tcBorders>
                    <w:tl2br w:val="nil"/>
                    <w:tr2bl w:val="nil"/>
                  </w:tcBorders>
                  <w:noWrap w:val="0"/>
                  <w:vAlign w:val="center"/>
                </w:tcPr>
                <w:p w14:paraId="3F956E89">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制砂楼破碎筛分粉尘排气筒</w:t>
                  </w:r>
                </w:p>
              </w:tc>
            </w:tr>
            <w:tr w14:paraId="638FF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2C61B637">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2F4B0743">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类型</w:t>
                  </w:r>
                </w:p>
              </w:tc>
              <w:tc>
                <w:tcPr>
                  <w:tcW w:w="3172" w:type="dxa"/>
                  <w:gridSpan w:val="2"/>
                  <w:tcBorders>
                    <w:tl2br w:val="nil"/>
                    <w:tr2bl w:val="nil"/>
                  </w:tcBorders>
                  <w:noWrap w:val="0"/>
                  <w:vAlign w:val="center"/>
                </w:tcPr>
                <w:p w14:paraId="06FBA8F5">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一般排放口</w:t>
                  </w:r>
                </w:p>
              </w:tc>
              <w:tc>
                <w:tcPr>
                  <w:tcW w:w="3175" w:type="dxa"/>
                  <w:gridSpan w:val="4"/>
                  <w:tcBorders>
                    <w:tl2br w:val="nil"/>
                    <w:tr2bl w:val="nil"/>
                  </w:tcBorders>
                  <w:noWrap w:val="0"/>
                  <w:vAlign w:val="center"/>
                </w:tcPr>
                <w:p w14:paraId="0230091B">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一般排放口</w:t>
                  </w:r>
                </w:p>
              </w:tc>
            </w:tr>
            <w:tr w14:paraId="5255D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33ADDFA0">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758AC53B">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地理坐标</w:t>
                  </w:r>
                </w:p>
              </w:tc>
              <w:tc>
                <w:tcPr>
                  <w:tcW w:w="3173" w:type="dxa"/>
                  <w:gridSpan w:val="3"/>
                  <w:tcBorders>
                    <w:tl2br w:val="nil"/>
                    <w:tr2bl w:val="nil"/>
                  </w:tcBorders>
                  <w:noWrap w:val="0"/>
                  <w:vAlign w:val="center"/>
                </w:tcPr>
                <w:p w14:paraId="2F03DCD3">
                  <w:pPr>
                    <w:keepNext w:val="0"/>
                    <w:keepLines w:val="0"/>
                    <w:pageBreakBefore w:val="0"/>
                    <w:widowControl w:val="0"/>
                    <w:tabs>
                      <w:tab w:val="left" w:pos="528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E107.504471  N34.539315</w:t>
                  </w:r>
                </w:p>
              </w:tc>
              <w:tc>
                <w:tcPr>
                  <w:tcW w:w="3174" w:type="dxa"/>
                  <w:gridSpan w:val="3"/>
                  <w:tcBorders>
                    <w:tl2br w:val="nil"/>
                    <w:tr2bl w:val="nil"/>
                  </w:tcBorders>
                  <w:noWrap w:val="0"/>
                  <w:vAlign w:val="center"/>
                </w:tcPr>
                <w:p w14:paraId="491E3FB0">
                  <w:pPr>
                    <w:keepNext w:val="0"/>
                    <w:keepLines w:val="0"/>
                    <w:pageBreakBefore w:val="0"/>
                    <w:widowControl w:val="0"/>
                    <w:tabs>
                      <w:tab w:val="left" w:pos="528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E107.504589  N34.539306</w:t>
                  </w:r>
                </w:p>
              </w:tc>
            </w:tr>
            <w:tr w14:paraId="5AF28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4D9ED340">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46EF3A63">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高度</w:t>
                  </w:r>
                </w:p>
              </w:tc>
              <w:tc>
                <w:tcPr>
                  <w:tcW w:w="3173" w:type="dxa"/>
                  <w:gridSpan w:val="3"/>
                  <w:tcBorders>
                    <w:tl2br w:val="nil"/>
                    <w:tr2bl w:val="nil"/>
                  </w:tcBorders>
                  <w:noWrap w:val="0"/>
                  <w:vAlign w:val="center"/>
                </w:tcPr>
                <w:p w14:paraId="29B3FB7E">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15m</w:t>
                  </w:r>
                </w:p>
              </w:tc>
              <w:tc>
                <w:tcPr>
                  <w:tcW w:w="3174" w:type="dxa"/>
                  <w:gridSpan w:val="3"/>
                  <w:tcBorders>
                    <w:tl2br w:val="nil"/>
                    <w:tr2bl w:val="nil"/>
                  </w:tcBorders>
                  <w:noWrap w:val="0"/>
                  <w:vAlign w:val="center"/>
                </w:tcPr>
                <w:p w14:paraId="0E0BA6CA">
                  <w:pPr>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15m</w:t>
                  </w:r>
                </w:p>
              </w:tc>
            </w:tr>
            <w:tr w14:paraId="59398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0E276752">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69A04161">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内径</w:t>
                  </w:r>
                </w:p>
              </w:tc>
              <w:tc>
                <w:tcPr>
                  <w:tcW w:w="3173" w:type="dxa"/>
                  <w:gridSpan w:val="3"/>
                  <w:tcBorders>
                    <w:tl2br w:val="nil"/>
                    <w:tr2bl w:val="nil"/>
                  </w:tcBorders>
                  <w:noWrap w:val="0"/>
                  <w:vAlign w:val="center"/>
                </w:tcPr>
                <w:p w14:paraId="70104AE5">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m</w:t>
                  </w:r>
                </w:p>
              </w:tc>
              <w:tc>
                <w:tcPr>
                  <w:tcW w:w="3174" w:type="dxa"/>
                  <w:gridSpan w:val="3"/>
                  <w:tcBorders>
                    <w:tl2br w:val="nil"/>
                    <w:tr2bl w:val="nil"/>
                  </w:tcBorders>
                  <w:noWrap w:val="0"/>
                  <w:vAlign w:val="center"/>
                </w:tcPr>
                <w:p w14:paraId="24906700">
                  <w:pPr>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m</w:t>
                  </w:r>
                </w:p>
              </w:tc>
            </w:tr>
            <w:tr w14:paraId="161D6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7B45DADE">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038E2E25">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温度</w:t>
                  </w:r>
                </w:p>
              </w:tc>
              <w:tc>
                <w:tcPr>
                  <w:tcW w:w="3173" w:type="dxa"/>
                  <w:gridSpan w:val="3"/>
                  <w:tcBorders>
                    <w:tl2br w:val="nil"/>
                    <w:tr2bl w:val="nil"/>
                  </w:tcBorders>
                  <w:noWrap w:val="0"/>
                  <w:vAlign w:val="center"/>
                </w:tcPr>
                <w:p w14:paraId="57A4FF72">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25</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3174" w:type="dxa"/>
                  <w:gridSpan w:val="3"/>
                  <w:tcBorders>
                    <w:tl2br w:val="nil"/>
                    <w:tr2bl w:val="nil"/>
                  </w:tcBorders>
                  <w:noWrap w:val="0"/>
                  <w:vAlign w:val="center"/>
                </w:tcPr>
                <w:p w14:paraId="1C5153C7">
                  <w:pPr>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25</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tc>
            </w:tr>
            <w:tr w14:paraId="41838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316C2FD7">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bookmarkStart w:id="131" w:name="OLE_LINK119" w:colFirst="5" w:colLast="5"/>
                  <w:r>
                    <w:rPr>
                      <w:rFonts w:hint="default" w:ascii="Times New Roman" w:hAnsi="Times New Roman" w:cs="Times New Roman"/>
                      <w:color w:val="000000" w:themeColor="text1"/>
                      <w:sz w:val="21"/>
                      <w:szCs w:val="21"/>
                      <w:vertAlign w:val="baseline"/>
                      <w:lang w:eastAsia="zh-CN"/>
                      <w14:textFill>
                        <w14:solidFill>
                          <w14:schemeClr w14:val="tx1"/>
                        </w14:solidFill>
                      </w14:textFill>
                    </w:rPr>
                    <w:t>排放标准</w:t>
                  </w:r>
                </w:p>
              </w:tc>
              <w:tc>
                <w:tcPr>
                  <w:tcW w:w="1586" w:type="dxa"/>
                  <w:tcBorders>
                    <w:tl2br w:val="nil"/>
                    <w:tr2bl w:val="nil"/>
                  </w:tcBorders>
                  <w:noWrap w:val="0"/>
                  <w:vAlign w:val="center"/>
                </w:tcPr>
                <w:p w14:paraId="22FC8977">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120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7" w:type="dxa"/>
                  <w:gridSpan w:val="2"/>
                  <w:tcBorders>
                    <w:tl2br w:val="nil"/>
                    <w:tr2bl w:val="nil"/>
                  </w:tcBorders>
                  <w:shd w:val="clear" w:color="auto" w:fill="auto"/>
                  <w:noWrap w:val="0"/>
                  <w:vAlign w:val="center"/>
                </w:tcPr>
                <w:p w14:paraId="2296E4AE">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7" w:type="dxa"/>
                  <w:gridSpan w:val="2"/>
                  <w:tcBorders>
                    <w:tl2br w:val="nil"/>
                    <w:tr2bl w:val="nil"/>
                  </w:tcBorders>
                  <w:noWrap w:val="0"/>
                  <w:vAlign w:val="center"/>
                </w:tcPr>
                <w:p w14:paraId="05CFA3EA">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7" w:type="dxa"/>
                  <w:tcBorders>
                    <w:tl2br w:val="nil"/>
                    <w:tr2bl w:val="nil"/>
                  </w:tcBorders>
                  <w:shd w:val="clear" w:color="auto" w:fill="auto"/>
                  <w:noWrap w:val="0"/>
                  <w:vAlign w:val="center"/>
                </w:tcPr>
                <w:p w14:paraId="3A5B64B9">
                  <w:pPr>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334FC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D67E52F">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是否达标</w:t>
                  </w:r>
                </w:p>
              </w:tc>
              <w:tc>
                <w:tcPr>
                  <w:tcW w:w="1586" w:type="dxa"/>
                  <w:tcBorders>
                    <w:tl2br w:val="nil"/>
                    <w:tr2bl w:val="nil"/>
                  </w:tcBorders>
                  <w:noWrap w:val="0"/>
                  <w:vAlign w:val="center"/>
                </w:tcPr>
                <w:p w14:paraId="6F6552D7">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是</w:t>
                  </w:r>
                </w:p>
              </w:tc>
              <w:tc>
                <w:tcPr>
                  <w:tcW w:w="1587" w:type="dxa"/>
                  <w:gridSpan w:val="2"/>
                  <w:tcBorders>
                    <w:tl2br w:val="nil"/>
                    <w:tr2bl w:val="nil"/>
                  </w:tcBorders>
                  <w:shd w:val="clear" w:color="auto" w:fill="auto"/>
                  <w:noWrap w:val="0"/>
                  <w:vAlign w:val="center"/>
                </w:tcPr>
                <w:p w14:paraId="4179F7A5">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p>
              </w:tc>
              <w:tc>
                <w:tcPr>
                  <w:tcW w:w="1587" w:type="dxa"/>
                  <w:gridSpan w:val="2"/>
                  <w:tcBorders>
                    <w:tl2br w:val="nil"/>
                    <w:tr2bl w:val="nil"/>
                  </w:tcBorders>
                  <w:noWrap w:val="0"/>
                  <w:vAlign w:val="center"/>
                </w:tcPr>
                <w:p w14:paraId="24AF4289">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是</w:t>
                  </w:r>
                </w:p>
              </w:tc>
              <w:tc>
                <w:tcPr>
                  <w:tcW w:w="1587" w:type="dxa"/>
                  <w:tcBorders>
                    <w:tl2br w:val="nil"/>
                    <w:tr2bl w:val="nil"/>
                  </w:tcBorders>
                  <w:shd w:val="clear" w:color="auto" w:fill="auto"/>
                  <w:noWrap w:val="0"/>
                  <w:vAlign w:val="center"/>
                </w:tcPr>
                <w:p w14:paraId="72B0BD03">
                  <w:pPr>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p>
              </w:tc>
            </w:tr>
            <w:bookmarkEnd w:id="128"/>
            <w:bookmarkEnd w:id="129"/>
            <w:bookmarkEnd w:id="131"/>
          </w:tbl>
          <w:p w14:paraId="0E00205F">
            <w:pPr>
              <w:numPr>
                <w:ilvl w:val="0"/>
                <w:numId w:val="0"/>
              </w:numPr>
              <w:spacing w:line="240" w:lineRule="auto"/>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bookmarkStart w:id="132" w:name="OLE_LINK101"/>
            <w:r>
              <w:rPr>
                <w:rFonts w:hint="eastAsia" w:ascii="Times New Roman" w:hAnsi="Times New Roman"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2</w: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14:textFill>
                  <w14:solidFill>
                    <w14:schemeClr w14:val="tx1"/>
                  </w14:solidFill>
                </w14:textFill>
              </w:rPr>
              <w:t>项目废气</w:t>
            </w:r>
            <w:r>
              <w:rPr>
                <w:rFonts w:hint="eastAsia" w:ascii="Times New Roman" w:hAnsi="Times New Roman" w:cs="Times New Roman"/>
                <w:b/>
                <w:bCs/>
                <w:color w:val="000000" w:themeColor="text1"/>
                <w:sz w:val="21"/>
                <w:szCs w:val="21"/>
                <w:lang w:val="en-US" w:eastAsia="zh-CN"/>
                <w14:textFill>
                  <w14:solidFill>
                    <w14:schemeClr w14:val="tx1"/>
                  </w14:solidFill>
                </w14:textFill>
              </w:rPr>
              <w:t>产排情况一览表</w:t>
            </w:r>
            <w:r>
              <w:rPr>
                <w:rFonts w:hint="eastAsia" w:cs="Times New Roman"/>
                <w:b/>
                <w:bCs/>
                <w:color w:val="000000" w:themeColor="text1"/>
                <w:sz w:val="21"/>
                <w:szCs w:val="21"/>
                <w:lang w:val="en-US" w:eastAsia="zh-CN"/>
                <w14:textFill>
                  <w14:solidFill>
                    <w14:schemeClr w14:val="tx1"/>
                  </w14:solidFill>
                </w14:textFill>
              </w:rPr>
              <w:t>（续表）</w:t>
            </w:r>
          </w:p>
          <w:tbl>
            <w:tblPr>
              <w:tblStyle w:val="31"/>
              <w:tblW w:w="8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176"/>
              <w:gridCol w:w="1586"/>
              <w:gridCol w:w="1586"/>
              <w:gridCol w:w="1"/>
              <w:gridCol w:w="1585"/>
              <w:gridCol w:w="2"/>
              <w:gridCol w:w="1587"/>
            </w:tblGrid>
            <w:tr w14:paraId="3F0C3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92" w:type="dxa"/>
                  <w:gridSpan w:val="2"/>
                  <w:tcBorders>
                    <w:tl2br w:val="nil"/>
                    <w:tr2bl w:val="nil"/>
                  </w:tcBorders>
                  <w:noWrap w:val="0"/>
                  <w:vAlign w:val="center"/>
                </w:tcPr>
                <w:p w14:paraId="00B046CA">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产排污环节</w:t>
                  </w:r>
                </w:p>
              </w:tc>
              <w:tc>
                <w:tcPr>
                  <w:tcW w:w="3173" w:type="dxa"/>
                  <w:gridSpan w:val="3"/>
                  <w:tcBorders>
                    <w:tl2br w:val="nil"/>
                    <w:tr2bl w:val="nil"/>
                  </w:tcBorders>
                  <w:noWrap w:val="0"/>
                  <w:vAlign w:val="center"/>
                </w:tcPr>
                <w:p w14:paraId="6F33D28A">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机制砂成品仓呼吸</w:t>
                  </w:r>
                </w:p>
              </w:tc>
              <w:tc>
                <w:tcPr>
                  <w:tcW w:w="3174" w:type="dxa"/>
                  <w:gridSpan w:val="3"/>
                  <w:tcBorders>
                    <w:tl2br w:val="nil"/>
                    <w:tr2bl w:val="nil"/>
                  </w:tcBorders>
                  <w:noWrap w:val="0"/>
                  <w:vAlign w:val="center"/>
                </w:tcPr>
                <w:p w14:paraId="57FB3073">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15mm</w:t>
                  </w:r>
                  <w:r>
                    <w:rPr>
                      <w:rFonts w:hint="eastAsia" w:eastAsiaTheme="minorEastAsia"/>
                      <w:color w:val="000000" w:themeColor="text1"/>
                      <w:szCs w:val="21"/>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25mm</w:t>
                  </w:r>
                  <w:bookmarkStart w:id="133" w:name="OLE_LINK186"/>
                  <w:r>
                    <w:rPr>
                      <w:rFonts w:hint="eastAsia" w:cs="Times New Roman"/>
                      <w:color w:val="000000" w:themeColor="text1"/>
                      <w:sz w:val="21"/>
                      <w:szCs w:val="21"/>
                      <w:vertAlign w:val="baseline"/>
                      <w:lang w:val="en-US" w:eastAsia="zh-CN"/>
                      <w14:textFill>
                        <w14:solidFill>
                          <w14:schemeClr w14:val="tx1"/>
                        </w14:solidFill>
                      </w14:textFill>
                    </w:rPr>
                    <w:t>骨料成品仓</w:t>
                  </w:r>
                  <w:bookmarkEnd w:id="133"/>
                  <w:r>
                    <w:rPr>
                      <w:rFonts w:hint="eastAsia" w:cs="Times New Roman"/>
                      <w:color w:val="000000" w:themeColor="text1"/>
                      <w:sz w:val="21"/>
                      <w:szCs w:val="21"/>
                      <w:vertAlign w:val="baseline"/>
                      <w:lang w:val="en-US" w:eastAsia="zh-CN"/>
                      <w14:textFill>
                        <w14:solidFill>
                          <w14:schemeClr w14:val="tx1"/>
                        </w14:solidFill>
                      </w14:textFill>
                    </w:rPr>
                    <w:t>呼吸</w:t>
                  </w:r>
                </w:p>
              </w:tc>
            </w:tr>
            <w:tr w14:paraId="5D978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7919086C">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污染物种类</w:t>
                  </w:r>
                </w:p>
              </w:tc>
              <w:tc>
                <w:tcPr>
                  <w:tcW w:w="3173" w:type="dxa"/>
                  <w:gridSpan w:val="3"/>
                  <w:tcBorders>
                    <w:tl2br w:val="nil"/>
                    <w:tr2bl w:val="nil"/>
                  </w:tcBorders>
                  <w:noWrap w:val="0"/>
                  <w:vAlign w:val="center"/>
                </w:tcPr>
                <w:p w14:paraId="649A319A">
                  <w:pPr>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粉尘</w:t>
                  </w:r>
                </w:p>
              </w:tc>
              <w:tc>
                <w:tcPr>
                  <w:tcW w:w="3174" w:type="dxa"/>
                  <w:gridSpan w:val="3"/>
                  <w:tcBorders>
                    <w:tl2br w:val="nil"/>
                    <w:tr2bl w:val="nil"/>
                  </w:tcBorders>
                  <w:noWrap w:val="0"/>
                  <w:vAlign w:val="center"/>
                </w:tcPr>
                <w:p w14:paraId="0A773EB3">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粉尘</w:t>
                  </w:r>
                </w:p>
              </w:tc>
            </w:tr>
            <w:tr w14:paraId="669FD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77F1CFF8">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w:t>
                  </w:r>
                </w:p>
              </w:tc>
              <w:tc>
                <w:tcPr>
                  <w:tcW w:w="3173" w:type="dxa"/>
                  <w:gridSpan w:val="3"/>
                  <w:tcBorders>
                    <w:tl2br w:val="nil"/>
                    <w:tr2bl w:val="nil"/>
                  </w:tcBorders>
                  <w:noWrap w:val="0"/>
                  <w:vAlign w:val="center"/>
                </w:tcPr>
                <w:p w14:paraId="685DFF9A">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3174" w:type="dxa"/>
                  <w:gridSpan w:val="3"/>
                  <w:tcBorders>
                    <w:tl2br w:val="nil"/>
                    <w:tr2bl w:val="nil"/>
                  </w:tcBorders>
                  <w:noWrap w:val="0"/>
                  <w:vAlign w:val="center"/>
                </w:tcPr>
                <w:p w14:paraId="7BF8088A">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r>
            <w:tr w14:paraId="77087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11B62184">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bookmarkStart w:id="134" w:name="OLE_LINK141" w:colFirst="1" w:colLast="2"/>
                  <w:bookmarkStart w:id="135" w:name="OLE_LINK115" w:colFirst="3" w:colLast="6"/>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产生速率</w:t>
                  </w:r>
                </w:p>
              </w:tc>
              <w:tc>
                <w:tcPr>
                  <w:tcW w:w="3172" w:type="dxa"/>
                  <w:gridSpan w:val="2"/>
                  <w:tcBorders>
                    <w:tl2br w:val="nil"/>
                    <w:tr2bl w:val="nil"/>
                  </w:tcBorders>
                  <w:noWrap w:val="0"/>
                  <w:vAlign w:val="center"/>
                </w:tcPr>
                <w:p w14:paraId="111C15CF">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14.22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3175" w:type="dxa"/>
                  <w:gridSpan w:val="4"/>
                  <w:tcBorders>
                    <w:tl2br w:val="nil"/>
                    <w:tr2bl w:val="nil"/>
                  </w:tcBorders>
                  <w:shd w:val="clear" w:color="auto" w:fill="auto"/>
                  <w:noWrap w:val="0"/>
                  <w:vAlign w:val="center"/>
                </w:tcPr>
                <w:p w14:paraId="7D587861">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2.56</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r>
            <w:tr w14:paraId="49355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37CB4288">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产生量</w:t>
                  </w:r>
                </w:p>
              </w:tc>
              <w:tc>
                <w:tcPr>
                  <w:tcW w:w="3172" w:type="dxa"/>
                  <w:gridSpan w:val="2"/>
                  <w:tcBorders>
                    <w:tl2br w:val="nil"/>
                    <w:tr2bl w:val="nil"/>
                  </w:tcBorders>
                  <w:noWrap w:val="0"/>
                  <w:vAlign w:val="center"/>
                </w:tcPr>
                <w:p w14:paraId="1C400401">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48</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c>
                <w:tcPr>
                  <w:tcW w:w="3175" w:type="dxa"/>
                  <w:gridSpan w:val="4"/>
                  <w:tcBorders>
                    <w:tl2br w:val="nil"/>
                    <w:tr2bl w:val="nil"/>
                  </w:tcBorders>
                  <w:shd w:val="clear" w:color="auto" w:fill="auto"/>
                  <w:noWrap w:val="0"/>
                  <w:vAlign w:val="center"/>
                </w:tcPr>
                <w:p w14:paraId="653FCB23">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12</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r>
            <w:tr w14:paraId="5B9BF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1ABDC869">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污染物</w:t>
                  </w:r>
                  <w:r>
                    <w:rPr>
                      <w:rFonts w:hint="eastAsia" w:ascii="Times New Roman" w:hAnsi="Times New Roman" w:cs="Times New Roman"/>
                      <w:color w:val="000000" w:themeColor="text1"/>
                      <w:sz w:val="21"/>
                      <w:szCs w:val="21"/>
                      <w:vertAlign w:val="baseline"/>
                      <w:lang w:eastAsia="zh-CN"/>
                      <w14:textFill>
                        <w14:solidFill>
                          <w14:schemeClr w14:val="tx1"/>
                        </w14:solidFill>
                      </w14:textFill>
                    </w:rPr>
                    <w:t>产生浓度</w:t>
                  </w:r>
                </w:p>
              </w:tc>
              <w:tc>
                <w:tcPr>
                  <w:tcW w:w="3172" w:type="dxa"/>
                  <w:gridSpan w:val="2"/>
                  <w:tcBorders>
                    <w:tl2br w:val="nil"/>
                    <w:tr2bl w:val="nil"/>
                  </w:tcBorders>
                  <w:noWrap w:val="0"/>
                  <w:vAlign w:val="center"/>
                </w:tcPr>
                <w:p w14:paraId="0DA6D2D6">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1422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3175" w:type="dxa"/>
                  <w:gridSpan w:val="4"/>
                  <w:tcBorders>
                    <w:tl2br w:val="nil"/>
                    <w:tr2bl w:val="nil"/>
                  </w:tcBorders>
                  <w:shd w:val="clear" w:color="auto" w:fill="auto"/>
                  <w:noWrap w:val="0"/>
                  <w:vAlign w:val="center"/>
                </w:tcPr>
                <w:p w14:paraId="2616AEAB">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356</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00952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32D4F38F">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排放形式</w:t>
                  </w:r>
                </w:p>
              </w:tc>
              <w:tc>
                <w:tcPr>
                  <w:tcW w:w="1586" w:type="dxa"/>
                  <w:tcBorders>
                    <w:tl2br w:val="nil"/>
                    <w:tr2bl w:val="nil"/>
                  </w:tcBorders>
                  <w:noWrap w:val="0"/>
                  <w:vAlign w:val="center"/>
                </w:tcPr>
                <w:p w14:paraId="6A586841">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有组织</w:t>
                  </w:r>
                </w:p>
              </w:tc>
              <w:tc>
                <w:tcPr>
                  <w:tcW w:w="1586" w:type="dxa"/>
                  <w:tcBorders>
                    <w:tl2br w:val="nil"/>
                    <w:tr2bl w:val="nil"/>
                  </w:tcBorders>
                  <w:shd w:val="clear" w:color="auto" w:fill="auto"/>
                  <w:noWrap w:val="0"/>
                  <w:vAlign w:val="center"/>
                </w:tcPr>
                <w:p w14:paraId="685B25E6">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无组织</w:t>
                  </w:r>
                </w:p>
              </w:tc>
              <w:tc>
                <w:tcPr>
                  <w:tcW w:w="1586" w:type="dxa"/>
                  <w:gridSpan w:val="2"/>
                  <w:tcBorders>
                    <w:tl2br w:val="nil"/>
                    <w:tr2bl w:val="nil"/>
                  </w:tcBorders>
                  <w:shd w:val="clear" w:color="auto" w:fill="auto"/>
                  <w:noWrap w:val="0"/>
                  <w:vAlign w:val="center"/>
                </w:tcPr>
                <w:p w14:paraId="3960F4ED">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有组织</w:t>
                  </w:r>
                </w:p>
              </w:tc>
              <w:tc>
                <w:tcPr>
                  <w:tcW w:w="1589" w:type="dxa"/>
                  <w:gridSpan w:val="2"/>
                  <w:tcBorders>
                    <w:tl2br w:val="nil"/>
                    <w:tr2bl w:val="nil"/>
                  </w:tcBorders>
                  <w:shd w:val="clear" w:color="auto" w:fill="auto"/>
                  <w:noWrap w:val="0"/>
                  <w:vAlign w:val="center"/>
                </w:tcPr>
                <w:p w14:paraId="20176D87">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无组织</w:t>
                  </w:r>
                </w:p>
              </w:tc>
            </w:tr>
            <w:bookmarkEnd w:id="134"/>
            <w:bookmarkEnd w:id="135"/>
            <w:tr w14:paraId="48AC8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restart"/>
                  <w:tcBorders>
                    <w:tl2br w:val="nil"/>
                    <w:tr2bl w:val="nil"/>
                  </w:tcBorders>
                  <w:noWrap w:val="0"/>
                  <w:vAlign w:val="center"/>
                </w:tcPr>
                <w:p w14:paraId="21EA7CE0">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bookmarkStart w:id="136" w:name="OLE_LINK188" w:colFirst="2" w:colLast="2"/>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治理</w:t>
                  </w:r>
                </w:p>
                <w:p w14:paraId="6214A8CF">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设备</w:t>
                  </w:r>
                </w:p>
              </w:tc>
              <w:tc>
                <w:tcPr>
                  <w:tcW w:w="1176" w:type="dxa"/>
                  <w:tcBorders>
                    <w:tl2br w:val="nil"/>
                    <w:tr2bl w:val="nil"/>
                  </w:tcBorders>
                  <w:noWrap w:val="0"/>
                  <w:vAlign w:val="center"/>
                </w:tcPr>
                <w:p w14:paraId="3B3F40CE">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名称</w:t>
                  </w:r>
                </w:p>
              </w:tc>
              <w:tc>
                <w:tcPr>
                  <w:tcW w:w="3173" w:type="dxa"/>
                  <w:gridSpan w:val="3"/>
                  <w:tcBorders>
                    <w:tl2br w:val="nil"/>
                    <w:tr2bl w:val="nil"/>
                  </w:tcBorders>
                  <w:noWrap w:val="0"/>
                  <w:vAlign w:val="center"/>
                </w:tcPr>
                <w:p w14:paraId="78F2CC99">
                  <w:pPr>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密闭式集气管道+脉冲式布袋除尘器</w:t>
                  </w:r>
                </w:p>
              </w:tc>
              <w:tc>
                <w:tcPr>
                  <w:tcW w:w="3174" w:type="dxa"/>
                  <w:gridSpan w:val="3"/>
                  <w:tcBorders>
                    <w:tl2br w:val="nil"/>
                    <w:tr2bl w:val="nil"/>
                  </w:tcBorders>
                  <w:shd w:val="clear" w:color="auto" w:fill="auto"/>
                  <w:noWrap w:val="0"/>
                  <w:vAlign w:val="center"/>
                </w:tcPr>
                <w:p w14:paraId="771DFFFA">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密闭式集气管道+脉冲式布袋除尘器</w:t>
                  </w:r>
                </w:p>
              </w:tc>
            </w:tr>
            <w:tr w14:paraId="3A893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55DD7CD7">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7BE472F8">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收集效率</w:t>
                  </w:r>
                </w:p>
              </w:tc>
              <w:tc>
                <w:tcPr>
                  <w:tcW w:w="3173" w:type="dxa"/>
                  <w:gridSpan w:val="3"/>
                  <w:tcBorders>
                    <w:tl2br w:val="nil"/>
                    <w:tr2bl w:val="nil"/>
                  </w:tcBorders>
                  <w:noWrap w:val="0"/>
                  <w:vAlign w:val="center"/>
                </w:tcPr>
                <w:p w14:paraId="00C5576A">
                  <w:pPr>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r>
                    <w:rPr>
                      <w:rFonts w:hint="eastAsia" w:cs="Times New Roman"/>
                      <w:color w:val="000000" w:themeColor="text1"/>
                      <w:sz w:val="21"/>
                      <w:szCs w:val="21"/>
                      <w:vertAlign w:val="baseli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3174" w:type="dxa"/>
                  <w:gridSpan w:val="3"/>
                  <w:tcBorders>
                    <w:tl2br w:val="nil"/>
                    <w:tr2bl w:val="nil"/>
                  </w:tcBorders>
                  <w:shd w:val="clear" w:color="auto" w:fill="auto"/>
                  <w:noWrap w:val="0"/>
                  <w:vAlign w:val="center"/>
                </w:tcPr>
                <w:p w14:paraId="4B7536D9">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r>
                    <w:rPr>
                      <w:rFonts w:hint="eastAsia" w:cs="Times New Roman"/>
                      <w:color w:val="000000" w:themeColor="text1"/>
                      <w:sz w:val="21"/>
                      <w:szCs w:val="21"/>
                      <w:vertAlign w:val="baseli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75120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506D4C83">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50CB2B88">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处理效率</w:t>
                  </w:r>
                </w:p>
              </w:tc>
              <w:tc>
                <w:tcPr>
                  <w:tcW w:w="3173" w:type="dxa"/>
                  <w:gridSpan w:val="3"/>
                  <w:tcBorders>
                    <w:tl2br w:val="nil"/>
                    <w:tr2bl w:val="nil"/>
                  </w:tcBorders>
                  <w:noWrap w:val="0"/>
                  <w:vAlign w:val="center"/>
                </w:tcPr>
                <w:p w14:paraId="30CFAFD7">
                  <w:pPr>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99.7%</w:t>
                  </w:r>
                </w:p>
              </w:tc>
              <w:tc>
                <w:tcPr>
                  <w:tcW w:w="3174" w:type="dxa"/>
                  <w:gridSpan w:val="3"/>
                  <w:tcBorders>
                    <w:tl2br w:val="nil"/>
                    <w:tr2bl w:val="nil"/>
                  </w:tcBorders>
                  <w:shd w:val="clear" w:color="auto" w:fill="auto"/>
                  <w:noWrap w:val="0"/>
                  <w:vAlign w:val="center"/>
                </w:tcPr>
                <w:p w14:paraId="05194E0C">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99.7%</w:t>
                  </w:r>
                </w:p>
              </w:tc>
            </w:tr>
            <w:tr w14:paraId="0C985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7F9B50C3">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088E7DD0">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是否可行</w:t>
                  </w:r>
                </w:p>
              </w:tc>
              <w:tc>
                <w:tcPr>
                  <w:tcW w:w="3173" w:type="dxa"/>
                  <w:gridSpan w:val="3"/>
                  <w:tcBorders>
                    <w:tl2br w:val="nil"/>
                    <w:tr2bl w:val="nil"/>
                  </w:tcBorders>
                  <w:noWrap w:val="0"/>
                  <w:vAlign w:val="center"/>
                </w:tcPr>
                <w:p w14:paraId="1B5E3D48">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w:t>
                  </w:r>
                </w:p>
              </w:tc>
              <w:tc>
                <w:tcPr>
                  <w:tcW w:w="3174" w:type="dxa"/>
                  <w:gridSpan w:val="3"/>
                  <w:tcBorders>
                    <w:tl2br w:val="nil"/>
                    <w:tr2bl w:val="nil"/>
                  </w:tcBorders>
                  <w:shd w:val="clear" w:color="auto" w:fill="auto"/>
                  <w:noWrap w:val="0"/>
                  <w:vAlign w:val="center"/>
                </w:tcPr>
                <w:p w14:paraId="17C9C0D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w:t>
                  </w:r>
                </w:p>
              </w:tc>
            </w:tr>
            <w:bookmarkEnd w:id="136"/>
            <w:tr w14:paraId="49DFF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5715328D">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污染物排放</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速率</w:t>
                  </w:r>
                </w:p>
              </w:tc>
              <w:tc>
                <w:tcPr>
                  <w:tcW w:w="1586" w:type="dxa"/>
                  <w:tcBorders>
                    <w:tl2br w:val="nil"/>
                    <w:tr2bl w:val="nil"/>
                  </w:tcBorders>
                  <w:shd w:val="clear" w:color="auto" w:fill="auto"/>
                  <w:noWrap w:val="0"/>
                  <w:vAlign w:val="center"/>
                </w:tcPr>
                <w:p w14:paraId="1C4B05CB">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0.042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86" w:type="dxa"/>
                  <w:tcBorders>
                    <w:tl2br w:val="nil"/>
                    <w:tr2bl w:val="nil"/>
                  </w:tcBorders>
                  <w:shd w:val="clear" w:color="auto" w:fill="auto"/>
                  <w:noWrap w:val="0"/>
                  <w:vAlign w:val="center"/>
                </w:tcPr>
                <w:p w14:paraId="04D516C1">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0.284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86" w:type="dxa"/>
                  <w:gridSpan w:val="2"/>
                  <w:tcBorders>
                    <w:tl2br w:val="nil"/>
                    <w:tr2bl w:val="nil"/>
                  </w:tcBorders>
                  <w:shd w:val="clear" w:color="auto" w:fill="auto"/>
                  <w:noWrap w:val="0"/>
                  <w:vAlign w:val="center"/>
                </w:tcPr>
                <w:p w14:paraId="54F7D62F">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89" w:type="dxa"/>
                  <w:gridSpan w:val="2"/>
                  <w:tcBorders>
                    <w:tl2br w:val="nil"/>
                    <w:tr2bl w:val="nil"/>
                  </w:tcBorders>
                  <w:shd w:val="clear" w:color="auto" w:fill="auto"/>
                  <w:noWrap w:val="0"/>
                  <w:vAlign w:val="center"/>
                </w:tcPr>
                <w:p w14:paraId="5624FE3E">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0.071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r>
            <w:tr w14:paraId="7BBC8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9D918F2">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污染物排放浓度</w:t>
                  </w:r>
                </w:p>
              </w:tc>
              <w:tc>
                <w:tcPr>
                  <w:tcW w:w="1586" w:type="dxa"/>
                  <w:tcBorders>
                    <w:tl2br w:val="nil"/>
                    <w:tr2bl w:val="nil"/>
                  </w:tcBorders>
                  <w:shd w:val="clear" w:color="auto" w:fill="auto"/>
                  <w:noWrap w:val="0"/>
                  <w:vAlign w:val="center"/>
                </w:tcPr>
                <w:p w14:paraId="7A68DDB5">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6" w:type="dxa"/>
                  <w:tcBorders>
                    <w:tl2br w:val="nil"/>
                    <w:tr2bl w:val="nil"/>
                  </w:tcBorders>
                  <w:shd w:val="clear" w:color="auto" w:fill="auto"/>
                  <w:noWrap w:val="0"/>
                  <w:vAlign w:val="center"/>
                </w:tcPr>
                <w:p w14:paraId="1A7C28AC">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p>
              </w:tc>
              <w:tc>
                <w:tcPr>
                  <w:tcW w:w="1586" w:type="dxa"/>
                  <w:gridSpan w:val="2"/>
                  <w:tcBorders>
                    <w:tl2br w:val="nil"/>
                    <w:tr2bl w:val="nil"/>
                  </w:tcBorders>
                  <w:shd w:val="clear" w:color="auto" w:fill="auto"/>
                  <w:noWrap w:val="0"/>
                  <w:vAlign w:val="center"/>
                </w:tcPr>
                <w:p w14:paraId="4E159AD6">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9" w:type="dxa"/>
                  <w:gridSpan w:val="2"/>
                  <w:tcBorders>
                    <w:tl2br w:val="nil"/>
                    <w:tr2bl w:val="nil"/>
                  </w:tcBorders>
                  <w:shd w:val="clear" w:color="auto" w:fill="auto"/>
                  <w:noWrap w:val="0"/>
                  <w:vAlign w:val="center"/>
                </w:tcPr>
                <w:p w14:paraId="3AB57387">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p>
              </w:tc>
            </w:tr>
            <w:tr w14:paraId="476B8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49E6A298">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排放量</w:t>
                  </w:r>
                </w:p>
              </w:tc>
              <w:tc>
                <w:tcPr>
                  <w:tcW w:w="1586" w:type="dxa"/>
                  <w:tcBorders>
                    <w:tl2br w:val="nil"/>
                    <w:tr2bl w:val="nil"/>
                  </w:tcBorders>
                  <w:shd w:val="clear" w:color="auto" w:fill="auto"/>
                  <w:noWrap w:val="0"/>
                  <w:vAlign w:val="center"/>
                </w:tcPr>
                <w:p w14:paraId="744ABAE1">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0.141</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c>
                <w:tcPr>
                  <w:tcW w:w="1586" w:type="dxa"/>
                  <w:tcBorders>
                    <w:tl2br w:val="nil"/>
                    <w:tr2bl w:val="nil"/>
                  </w:tcBorders>
                  <w:shd w:val="clear" w:color="auto" w:fill="auto"/>
                  <w:noWrap w:val="0"/>
                  <w:vAlign w:val="center"/>
                </w:tcPr>
                <w:p w14:paraId="0C1482EE">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0.96</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c>
                <w:tcPr>
                  <w:tcW w:w="1586" w:type="dxa"/>
                  <w:gridSpan w:val="2"/>
                  <w:tcBorders>
                    <w:tl2br w:val="nil"/>
                    <w:tr2bl w:val="nil"/>
                  </w:tcBorders>
                  <w:shd w:val="clear" w:color="auto" w:fill="auto"/>
                  <w:noWrap w:val="0"/>
                  <w:vAlign w:val="center"/>
                </w:tcPr>
                <w:p w14:paraId="1C719A2A">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0.035</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c>
                <w:tcPr>
                  <w:tcW w:w="1589" w:type="dxa"/>
                  <w:gridSpan w:val="2"/>
                  <w:tcBorders>
                    <w:tl2br w:val="nil"/>
                    <w:tr2bl w:val="nil"/>
                  </w:tcBorders>
                  <w:shd w:val="clear" w:color="auto" w:fill="auto"/>
                  <w:noWrap w:val="0"/>
                  <w:vAlign w:val="center"/>
                </w:tcPr>
                <w:p w14:paraId="7EB8173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0.24</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r>
            <w:tr w14:paraId="5070B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restart"/>
                  <w:tcBorders>
                    <w:tl2br w:val="nil"/>
                    <w:tr2bl w:val="nil"/>
                  </w:tcBorders>
                  <w:noWrap w:val="0"/>
                  <w:vAlign w:val="center"/>
                </w:tcPr>
                <w:p w14:paraId="16C765D3">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排放口基本情况</w:t>
                  </w:r>
                </w:p>
              </w:tc>
              <w:tc>
                <w:tcPr>
                  <w:tcW w:w="1176" w:type="dxa"/>
                  <w:tcBorders>
                    <w:tl2br w:val="nil"/>
                    <w:tr2bl w:val="nil"/>
                  </w:tcBorders>
                  <w:noWrap w:val="0"/>
                  <w:vAlign w:val="center"/>
                </w:tcPr>
                <w:p w14:paraId="49238094">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编号</w:t>
                  </w:r>
                </w:p>
              </w:tc>
              <w:tc>
                <w:tcPr>
                  <w:tcW w:w="3172" w:type="dxa"/>
                  <w:gridSpan w:val="2"/>
                  <w:tcBorders>
                    <w:tl2br w:val="nil"/>
                    <w:tr2bl w:val="nil"/>
                  </w:tcBorders>
                  <w:noWrap w:val="0"/>
                  <w:vAlign w:val="center"/>
                </w:tcPr>
                <w:p w14:paraId="4DB94602">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DA</w:t>
                  </w:r>
                  <w:r>
                    <w:rPr>
                      <w:rFonts w:hint="eastAsia" w:cs="Times New Roman"/>
                      <w:color w:val="000000" w:themeColor="text1"/>
                      <w:sz w:val="21"/>
                      <w:szCs w:val="21"/>
                      <w:vertAlign w:val="baseline"/>
                      <w:lang w:val="en-US" w:eastAsia="zh-CN"/>
                      <w14:textFill>
                        <w14:solidFill>
                          <w14:schemeClr w14:val="tx1"/>
                        </w14:solidFill>
                      </w14:textFill>
                    </w:rPr>
                    <w:t>105</w:t>
                  </w:r>
                </w:p>
              </w:tc>
              <w:tc>
                <w:tcPr>
                  <w:tcW w:w="3175" w:type="dxa"/>
                  <w:gridSpan w:val="4"/>
                  <w:tcBorders>
                    <w:tl2br w:val="nil"/>
                    <w:tr2bl w:val="nil"/>
                  </w:tcBorders>
                  <w:noWrap w:val="0"/>
                  <w:vAlign w:val="center"/>
                </w:tcPr>
                <w:p w14:paraId="6B4482E1">
                  <w:pPr>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DA</w:t>
                  </w:r>
                  <w:r>
                    <w:rPr>
                      <w:rFonts w:hint="eastAsia" w:cs="Times New Roman"/>
                      <w:color w:val="000000" w:themeColor="text1"/>
                      <w:sz w:val="21"/>
                      <w:szCs w:val="21"/>
                      <w:vertAlign w:val="baseline"/>
                      <w:lang w:val="en-US" w:eastAsia="zh-CN"/>
                      <w14:textFill>
                        <w14:solidFill>
                          <w14:schemeClr w14:val="tx1"/>
                        </w14:solidFill>
                      </w14:textFill>
                    </w:rPr>
                    <w:t>106</w:t>
                  </w:r>
                </w:p>
              </w:tc>
            </w:tr>
            <w:tr w14:paraId="21157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50F93347">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02A47E82">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名称</w:t>
                  </w:r>
                </w:p>
              </w:tc>
              <w:tc>
                <w:tcPr>
                  <w:tcW w:w="3172" w:type="dxa"/>
                  <w:gridSpan w:val="2"/>
                  <w:tcBorders>
                    <w:tl2br w:val="nil"/>
                    <w:tr2bl w:val="nil"/>
                  </w:tcBorders>
                  <w:noWrap w:val="0"/>
                  <w:vAlign w:val="center"/>
                </w:tcPr>
                <w:p w14:paraId="7F491F02">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机制砂成品仓呼吸粉尘排气筒</w:t>
                  </w:r>
                </w:p>
              </w:tc>
              <w:tc>
                <w:tcPr>
                  <w:tcW w:w="3175" w:type="dxa"/>
                  <w:gridSpan w:val="4"/>
                  <w:tcBorders>
                    <w:tl2br w:val="nil"/>
                    <w:tr2bl w:val="nil"/>
                  </w:tcBorders>
                  <w:noWrap w:val="0"/>
                  <w:vAlign w:val="center"/>
                </w:tcPr>
                <w:p w14:paraId="4630E02A">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15mm</w:t>
                  </w:r>
                  <w:r>
                    <w:rPr>
                      <w:rFonts w:hint="eastAsia" w:eastAsiaTheme="minorEastAsia"/>
                      <w:color w:val="000000" w:themeColor="text1"/>
                      <w:szCs w:val="21"/>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25mm骨料成品仓呼吸粉尘排气筒</w:t>
                  </w:r>
                </w:p>
              </w:tc>
            </w:tr>
            <w:tr w14:paraId="4396F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4BE99D7D">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50B8F8C8">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类型</w:t>
                  </w:r>
                </w:p>
              </w:tc>
              <w:tc>
                <w:tcPr>
                  <w:tcW w:w="3172" w:type="dxa"/>
                  <w:gridSpan w:val="2"/>
                  <w:tcBorders>
                    <w:tl2br w:val="nil"/>
                    <w:tr2bl w:val="nil"/>
                  </w:tcBorders>
                  <w:noWrap w:val="0"/>
                  <w:vAlign w:val="center"/>
                </w:tcPr>
                <w:p w14:paraId="6655C5D9">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一般排放口</w:t>
                  </w:r>
                </w:p>
              </w:tc>
              <w:tc>
                <w:tcPr>
                  <w:tcW w:w="3175" w:type="dxa"/>
                  <w:gridSpan w:val="4"/>
                  <w:tcBorders>
                    <w:tl2br w:val="nil"/>
                    <w:tr2bl w:val="nil"/>
                  </w:tcBorders>
                  <w:noWrap w:val="0"/>
                  <w:vAlign w:val="center"/>
                </w:tcPr>
                <w:p w14:paraId="3C6C7640">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一般排放口</w:t>
                  </w:r>
                </w:p>
              </w:tc>
            </w:tr>
            <w:tr w14:paraId="70047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1FEF1238">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1DD8482E">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地理坐标</w:t>
                  </w:r>
                </w:p>
              </w:tc>
              <w:tc>
                <w:tcPr>
                  <w:tcW w:w="3173" w:type="dxa"/>
                  <w:gridSpan w:val="3"/>
                  <w:tcBorders>
                    <w:tl2br w:val="nil"/>
                    <w:tr2bl w:val="nil"/>
                  </w:tcBorders>
                  <w:noWrap w:val="0"/>
                  <w:vAlign w:val="center"/>
                </w:tcPr>
                <w:p w14:paraId="5081DA52">
                  <w:pPr>
                    <w:keepNext w:val="0"/>
                    <w:keepLines w:val="0"/>
                    <w:pageBreakBefore w:val="0"/>
                    <w:widowControl w:val="0"/>
                    <w:tabs>
                      <w:tab w:val="left" w:pos="528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E107.496289  N34.519609</w:t>
                  </w:r>
                </w:p>
              </w:tc>
              <w:tc>
                <w:tcPr>
                  <w:tcW w:w="3174" w:type="dxa"/>
                  <w:gridSpan w:val="3"/>
                  <w:tcBorders>
                    <w:tl2br w:val="nil"/>
                    <w:tr2bl w:val="nil"/>
                  </w:tcBorders>
                  <w:noWrap w:val="0"/>
                  <w:vAlign w:val="center"/>
                </w:tcPr>
                <w:p w14:paraId="3C3BD8B3">
                  <w:pPr>
                    <w:keepNext w:val="0"/>
                    <w:keepLines w:val="0"/>
                    <w:pageBreakBefore w:val="0"/>
                    <w:widowControl w:val="0"/>
                    <w:tabs>
                      <w:tab w:val="left" w:pos="528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E107.498289  N34.519102</w:t>
                  </w:r>
                </w:p>
              </w:tc>
            </w:tr>
            <w:tr w14:paraId="14767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294477DA">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bookmarkStart w:id="137" w:name="OLE_LINK145" w:colFirst="3" w:colLast="4"/>
                </w:p>
              </w:tc>
              <w:tc>
                <w:tcPr>
                  <w:tcW w:w="1176" w:type="dxa"/>
                  <w:tcBorders>
                    <w:tl2br w:val="nil"/>
                    <w:tr2bl w:val="nil"/>
                  </w:tcBorders>
                  <w:noWrap w:val="0"/>
                  <w:vAlign w:val="center"/>
                </w:tcPr>
                <w:p w14:paraId="4465E594">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高度</w:t>
                  </w:r>
                </w:p>
              </w:tc>
              <w:tc>
                <w:tcPr>
                  <w:tcW w:w="3173" w:type="dxa"/>
                  <w:gridSpan w:val="3"/>
                  <w:tcBorders>
                    <w:tl2br w:val="nil"/>
                    <w:tr2bl w:val="nil"/>
                  </w:tcBorders>
                  <w:noWrap w:val="0"/>
                  <w:vAlign w:val="center"/>
                </w:tcPr>
                <w:p w14:paraId="07E89E92">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15m</w:t>
                  </w:r>
                </w:p>
              </w:tc>
              <w:tc>
                <w:tcPr>
                  <w:tcW w:w="3174" w:type="dxa"/>
                  <w:gridSpan w:val="3"/>
                  <w:tcBorders>
                    <w:tl2br w:val="nil"/>
                    <w:tr2bl w:val="nil"/>
                  </w:tcBorders>
                  <w:noWrap w:val="0"/>
                  <w:vAlign w:val="center"/>
                </w:tcPr>
                <w:p w14:paraId="4B56E17E">
                  <w:pPr>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15m</w:t>
                  </w:r>
                </w:p>
              </w:tc>
            </w:tr>
            <w:tr w14:paraId="61C82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556B1465">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369039A4">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内径</w:t>
                  </w:r>
                </w:p>
              </w:tc>
              <w:tc>
                <w:tcPr>
                  <w:tcW w:w="3173" w:type="dxa"/>
                  <w:gridSpan w:val="3"/>
                  <w:tcBorders>
                    <w:tl2br w:val="nil"/>
                    <w:tr2bl w:val="nil"/>
                  </w:tcBorders>
                  <w:noWrap w:val="0"/>
                  <w:vAlign w:val="center"/>
                </w:tcPr>
                <w:p w14:paraId="0F49428A">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m</w:t>
                  </w:r>
                </w:p>
              </w:tc>
              <w:tc>
                <w:tcPr>
                  <w:tcW w:w="3174" w:type="dxa"/>
                  <w:gridSpan w:val="3"/>
                  <w:tcBorders>
                    <w:tl2br w:val="nil"/>
                    <w:tr2bl w:val="nil"/>
                  </w:tcBorders>
                  <w:noWrap w:val="0"/>
                  <w:vAlign w:val="center"/>
                </w:tcPr>
                <w:p w14:paraId="6F8BBA33">
                  <w:pPr>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m</w:t>
                  </w:r>
                </w:p>
              </w:tc>
            </w:tr>
            <w:bookmarkEnd w:id="137"/>
            <w:tr w14:paraId="47EB5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4CAE6305">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131829C2">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温度</w:t>
                  </w:r>
                </w:p>
              </w:tc>
              <w:tc>
                <w:tcPr>
                  <w:tcW w:w="3173" w:type="dxa"/>
                  <w:gridSpan w:val="3"/>
                  <w:tcBorders>
                    <w:tl2br w:val="nil"/>
                    <w:tr2bl w:val="nil"/>
                  </w:tcBorders>
                  <w:noWrap w:val="0"/>
                  <w:vAlign w:val="center"/>
                </w:tcPr>
                <w:p w14:paraId="5C363392">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25</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3174" w:type="dxa"/>
                  <w:gridSpan w:val="3"/>
                  <w:tcBorders>
                    <w:tl2br w:val="nil"/>
                    <w:tr2bl w:val="nil"/>
                  </w:tcBorders>
                  <w:noWrap w:val="0"/>
                  <w:vAlign w:val="center"/>
                </w:tcPr>
                <w:p w14:paraId="0A0F743D">
                  <w:pPr>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25</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tc>
            </w:tr>
            <w:tr w14:paraId="13888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1485CE18">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bookmarkStart w:id="138" w:name="OLE_LINK144" w:colFirst="3" w:colLast="3"/>
                  <w:bookmarkStart w:id="139" w:name="OLE_LINK143" w:colFirst="2" w:colLast="2"/>
                  <w:bookmarkStart w:id="140" w:name="OLE_LINK142" w:colFirst="1" w:colLast="2"/>
                  <w:r>
                    <w:rPr>
                      <w:rFonts w:hint="default" w:ascii="Times New Roman" w:hAnsi="Times New Roman" w:cs="Times New Roman"/>
                      <w:color w:val="000000" w:themeColor="text1"/>
                      <w:sz w:val="21"/>
                      <w:szCs w:val="21"/>
                      <w:vertAlign w:val="baseline"/>
                      <w:lang w:eastAsia="zh-CN"/>
                      <w14:textFill>
                        <w14:solidFill>
                          <w14:schemeClr w14:val="tx1"/>
                        </w14:solidFill>
                      </w14:textFill>
                    </w:rPr>
                    <w:t>排放标准</w:t>
                  </w:r>
                </w:p>
              </w:tc>
              <w:tc>
                <w:tcPr>
                  <w:tcW w:w="1586" w:type="dxa"/>
                  <w:tcBorders>
                    <w:tl2br w:val="nil"/>
                    <w:tr2bl w:val="nil"/>
                  </w:tcBorders>
                  <w:noWrap w:val="0"/>
                  <w:vAlign w:val="center"/>
                </w:tcPr>
                <w:p w14:paraId="65A6FE44">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7" w:type="dxa"/>
                  <w:gridSpan w:val="2"/>
                  <w:tcBorders>
                    <w:tl2br w:val="nil"/>
                    <w:tr2bl w:val="nil"/>
                  </w:tcBorders>
                  <w:shd w:val="clear" w:color="auto" w:fill="auto"/>
                  <w:noWrap w:val="0"/>
                  <w:vAlign w:val="center"/>
                </w:tcPr>
                <w:p w14:paraId="677C9BBC">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7" w:type="dxa"/>
                  <w:gridSpan w:val="2"/>
                  <w:tcBorders>
                    <w:tl2br w:val="nil"/>
                    <w:tr2bl w:val="nil"/>
                  </w:tcBorders>
                  <w:shd w:val="clear" w:color="auto" w:fill="auto"/>
                  <w:noWrap w:val="0"/>
                  <w:vAlign w:val="center"/>
                </w:tcPr>
                <w:p w14:paraId="70AB726C">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87" w:type="dxa"/>
                  <w:tcBorders>
                    <w:tl2br w:val="nil"/>
                    <w:tr2bl w:val="nil"/>
                  </w:tcBorders>
                  <w:noWrap w:val="0"/>
                  <w:vAlign w:val="center"/>
                </w:tcPr>
                <w:p w14:paraId="359BBD9F">
                  <w:pPr>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2F741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A133007">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是否达标</w:t>
                  </w:r>
                </w:p>
              </w:tc>
              <w:tc>
                <w:tcPr>
                  <w:tcW w:w="1586" w:type="dxa"/>
                  <w:tcBorders>
                    <w:tl2br w:val="nil"/>
                    <w:tr2bl w:val="nil"/>
                  </w:tcBorders>
                  <w:noWrap w:val="0"/>
                  <w:vAlign w:val="center"/>
                </w:tcPr>
                <w:p w14:paraId="79C10717">
                  <w:pPr>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是</w:t>
                  </w:r>
                </w:p>
              </w:tc>
              <w:tc>
                <w:tcPr>
                  <w:tcW w:w="1587" w:type="dxa"/>
                  <w:gridSpan w:val="2"/>
                  <w:tcBorders>
                    <w:tl2br w:val="nil"/>
                    <w:tr2bl w:val="nil"/>
                  </w:tcBorders>
                  <w:shd w:val="clear" w:color="auto" w:fill="auto"/>
                  <w:noWrap w:val="0"/>
                  <w:vAlign w:val="center"/>
                </w:tcPr>
                <w:p w14:paraId="5611E0B0">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p>
              </w:tc>
              <w:tc>
                <w:tcPr>
                  <w:tcW w:w="1587" w:type="dxa"/>
                  <w:gridSpan w:val="2"/>
                  <w:tcBorders>
                    <w:tl2br w:val="nil"/>
                    <w:tr2bl w:val="nil"/>
                  </w:tcBorders>
                  <w:shd w:val="clear" w:color="auto" w:fill="auto"/>
                  <w:noWrap w:val="0"/>
                  <w:vAlign w:val="center"/>
                </w:tcPr>
                <w:p w14:paraId="48209728">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是</w:t>
                  </w:r>
                </w:p>
              </w:tc>
              <w:tc>
                <w:tcPr>
                  <w:tcW w:w="1587" w:type="dxa"/>
                  <w:tcBorders>
                    <w:tl2br w:val="nil"/>
                    <w:tr2bl w:val="nil"/>
                  </w:tcBorders>
                  <w:noWrap w:val="0"/>
                  <w:vAlign w:val="center"/>
                </w:tcPr>
                <w:p w14:paraId="0F53D80C">
                  <w:pPr>
                    <w:jc w:val="cente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p>
              </w:tc>
            </w:tr>
            <w:bookmarkEnd w:id="132"/>
            <w:bookmarkEnd w:id="138"/>
            <w:bookmarkEnd w:id="139"/>
            <w:bookmarkEnd w:id="140"/>
          </w:tbl>
          <w:p w14:paraId="189D8FC8">
            <w:pPr>
              <w:numPr>
                <w:ilvl w:val="0"/>
                <w:numId w:val="0"/>
              </w:numPr>
              <w:spacing w:line="240" w:lineRule="auto"/>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bookmarkStart w:id="141" w:name="OLE_LINK102"/>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表4-3 </w:t>
            </w:r>
            <w:r>
              <w:rPr>
                <w:rFonts w:hint="eastAsia"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14:textFill>
                  <w14:solidFill>
                    <w14:schemeClr w14:val="tx1"/>
                  </w14:solidFill>
                </w14:textFill>
              </w:rPr>
              <w:t>项目废气</w:t>
            </w:r>
            <w:r>
              <w:rPr>
                <w:rFonts w:hint="eastAsia" w:ascii="Times New Roman" w:hAnsi="Times New Roman" w:cs="Times New Roman"/>
                <w:b/>
                <w:bCs/>
                <w:color w:val="000000" w:themeColor="text1"/>
                <w:sz w:val="21"/>
                <w:szCs w:val="21"/>
                <w:lang w:val="en-US" w:eastAsia="zh-CN"/>
                <w14:textFill>
                  <w14:solidFill>
                    <w14:schemeClr w14:val="tx1"/>
                  </w14:solidFill>
                </w14:textFill>
              </w:rPr>
              <w:t>产排情况一览表</w:t>
            </w:r>
            <w:r>
              <w:rPr>
                <w:rFonts w:hint="eastAsia" w:cs="Times New Roman"/>
                <w:b/>
                <w:bCs/>
                <w:color w:val="000000" w:themeColor="text1"/>
                <w:sz w:val="21"/>
                <w:szCs w:val="21"/>
                <w:lang w:val="en-US" w:eastAsia="zh-CN"/>
                <w14:textFill>
                  <w14:solidFill>
                    <w14:schemeClr w14:val="tx1"/>
                  </w14:solidFill>
                </w14:textFill>
              </w:rPr>
              <w:t>（续表）</w:t>
            </w:r>
          </w:p>
          <w:tbl>
            <w:tblPr>
              <w:tblStyle w:val="31"/>
              <w:tblW w:w="8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176"/>
              <w:gridCol w:w="3172"/>
              <w:gridCol w:w="1"/>
              <w:gridCol w:w="3174"/>
            </w:tblGrid>
            <w:tr w14:paraId="0FA17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173C444">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产排污环节</w:t>
                  </w:r>
                </w:p>
              </w:tc>
              <w:tc>
                <w:tcPr>
                  <w:tcW w:w="3173" w:type="dxa"/>
                  <w:gridSpan w:val="2"/>
                  <w:tcBorders>
                    <w:tl2br w:val="nil"/>
                    <w:tr2bl w:val="nil"/>
                  </w:tcBorders>
                  <w:noWrap w:val="0"/>
                  <w:vAlign w:val="center"/>
                </w:tcPr>
                <w:p w14:paraId="47B49F3B">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机制砂生产线物料输送储存粉尘</w:t>
                  </w:r>
                </w:p>
              </w:tc>
              <w:tc>
                <w:tcPr>
                  <w:tcW w:w="3174" w:type="dxa"/>
                  <w:tcBorders>
                    <w:tl2br w:val="nil"/>
                    <w:tr2bl w:val="nil"/>
                  </w:tcBorders>
                  <w:noWrap w:val="0"/>
                  <w:vAlign w:val="center"/>
                </w:tcPr>
                <w:p w14:paraId="56B7CDA7">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机制砂原料仓呼吸性粉尘</w:t>
                  </w:r>
                </w:p>
              </w:tc>
            </w:tr>
            <w:tr w14:paraId="03B51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5FD1826">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污染物种类</w:t>
                  </w:r>
                </w:p>
              </w:tc>
              <w:tc>
                <w:tcPr>
                  <w:tcW w:w="3173" w:type="dxa"/>
                  <w:gridSpan w:val="2"/>
                  <w:tcBorders>
                    <w:tl2br w:val="nil"/>
                    <w:tr2bl w:val="nil"/>
                  </w:tcBorders>
                  <w:noWrap w:val="0"/>
                  <w:vAlign w:val="center"/>
                </w:tcPr>
                <w:p w14:paraId="17F64B15">
                  <w:pPr>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粉尘</w:t>
                  </w:r>
                </w:p>
              </w:tc>
              <w:tc>
                <w:tcPr>
                  <w:tcW w:w="3174" w:type="dxa"/>
                  <w:tcBorders>
                    <w:tl2br w:val="nil"/>
                    <w:tr2bl w:val="nil"/>
                  </w:tcBorders>
                  <w:noWrap w:val="0"/>
                  <w:vAlign w:val="center"/>
                </w:tcPr>
                <w:p w14:paraId="0A0406E9">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粉尘</w:t>
                  </w:r>
                </w:p>
              </w:tc>
            </w:tr>
            <w:tr w14:paraId="3D2DE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564467BF">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w:t>
                  </w:r>
                </w:p>
              </w:tc>
              <w:tc>
                <w:tcPr>
                  <w:tcW w:w="3173" w:type="dxa"/>
                  <w:gridSpan w:val="2"/>
                  <w:tcBorders>
                    <w:tl2br w:val="nil"/>
                    <w:tr2bl w:val="nil"/>
                  </w:tcBorders>
                  <w:noWrap w:val="0"/>
                  <w:vAlign w:val="center"/>
                </w:tcPr>
                <w:p w14:paraId="3C765410">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3174" w:type="dxa"/>
                  <w:tcBorders>
                    <w:tl2br w:val="nil"/>
                    <w:tr2bl w:val="nil"/>
                  </w:tcBorders>
                  <w:noWrap w:val="0"/>
                  <w:vAlign w:val="center"/>
                </w:tcPr>
                <w:p w14:paraId="777BBBF8">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r>
            <w:tr w14:paraId="129ED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082BCF3F">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产生量</w:t>
                  </w:r>
                </w:p>
              </w:tc>
              <w:tc>
                <w:tcPr>
                  <w:tcW w:w="3172" w:type="dxa"/>
                  <w:tcBorders>
                    <w:tl2br w:val="nil"/>
                    <w:tr2bl w:val="nil"/>
                  </w:tcBorders>
                  <w:noWrap w:val="0"/>
                  <w:vAlign w:val="center"/>
                </w:tcPr>
                <w:p w14:paraId="466B3DC5">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bookmarkStart w:id="142" w:name="OLE_LINK104"/>
                  <w:r>
                    <w:rPr>
                      <w:rFonts w:hint="eastAsia" w:cs="Times New Roman"/>
                      <w:color w:val="000000" w:themeColor="text1"/>
                      <w:sz w:val="21"/>
                      <w:szCs w:val="21"/>
                      <w:vertAlign w:val="baseline"/>
                      <w:lang w:val="en-US" w:eastAsia="zh-CN"/>
                      <w14:textFill>
                        <w14:solidFill>
                          <w14:schemeClr w14:val="tx1"/>
                        </w14:solidFill>
                      </w14:textFill>
                    </w:rPr>
                    <w:t>48</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bookmarkEnd w:id="142"/>
                </w:p>
              </w:tc>
              <w:tc>
                <w:tcPr>
                  <w:tcW w:w="3175" w:type="dxa"/>
                  <w:gridSpan w:val="2"/>
                  <w:tcBorders>
                    <w:tl2br w:val="nil"/>
                    <w:tr2bl w:val="nil"/>
                  </w:tcBorders>
                  <w:shd w:val="clear" w:color="auto" w:fill="auto"/>
                  <w:noWrap w:val="0"/>
                  <w:vAlign w:val="center"/>
                </w:tcPr>
                <w:p w14:paraId="481899BC">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48</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r>
            <w:tr w14:paraId="5338E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55B34937">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排放形式</w:t>
                  </w:r>
                </w:p>
              </w:tc>
              <w:tc>
                <w:tcPr>
                  <w:tcW w:w="3172" w:type="dxa"/>
                  <w:tcBorders>
                    <w:tl2br w:val="nil"/>
                    <w:tr2bl w:val="nil"/>
                  </w:tcBorders>
                  <w:noWrap w:val="0"/>
                  <w:vAlign w:val="center"/>
                </w:tcPr>
                <w:p w14:paraId="1C144171">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无组织</w:t>
                  </w:r>
                </w:p>
              </w:tc>
              <w:tc>
                <w:tcPr>
                  <w:tcW w:w="3175" w:type="dxa"/>
                  <w:gridSpan w:val="2"/>
                  <w:tcBorders>
                    <w:tl2br w:val="nil"/>
                    <w:tr2bl w:val="nil"/>
                  </w:tcBorders>
                  <w:shd w:val="clear" w:color="auto" w:fill="auto"/>
                  <w:noWrap w:val="0"/>
                  <w:vAlign w:val="center"/>
                </w:tcPr>
                <w:p w14:paraId="24BD2E84">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无组织</w:t>
                  </w:r>
                </w:p>
              </w:tc>
            </w:tr>
            <w:tr w14:paraId="4731A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restart"/>
                  <w:tcBorders>
                    <w:tl2br w:val="nil"/>
                    <w:tr2bl w:val="nil"/>
                  </w:tcBorders>
                  <w:noWrap w:val="0"/>
                  <w:vAlign w:val="center"/>
                </w:tcPr>
                <w:p w14:paraId="4F5252E4">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治理</w:t>
                  </w:r>
                </w:p>
                <w:p w14:paraId="576E2FA1">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设备</w:t>
                  </w:r>
                </w:p>
              </w:tc>
              <w:tc>
                <w:tcPr>
                  <w:tcW w:w="1176" w:type="dxa"/>
                  <w:tcBorders>
                    <w:tl2br w:val="nil"/>
                    <w:tr2bl w:val="nil"/>
                  </w:tcBorders>
                  <w:noWrap w:val="0"/>
                  <w:vAlign w:val="center"/>
                </w:tcPr>
                <w:p w14:paraId="08E33F80">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处理方式</w:t>
                  </w:r>
                </w:p>
              </w:tc>
              <w:tc>
                <w:tcPr>
                  <w:tcW w:w="3173" w:type="dxa"/>
                  <w:gridSpan w:val="2"/>
                  <w:tcBorders>
                    <w:tl2br w:val="nil"/>
                    <w:tr2bl w:val="nil"/>
                  </w:tcBorders>
                  <w:noWrap w:val="0"/>
                  <w:vAlign w:val="center"/>
                </w:tcPr>
                <w:p w14:paraId="4FD904BB">
                  <w:pPr>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脉冲式布袋除尘器</w:t>
                  </w:r>
                </w:p>
              </w:tc>
              <w:tc>
                <w:tcPr>
                  <w:tcW w:w="3174" w:type="dxa"/>
                  <w:tcBorders>
                    <w:tl2br w:val="nil"/>
                    <w:tr2bl w:val="nil"/>
                  </w:tcBorders>
                  <w:shd w:val="clear" w:color="auto" w:fill="auto"/>
                  <w:noWrap w:val="0"/>
                  <w:vAlign w:val="center"/>
                </w:tcPr>
                <w:p w14:paraId="3AA0B482">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脉冲式布袋除尘器</w:t>
                  </w:r>
                </w:p>
              </w:tc>
            </w:tr>
            <w:tr w14:paraId="0BF14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7582D7F6">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35CEE947">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处理效率</w:t>
                  </w:r>
                </w:p>
              </w:tc>
              <w:tc>
                <w:tcPr>
                  <w:tcW w:w="3173" w:type="dxa"/>
                  <w:gridSpan w:val="2"/>
                  <w:tcBorders>
                    <w:tl2br w:val="nil"/>
                    <w:tr2bl w:val="nil"/>
                  </w:tcBorders>
                  <w:noWrap w:val="0"/>
                  <w:vAlign w:val="center"/>
                </w:tcPr>
                <w:p w14:paraId="42500A4B">
                  <w:pPr>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99.7%</w:t>
                  </w:r>
                </w:p>
              </w:tc>
              <w:tc>
                <w:tcPr>
                  <w:tcW w:w="3174" w:type="dxa"/>
                  <w:tcBorders>
                    <w:tl2br w:val="nil"/>
                    <w:tr2bl w:val="nil"/>
                  </w:tcBorders>
                  <w:shd w:val="clear" w:color="auto" w:fill="auto"/>
                  <w:noWrap w:val="0"/>
                  <w:vAlign w:val="center"/>
                </w:tcPr>
                <w:p w14:paraId="1B78EBE3">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99.7%</w:t>
                  </w:r>
                </w:p>
              </w:tc>
            </w:tr>
            <w:tr w14:paraId="77A51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248975CB">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5E934F56">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是否可行</w:t>
                  </w:r>
                </w:p>
              </w:tc>
              <w:tc>
                <w:tcPr>
                  <w:tcW w:w="3173" w:type="dxa"/>
                  <w:gridSpan w:val="2"/>
                  <w:tcBorders>
                    <w:tl2br w:val="nil"/>
                    <w:tr2bl w:val="nil"/>
                  </w:tcBorders>
                  <w:noWrap w:val="0"/>
                  <w:vAlign w:val="center"/>
                </w:tcPr>
                <w:p w14:paraId="48E24943">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w:t>
                  </w:r>
                </w:p>
              </w:tc>
              <w:tc>
                <w:tcPr>
                  <w:tcW w:w="3174" w:type="dxa"/>
                  <w:tcBorders>
                    <w:tl2br w:val="nil"/>
                    <w:tr2bl w:val="nil"/>
                  </w:tcBorders>
                  <w:shd w:val="clear" w:color="auto" w:fill="auto"/>
                  <w:noWrap w:val="0"/>
                  <w:vAlign w:val="center"/>
                </w:tcPr>
                <w:p w14:paraId="0A91D58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w:t>
                  </w:r>
                </w:p>
              </w:tc>
            </w:tr>
            <w:tr w14:paraId="3524E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133B17FF">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bookmarkStart w:id="143" w:name="OLE_LINK108" w:colFirst="2" w:colLast="2"/>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污染物排放</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速率</w:t>
                  </w:r>
                </w:p>
              </w:tc>
              <w:tc>
                <w:tcPr>
                  <w:tcW w:w="3172" w:type="dxa"/>
                  <w:tcBorders>
                    <w:tl2br w:val="nil"/>
                    <w:tr2bl w:val="nil"/>
                  </w:tcBorders>
                  <w:shd w:val="clear" w:color="auto" w:fill="auto"/>
                  <w:noWrap w:val="0"/>
                  <w:vAlign w:val="center"/>
                </w:tcPr>
                <w:p w14:paraId="3577E2E6">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0.043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3175" w:type="dxa"/>
                  <w:gridSpan w:val="2"/>
                  <w:tcBorders>
                    <w:tl2br w:val="nil"/>
                    <w:tr2bl w:val="nil"/>
                  </w:tcBorders>
                  <w:shd w:val="clear" w:color="auto" w:fill="auto"/>
                  <w:noWrap w:val="0"/>
                  <w:vAlign w:val="center"/>
                </w:tcPr>
                <w:p w14:paraId="7961DF2B">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0.043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r>
            <w:tr w14:paraId="5791D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276A306">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排放量</w:t>
                  </w:r>
                </w:p>
              </w:tc>
              <w:tc>
                <w:tcPr>
                  <w:tcW w:w="3172" w:type="dxa"/>
                  <w:tcBorders>
                    <w:tl2br w:val="nil"/>
                    <w:tr2bl w:val="nil"/>
                  </w:tcBorders>
                  <w:shd w:val="clear" w:color="auto" w:fill="auto"/>
                  <w:noWrap w:val="0"/>
                  <w:vAlign w:val="center"/>
                </w:tcPr>
                <w:p w14:paraId="753762BC">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0.144</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c>
                <w:tcPr>
                  <w:tcW w:w="3175" w:type="dxa"/>
                  <w:gridSpan w:val="2"/>
                  <w:tcBorders>
                    <w:tl2br w:val="nil"/>
                    <w:tr2bl w:val="nil"/>
                  </w:tcBorders>
                  <w:shd w:val="clear" w:color="auto" w:fill="auto"/>
                  <w:noWrap w:val="0"/>
                  <w:vAlign w:val="center"/>
                </w:tcPr>
                <w:p w14:paraId="3276A78E">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0.144</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/a</w:t>
                  </w:r>
                </w:p>
              </w:tc>
            </w:tr>
            <w:bookmarkEnd w:id="141"/>
            <w:bookmarkEnd w:id="143"/>
          </w:tbl>
          <w:p w14:paraId="6885D4EF">
            <w:pPr>
              <w:numPr>
                <w:ilvl w:val="0"/>
                <w:numId w:val="0"/>
              </w:numPr>
              <w:spacing w:line="240" w:lineRule="auto"/>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表4-4 </w:t>
            </w:r>
            <w:r>
              <w:rPr>
                <w:rFonts w:hint="eastAsia"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14:textFill>
                  <w14:solidFill>
                    <w14:schemeClr w14:val="tx1"/>
                  </w14:solidFill>
                </w14:textFill>
              </w:rPr>
              <w:t>项目废气</w:t>
            </w:r>
            <w:r>
              <w:rPr>
                <w:rFonts w:hint="eastAsia" w:ascii="Times New Roman" w:hAnsi="Times New Roman" w:cs="Times New Roman"/>
                <w:b/>
                <w:bCs/>
                <w:color w:val="000000" w:themeColor="text1"/>
                <w:sz w:val="21"/>
                <w:szCs w:val="21"/>
                <w:lang w:val="en-US" w:eastAsia="zh-CN"/>
                <w14:textFill>
                  <w14:solidFill>
                    <w14:schemeClr w14:val="tx1"/>
                  </w14:solidFill>
                </w14:textFill>
              </w:rPr>
              <w:t>产排情况一览表</w:t>
            </w:r>
            <w:r>
              <w:rPr>
                <w:rFonts w:hint="eastAsia" w:cs="Times New Roman"/>
                <w:b/>
                <w:bCs/>
                <w:color w:val="000000" w:themeColor="text1"/>
                <w:sz w:val="21"/>
                <w:szCs w:val="21"/>
                <w:lang w:val="en-US" w:eastAsia="zh-CN"/>
                <w14:textFill>
                  <w14:solidFill>
                    <w14:schemeClr w14:val="tx1"/>
                  </w14:solidFill>
                </w14:textFill>
              </w:rPr>
              <w:t>（续表）</w:t>
            </w:r>
          </w:p>
          <w:tbl>
            <w:tblPr>
              <w:tblStyle w:val="31"/>
              <w:tblW w:w="8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176"/>
              <w:gridCol w:w="3172"/>
              <w:gridCol w:w="1"/>
              <w:gridCol w:w="3174"/>
            </w:tblGrid>
            <w:tr w14:paraId="3FCFB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253D5FC0">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产排污环节</w:t>
                  </w:r>
                </w:p>
              </w:tc>
              <w:tc>
                <w:tcPr>
                  <w:tcW w:w="3173" w:type="dxa"/>
                  <w:gridSpan w:val="2"/>
                  <w:tcBorders>
                    <w:tl2br w:val="nil"/>
                    <w:tr2bl w:val="nil"/>
                  </w:tcBorders>
                  <w:noWrap w:val="0"/>
                  <w:vAlign w:val="center"/>
                </w:tcPr>
                <w:p w14:paraId="4E5505FE">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混凝土生产线物料输送储存粉尘</w:t>
                  </w:r>
                </w:p>
              </w:tc>
              <w:tc>
                <w:tcPr>
                  <w:tcW w:w="3174" w:type="dxa"/>
                  <w:tcBorders>
                    <w:tl2br w:val="nil"/>
                    <w:tr2bl w:val="nil"/>
                  </w:tcBorders>
                  <w:noWrap w:val="0"/>
                  <w:vAlign w:val="center"/>
                </w:tcPr>
                <w:p w14:paraId="2EACA6A3">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混凝土生产线物料混合搅拌粉尘</w:t>
                  </w:r>
                </w:p>
              </w:tc>
            </w:tr>
            <w:tr w14:paraId="53EE9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18937BC3">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污染物种类</w:t>
                  </w:r>
                </w:p>
              </w:tc>
              <w:tc>
                <w:tcPr>
                  <w:tcW w:w="3173" w:type="dxa"/>
                  <w:gridSpan w:val="2"/>
                  <w:tcBorders>
                    <w:tl2br w:val="nil"/>
                    <w:tr2bl w:val="nil"/>
                  </w:tcBorders>
                  <w:noWrap w:val="0"/>
                  <w:vAlign w:val="center"/>
                </w:tcPr>
                <w:p w14:paraId="689D2A35">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粉尘</w:t>
                  </w:r>
                </w:p>
              </w:tc>
              <w:tc>
                <w:tcPr>
                  <w:tcW w:w="3174" w:type="dxa"/>
                  <w:tcBorders>
                    <w:tl2br w:val="nil"/>
                    <w:tr2bl w:val="nil"/>
                  </w:tcBorders>
                  <w:noWrap w:val="0"/>
                  <w:vAlign w:val="center"/>
                </w:tcPr>
                <w:p w14:paraId="1C555E78">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粉尘</w:t>
                  </w:r>
                </w:p>
              </w:tc>
            </w:tr>
            <w:tr w14:paraId="77793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8C126A3">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w:t>
                  </w:r>
                </w:p>
              </w:tc>
              <w:tc>
                <w:tcPr>
                  <w:tcW w:w="3173" w:type="dxa"/>
                  <w:gridSpan w:val="2"/>
                  <w:tcBorders>
                    <w:tl2br w:val="nil"/>
                    <w:tr2bl w:val="nil"/>
                  </w:tcBorders>
                  <w:noWrap w:val="0"/>
                  <w:vAlign w:val="center"/>
                </w:tcPr>
                <w:p w14:paraId="5C02A8EE">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3174" w:type="dxa"/>
                  <w:tcBorders>
                    <w:tl2br w:val="nil"/>
                    <w:tr2bl w:val="nil"/>
                  </w:tcBorders>
                  <w:noWrap w:val="0"/>
                  <w:vAlign w:val="center"/>
                </w:tcPr>
                <w:p w14:paraId="123FC13C">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r>
            <w:tr w14:paraId="3D0CF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050AB9F5">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产生量</w:t>
                  </w:r>
                </w:p>
              </w:tc>
              <w:tc>
                <w:tcPr>
                  <w:tcW w:w="3172" w:type="dxa"/>
                  <w:tcBorders>
                    <w:tl2br w:val="nil"/>
                    <w:tr2bl w:val="nil"/>
                  </w:tcBorders>
                  <w:noWrap w:val="0"/>
                  <w:vAlign w:val="center"/>
                </w:tcPr>
                <w:p w14:paraId="3B62CC6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258.606</w:t>
                  </w:r>
                  <w:bookmarkStart w:id="144" w:name="OLE_LINK103"/>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t/a</w:t>
                  </w:r>
                  <w:bookmarkEnd w:id="144"/>
                </w:p>
              </w:tc>
              <w:tc>
                <w:tcPr>
                  <w:tcW w:w="3175" w:type="dxa"/>
                  <w:gridSpan w:val="2"/>
                  <w:tcBorders>
                    <w:tl2br w:val="nil"/>
                    <w:tr2bl w:val="nil"/>
                  </w:tcBorders>
                  <w:shd w:val="clear" w:color="auto" w:fill="auto"/>
                  <w:noWrap w:val="0"/>
                  <w:vAlign w:val="center"/>
                </w:tcPr>
                <w:p w14:paraId="47C51E22">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280.16t/a</w:t>
                  </w:r>
                </w:p>
              </w:tc>
            </w:tr>
            <w:tr w14:paraId="1387B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66D5AC2D">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排放形式</w:t>
                  </w:r>
                </w:p>
              </w:tc>
              <w:tc>
                <w:tcPr>
                  <w:tcW w:w="3172" w:type="dxa"/>
                  <w:tcBorders>
                    <w:tl2br w:val="nil"/>
                    <w:tr2bl w:val="nil"/>
                  </w:tcBorders>
                  <w:noWrap w:val="0"/>
                  <w:vAlign w:val="center"/>
                </w:tcPr>
                <w:p w14:paraId="204A5039">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无组织</w:t>
                  </w:r>
                </w:p>
              </w:tc>
              <w:tc>
                <w:tcPr>
                  <w:tcW w:w="3175" w:type="dxa"/>
                  <w:gridSpan w:val="2"/>
                  <w:tcBorders>
                    <w:tl2br w:val="nil"/>
                    <w:tr2bl w:val="nil"/>
                  </w:tcBorders>
                  <w:shd w:val="clear" w:color="auto" w:fill="auto"/>
                  <w:noWrap w:val="0"/>
                  <w:vAlign w:val="center"/>
                </w:tcPr>
                <w:p w14:paraId="68EB2A81">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无组织</w:t>
                  </w:r>
                </w:p>
              </w:tc>
            </w:tr>
            <w:tr w14:paraId="6EAE6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restart"/>
                  <w:tcBorders>
                    <w:tl2br w:val="nil"/>
                    <w:tr2bl w:val="nil"/>
                  </w:tcBorders>
                  <w:noWrap w:val="0"/>
                  <w:vAlign w:val="center"/>
                </w:tcPr>
                <w:p w14:paraId="42AA81A7">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治理</w:t>
                  </w:r>
                </w:p>
                <w:p w14:paraId="3D5BE78F">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设备</w:t>
                  </w:r>
                </w:p>
              </w:tc>
              <w:tc>
                <w:tcPr>
                  <w:tcW w:w="1176" w:type="dxa"/>
                  <w:tcBorders>
                    <w:tl2br w:val="nil"/>
                    <w:tr2bl w:val="nil"/>
                  </w:tcBorders>
                  <w:noWrap w:val="0"/>
                  <w:vAlign w:val="center"/>
                </w:tcPr>
                <w:p w14:paraId="4B0FC5A2">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处理方式</w:t>
                  </w:r>
                </w:p>
              </w:tc>
              <w:tc>
                <w:tcPr>
                  <w:tcW w:w="3173" w:type="dxa"/>
                  <w:gridSpan w:val="2"/>
                  <w:tcBorders>
                    <w:tl2br w:val="nil"/>
                    <w:tr2bl w:val="nil"/>
                  </w:tcBorders>
                  <w:noWrap w:val="0"/>
                  <w:vAlign w:val="center"/>
                </w:tcPr>
                <w:p w14:paraId="64BAB6A4">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脉冲式布袋除尘器</w:t>
                  </w:r>
                </w:p>
              </w:tc>
              <w:tc>
                <w:tcPr>
                  <w:tcW w:w="3174" w:type="dxa"/>
                  <w:tcBorders>
                    <w:tl2br w:val="nil"/>
                    <w:tr2bl w:val="nil"/>
                  </w:tcBorders>
                  <w:shd w:val="clear" w:color="auto" w:fill="auto"/>
                  <w:noWrap w:val="0"/>
                  <w:vAlign w:val="center"/>
                </w:tcPr>
                <w:p w14:paraId="4E145151">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脉冲式布袋除尘器</w:t>
                  </w:r>
                </w:p>
              </w:tc>
            </w:tr>
            <w:tr w14:paraId="5F119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6A16DE2E">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70BE08DB">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处理效率</w:t>
                  </w:r>
                </w:p>
              </w:tc>
              <w:tc>
                <w:tcPr>
                  <w:tcW w:w="3173" w:type="dxa"/>
                  <w:gridSpan w:val="2"/>
                  <w:tcBorders>
                    <w:tl2br w:val="nil"/>
                    <w:tr2bl w:val="nil"/>
                  </w:tcBorders>
                  <w:noWrap w:val="0"/>
                  <w:vAlign w:val="center"/>
                </w:tcPr>
                <w:p w14:paraId="56FDD093">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99.7%</w:t>
                  </w:r>
                </w:p>
              </w:tc>
              <w:tc>
                <w:tcPr>
                  <w:tcW w:w="3174" w:type="dxa"/>
                  <w:tcBorders>
                    <w:tl2br w:val="nil"/>
                    <w:tr2bl w:val="nil"/>
                  </w:tcBorders>
                  <w:shd w:val="clear" w:color="auto" w:fill="auto"/>
                  <w:noWrap w:val="0"/>
                  <w:vAlign w:val="center"/>
                </w:tcPr>
                <w:p w14:paraId="73ACE524">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99.7%</w:t>
                  </w:r>
                </w:p>
              </w:tc>
            </w:tr>
            <w:tr w14:paraId="1BED9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71A236EE">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1D5FA21A">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是否可行</w:t>
                  </w:r>
                </w:p>
              </w:tc>
              <w:tc>
                <w:tcPr>
                  <w:tcW w:w="3173" w:type="dxa"/>
                  <w:gridSpan w:val="2"/>
                  <w:tcBorders>
                    <w:tl2br w:val="nil"/>
                    <w:tr2bl w:val="nil"/>
                  </w:tcBorders>
                  <w:noWrap w:val="0"/>
                  <w:vAlign w:val="center"/>
                </w:tcPr>
                <w:p w14:paraId="0FF75AA4">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是</w:t>
                  </w:r>
                </w:p>
              </w:tc>
              <w:tc>
                <w:tcPr>
                  <w:tcW w:w="3174" w:type="dxa"/>
                  <w:tcBorders>
                    <w:tl2br w:val="nil"/>
                    <w:tr2bl w:val="nil"/>
                  </w:tcBorders>
                  <w:shd w:val="clear" w:color="auto" w:fill="auto"/>
                  <w:noWrap w:val="0"/>
                  <w:vAlign w:val="center"/>
                </w:tcPr>
                <w:p w14:paraId="4B6CF7AD">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是</w:t>
                  </w:r>
                </w:p>
              </w:tc>
            </w:tr>
            <w:tr w14:paraId="2E288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0954FF0A">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污染物排放</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速率</w:t>
                  </w:r>
                </w:p>
              </w:tc>
              <w:tc>
                <w:tcPr>
                  <w:tcW w:w="3172" w:type="dxa"/>
                  <w:tcBorders>
                    <w:tl2br w:val="nil"/>
                    <w:tr2bl w:val="nil"/>
                  </w:tcBorders>
                  <w:shd w:val="clear" w:color="auto" w:fill="auto"/>
                  <w:noWrap w:val="0"/>
                  <w:vAlign w:val="center"/>
                </w:tcPr>
                <w:p w14:paraId="60725959">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0.31kg/h</w:t>
                  </w:r>
                </w:p>
              </w:tc>
              <w:tc>
                <w:tcPr>
                  <w:tcW w:w="3175" w:type="dxa"/>
                  <w:gridSpan w:val="2"/>
                  <w:tcBorders>
                    <w:tl2br w:val="nil"/>
                    <w:tr2bl w:val="nil"/>
                  </w:tcBorders>
                  <w:shd w:val="clear" w:color="auto" w:fill="auto"/>
                  <w:noWrap w:val="0"/>
                  <w:vAlign w:val="center"/>
                </w:tcPr>
                <w:p w14:paraId="1F2A40C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0.336kg/h</w:t>
                  </w:r>
                </w:p>
              </w:tc>
            </w:tr>
            <w:tr w14:paraId="42B40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12CC0CE0">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排放量</w:t>
                  </w:r>
                </w:p>
              </w:tc>
              <w:tc>
                <w:tcPr>
                  <w:tcW w:w="3172" w:type="dxa"/>
                  <w:tcBorders>
                    <w:tl2br w:val="nil"/>
                    <w:tr2bl w:val="nil"/>
                  </w:tcBorders>
                  <w:shd w:val="clear" w:color="auto" w:fill="auto"/>
                  <w:noWrap w:val="0"/>
                  <w:vAlign w:val="center"/>
                </w:tcPr>
                <w:p w14:paraId="6A77A3D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0.776t/a</w:t>
                  </w:r>
                </w:p>
              </w:tc>
              <w:tc>
                <w:tcPr>
                  <w:tcW w:w="3175" w:type="dxa"/>
                  <w:gridSpan w:val="2"/>
                  <w:tcBorders>
                    <w:tl2br w:val="nil"/>
                    <w:tr2bl w:val="nil"/>
                  </w:tcBorders>
                  <w:shd w:val="clear" w:color="auto" w:fill="auto"/>
                  <w:noWrap w:val="0"/>
                  <w:vAlign w:val="center"/>
                </w:tcPr>
                <w:p w14:paraId="3B5DB66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0.84t/a</w:t>
                  </w:r>
                </w:p>
              </w:tc>
            </w:tr>
          </w:tbl>
          <w:p w14:paraId="259EA261">
            <w:pPr>
              <w:numPr>
                <w:ilvl w:val="0"/>
                <w:numId w:val="0"/>
              </w:numPr>
              <w:spacing w:line="240" w:lineRule="auto"/>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表4-5 </w:t>
            </w:r>
            <w:r>
              <w:rPr>
                <w:rFonts w:hint="eastAsia"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14:textFill>
                  <w14:solidFill>
                    <w14:schemeClr w14:val="tx1"/>
                  </w14:solidFill>
                </w14:textFill>
              </w:rPr>
              <w:t>项目废气</w:t>
            </w:r>
            <w:r>
              <w:rPr>
                <w:rFonts w:hint="eastAsia" w:ascii="Times New Roman" w:hAnsi="Times New Roman" w:cs="Times New Roman"/>
                <w:b/>
                <w:bCs/>
                <w:color w:val="000000" w:themeColor="text1"/>
                <w:sz w:val="21"/>
                <w:szCs w:val="21"/>
                <w:lang w:val="en-US" w:eastAsia="zh-CN"/>
                <w14:textFill>
                  <w14:solidFill>
                    <w14:schemeClr w14:val="tx1"/>
                  </w14:solidFill>
                </w14:textFill>
              </w:rPr>
              <w:t>产排情况一览表</w:t>
            </w:r>
            <w:r>
              <w:rPr>
                <w:rFonts w:hint="eastAsia" w:cs="Times New Roman"/>
                <w:b/>
                <w:bCs/>
                <w:color w:val="000000" w:themeColor="text1"/>
                <w:sz w:val="21"/>
                <w:szCs w:val="21"/>
                <w:lang w:val="en-US" w:eastAsia="zh-CN"/>
                <w14:textFill>
                  <w14:solidFill>
                    <w14:schemeClr w14:val="tx1"/>
                  </w14:solidFill>
                </w14:textFill>
              </w:rPr>
              <w:t>（续表）</w:t>
            </w:r>
          </w:p>
          <w:tbl>
            <w:tblPr>
              <w:tblStyle w:val="31"/>
              <w:tblW w:w="8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176"/>
              <w:gridCol w:w="3172"/>
              <w:gridCol w:w="1"/>
              <w:gridCol w:w="3174"/>
            </w:tblGrid>
            <w:tr w14:paraId="73857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3B2CE35B">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产排污环节</w:t>
                  </w:r>
                </w:p>
              </w:tc>
              <w:tc>
                <w:tcPr>
                  <w:tcW w:w="3173" w:type="dxa"/>
                  <w:gridSpan w:val="2"/>
                  <w:tcBorders>
                    <w:tl2br w:val="nil"/>
                    <w:tr2bl w:val="nil"/>
                  </w:tcBorders>
                  <w:noWrap w:val="0"/>
                  <w:vAlign w:val="center"/>
                </w:tcPr>
                <w:p w14:paraId="7D607119">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混凝土生产线筒仓呼吸性粉尘</w:t>
                  </w:r>
                </w:p>
              </w:tc>
              <w:tc>
                <w:tcPr>
                  <w:tcW w:w="3174" w:type="dxa"/>
                  <w:tcBorders>
                    <w:tl2br w:val="nil"/>
                    <w:tr2bl w:val="nil"/>
                  </w:tcBorders>
                  <w:noWrap w:val="0"/>
                  <w:vAlign w:val="center"/>
                </w:tcPr>
                <w:p w14:paraId="084AAB98">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车辆运输扬尘</w:t>
                  </w:r>
                </w:p>
              </w:tc>
            </w:tr>
            <w:tr w14:paraId="64202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78A0425D">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污染物种类</w:t>
                  </w:r>
                </w:p>
              </w:tc>
              <w:tc>
                <w:tcPr>
                  <w:tcW w:w="3173" w:type="dxa"/>
                  <w:gridSpan w:val="2"/>
                  <w:tcBorders>
                    <w:tl2br w:val="nil"/>
                    <w:tr2bl w:val="nil"/>
                  </w:tcBorders>
                  <w:noWrap w:val="0"/>
                  <w:vAlign w:val="center"/>
                </w:tcPr>
                <w:p w14:paraId="2232395B">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粉尘</w:t>
                  </w:r>
                </w:p>
              </w:tc>
              <w:tc>
                <w:tcPr>
                  <w:tcW w:w="3174" w:type="dxa"/>
                  <w:tcBorders>
                    <w:tl2br w:val="nil"/>
                    <w:tr2bl w:val="nil"/>
                  </w:tcBorders>
                  <w:noWrap w:val="0"/>
                  <w:vAlign w:val="center"/>
                </w:tcPr>
                <w:p w14:paraId="00D508A7">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扬尘</w:t>
                  </w:r>
                </w:p>
              </w:tc>
            </w:tr>
            <w:tr w14:paraId="29210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3592FF34">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污染物</w:t>
                  </w:r>
                </w:p>
              </w:tc>
              <w:tc>
                <w:tcPr>
                  <w:tcW w:w="3173" w:type="dxa"/>
                  <w:gridSpan w:val="2"/>
                  <w:tcBorders>
                    <w:tl2br w:val="nil"/>
                    <w:tr2bl w:val="nil"/>
                  </w:tcBorders>
                  <w:noWrap w:val="0"/>
                  <w:vAlign w:val="center"/>
                </w:tcPr>
                <w:p w14:paraId="3ECCEF32">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3174" w:type="dxa"/>
                  <w:tcBorders>
                    <w:tl2br w:val="nil"/>
                    <w:tr2bl w:val="nil"/>
                  </w:tcBorders>
                  <w:noWrap w:val="0"/>
                  <w:vAlign w:val="center"/>
                </w:tcPr>
                <w:p w14:paraId="39B037C8">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r>
            <w:tr w14:paraId="6B411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408EC999">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产生量</w:t>
                  </w:r>
                </w:p>
              </w:tc>
              <w:tc>
                <w:tcPr>
                  <w:tcW w:w="3172" w:type="dxa"/>
                  <w:tcBorders>
                    <w:tl2br w:val="nil"/>
                    <w:tr2bl w:val="nil"/>
                  </w:tcBorders>
                  <w:noWrap w:val="0"/>
                  <w:vAlign w:val="center"/>
                </w:tcPr>
                <w:p w14:paraId="66A26529">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41.31t/a</w:t>
                  </w:r>
                </w:p>
              </w:tc>
              <w:tc>
                <w:tcPr>
                  <w:tcW w:w="3175" w:type="dxa"/>
                  <w:gridSpan w:val="2"/>
                  <w:tcBorders>
                    <w:tl2br w:val="nil"/>
                    <w:tr2bl w:val="nil"/>
                  </w:tcBorders>
                  <w:shd w:val="clear" w:color="auto" w:fill="auto"/>
                  <w:noWrap w:val="0"/>
                  <w:vAlign w:val="center"/>
                </w:tcPr>
                <w:p w14:paraId="46F36A7B">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9.83t/a</w:t>
                  </w:r>
                </w:p>
              </w:tc>
            </w:tr>
            <w:tr w14:paraId="6CD2B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7A0FCB1F">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排放形式</w:t>
                  </w:r>
                </w:p>
              </w:tc>
              <w:tc>
                <w:tcPr>
                  <w:tcW w:w="3172" w:type="dxa"/>
                  <w:tcBorders>
                    <w:tl2br w:val="nil"/>
                    <w:tr2bl w:val="nil"/>
                  </w:tcBorders>
                  <w:noWrap w:val="0"/>
                  <w:vAlign w:val="center"/>
                </w:tcPr>
                <w:p w14:paraId="61646A1A">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无组织</w:t>
                  </w:r>
                </w:p>
              </w:tc>
              <w:tc>
                <w:tcPr>
                  <w:tcW w:w="3175" w:type="dxa"/>
                  <w:gridSpan w:val="2"/>
                  <w:tcBorders>
                    <w:tl2br w:val="nil"/>
                    <w:tr2bl w:val="nil"/>
                  </w:tcBorders>
                  <w:shd w:val="clear" w:color="auto" w:fill="auto"/>
                  <w:noWrap w:val="0"/>
                  <w:vAlign w:val="center"/>
                </w:tcPr>
                <w:p w14:paraId="7DE58F06">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无组织</w:t>
                  </w:r>
                </w:p>
              </w:tc>
            </w:tr>
            <w:tr w14:paraId="70784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restart"/>
                  <w:tcBorders>
                    <w:tl2br w:val="nil"/>
                    <w:tr2bl w:val="nil"/>
                  </w:tcBorders>
                  <w:noWrap w:val="0"/>
                  <w:vAlign w:val="center"/>
                </w:tcPr>
                <w:p w14:paraId="35F1412A">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治理</w:t>
                  </w:r>
                </w:p>
                <w:p w14:paraId="3021CEBE">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设备</w:t>
                  </w:r>
                </w:p>
              </w:tc>
              <w:tc>
                <w:tcPr>
                  <w:tcW w:w="1176" w:type="dxa"/>
                  <w:tcBorders>
                    <w:tl2br w:val="nil"/>
                    <w:tr2bl w:val="nil"/>
                  </w:tcBorders>
                  <w:noWrap w:val="0"/>
                  <w:vAlign w:val="center"/>
                </w:tcPr>
                <w:p w14:paraId="1B5DE4F8">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处理方式</w:t>
                  </w:r>
                </w:p>
              </w:tc>
              <w:tc>
                <w:tcPr>
                  <w:tcW w:w="3173" w:type="dxa"/>
                  <w:gridSpan w:val="2"/>
                  <w:tcBorders>
                    <w:tl2br w:val="nil"/>
                    <w:tr2bl w:val="nil"/>
                  </w:tcBorders>
                  <w:noWrap w:val="0"/>
                  <w:vAlign w:val="center"/>
                </w:tcPr>
                <w:p w14:paraId="79B1CDEB">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脉冲式布袋除尘器</w:t>
                  </w:r>
                </w:p>
              </w:tc>
              <w:tc>
                <w:tcPr>
                  <w:tcW w:w="3174" w:type="dxa"/>
                  <w:tcBorders>
                    <w:tl2br w:val="nil"/>
                    <w:tr2bl w:val="nil"/>
                  </w:tcBorders>
                  <w:shd w:val="clear" w:color="auto" w:fill="auto"/>
                  <w:noWrap w:val="0"/>
                  <w:vAlign w:val="center"/>
                </w:tcPr>
                <w:p w14:paraId="52A981D5">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物料覆盖；道路硬化；地面清扫；洒水抑尘；车辆冲洗；控制车速</w:t>
                  </w:r>
                </w:p>
              </w:tc>
            </w:tr>
            <w:tr w14:paraId="6E1BC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4BC7C6AE">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2FAD564F">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处理效率</w:t>
                  </w:r>
                </w:p>
              </w:tc>
              <w:tc>
                <w:tcPr>
                  <w:tcW w:w="3173" w:type="dxa"/>
                  <w:gridSpan w:val="2"/>
                  <w:tcBorders>
                    <w:tl2br w:val="nil"/>
                    <w:tr2bl w:val="nil"/>
                  </w:tcBorders>
                  <w:noWrap w:val="0"/>
                  <w:vAlign w:val="center"/>
                </w:tcPr>
                <w:p w14:paraId="259C0225">
                  <w:pPr>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99.7%</w:t>
                  </w:r>
                </w:p>
              </w:tc>
              <w:tc>
                <w:tcPr>
                  <w:tcW w:w="3174" w:type="dxa"/>
                  <w:tcBorders>
                    <w:tl2br w:val="nil"/>
                    <w:tr2bl w:val="nil"/>
                  </w:tcBorders>
                  <w:shd w:val="clear" w:color="auto" w:fill="auto"/>
                  <w:noWrap w:val="0"/>
                  <w:vAlign w:val="center"/>
                </w:tcPr>
                <w:p w14:paraId="5251291B">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70%</w:t>
                  </w:r>
                </w:p>
              </w:tc>
            </w:tr>
            <w:tr w14:paraId="1015E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dxa"/>
                  <w:vMerge w:val="continue"/>
                  <w:tcBorders>
                    <w:tl2br w:val="nil"/>
                    <w:tr2bl w:val="nil"/>
                  </w:tcBorders>
                  <w:noWrap w:val="0"/>
                  <w:vAlign w:val="center"/>
                </w:tcPr>
                <w:p w14:paraId="7AA86D73">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p>
              </w:tc>
              <w:tc>
                <w:tcPr>
                  <w:tcW w:w="1176" w:type="dxa"/>
                  <w:tcBorders>
                    <w:tl2br w:val="nil"/>
                    <w:tr2bl w:val="nil"/>
                  </w:tcBorders>
                  <w:noWrap w:val="0"/>
                  <w:vAlign w:val="center"/>
                </w:tcPr>
                <w:p w14:paraId="6B700568">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是否可行</w:t>
                  </w:r>
                </w:p>
              </w:tc>
              <w:tc>
                <w:tcPr>
                  <w:tcW w:w="3173" w:type="dxa"/>
                  <w:gridSpan w:val="2"/>
                  <w:tcBorders>
                    <w:tl2br w:val="nil"/>
                    <w:tr2bl w:val="nil"/>
                  </w:tcBorders>
                  <w:noWrap w:val="0"/>
                  <w:vAlign w:val="center"/>
                </w:tcPr>
                <w:p w14:paraId="2D90202D">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是</w:t>
                  </w:r>
                </w:p>
              </w:tc>
              <w:tc>
                <w:tcPr>
                  <w:tcW w:w="3174" w:type="dxa"/>
                  <w:tcBorders>
                    <w:tl2br w:val="nil"/>
                    <w:tr2bl w:val="nil"/>
                  </w:tcBorders>
                  <w:shd w:val="clear" w:color="auto" w:fill="auto"/>
                  <w:noWrap w:val="0"/>
                  <w:vAlign w:val="center"/>
                </w:tcPr>
                <w:p w14:paraId="11CDD0AB">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是</w:t>
                  </w:r>
                </w:p>
              </w:tc>
            </w:tr>
            <w:tr w14:paraId="4BB34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1BC4CB21">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污染物排放</w:t>
                  </w:r>
                  <w: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t>速率</w:t>
                  </w:r>
                </w:p>
              </w:tc>
              <w:tc>
                <w:tcPr>
                  <w:tcW w:w="3172" w:type="dxa"/>
                  <w:tcBorders>
                    <w:tl2br w:val="nil"/>
                    <w:tr2bl w:val="nil"/>
                  </w:tcBorders>
                  <w:shd w:val="clear" w:color="auto" w:fill="auto"/>
                  <w:noWrap w:val="0"/>
                  <w:vAlign w:val="center"/>
                </w:tcPr>
                <w:p w14:paraId="04420489">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0.032kg/h</w:t>
                  </w:r>
                </w:p>
              </w:tc>
              <w:tc>
                <w:tcPr>
                  <w:tcW w:w="3175" w:type="dxa"/>
                  <w:gridSpan w:val="2"/>
                  <w:tcBorders>
                    <w:tl2br w:val="nil"/>
                    <w:tr2bl w:val="nil"/>
                  </w:tcBorders>
                  <w:shd w:val="clear" w:color="auto" w:fill="auto"/>
                  <w:noWrap w:val="0"/>
                  <w:vAlign w:val="center"/>
                </w:tcPr>
                <w:p w14:paraId="1C771DA9">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p>
              </w:tc>
            </w:tr>
            <w:tr w14:paraId="25473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gridSpan w:val="2"/>
                  <w:tcBorders>
                    <w:tl2br w:val="nil"/>
                    <w:tr2bl w:val="nil"/>
                  </w:tcBorders>
                  <w:noWrap w:val="0"/>
                  <w:vAlign w:val="center"/>
                </w:tcPr>
                <w:p w14:paraId="0C07AADB">
                  <w:pPr>
                    <w:jc w:val="cente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排放量</w:t>
                  </w:r>
                </w:p>
              </w:tc>
              <w:tc>
                <w:tcPr>
                  <w:tcW w:w="3172" w:type="dxa"/>
                  <w:tcBorders>
                    <w:tl2br w:val="nil"/>
                    <w:tr2bl w:val="nil"/>
                  </w:tcBorders>
                  <w:shd w:val="clear" w:color="auto" w:fill="auto"/>
                  <w:noWrap w:val="0"/>
                  <w:vAlign w:val="center"/>
                </w:tcPr>
                <w:p w14:paraId="38E795AE">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123.93kg/a</w:t>
                  </w:r>
                </w:p>
              </w:tc>
              <w:tc>
                <w:tcPr>
                  <w:tcW w:w="3175" w:type="dxa"/>
                  <w:gridSpan w:val="2"/>
                  <w:tcBorders>
                    <w:tl2br w:val="nil"/>
                    <w:tr2bl w:val="nil"/>
                  </w:tcBorders>
                  <w:shd w:val="clear" w:color="auto" w:fill="auto"/>
                  <w:noWrap w:val="0"/>
                  <w:vAlign w:val="center"/>
                </w:tcPr>
                <w:p w14:paraId="01CC71E7">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2.95t/a</w:t>
                  </w:r>
                </w:p>
              </w:tc>
            </w:tr>
          </w:tbl>
          <w:p w14:paraId="7B693205">
            <w:pPr>
              <w:numPr>
                <w:ilvl w:val="0"/>
                <w:numId w:val="0"/>
              </w:numPr>
              <w:snapToGrid w:val="0"/>
              <w:spacing w:line="360" w:lineRule="auto"/>
              <w:ind w:firstLine="482" w:firstLineChars="200"/>
              <w:jc w:val="left"/>
              <w:rPr>
                <w:rFonts w:eastAsiaTheme="minorEastAsia"/>
                <w:color w:val="000000" w:themeColor="text1"/>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2、污染源源强核算过程</w:t>
            </w:r>
            <w:bookmarkEnd w:id="109"/>
            <w:bookmarkEnd w:id="110"/>
            <w:bookmarkEnd w:id="111"/>
            <w:bookmarkEnd w:id="112"/>
          </w:p>
          <w:p w14:paraId="3342E4B6">
            <w:pPr>
              <w:pStyle w:val="80"/>
              <w:wordWrap w:val="0"/>
              <w:ind w:firstLine="482"/>
              <w:rPr>
                <w:rFonts w:hint="eastAsia"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1</w:t>
            </w:r>
            <w:r>
              <w:rPr>
                <w:rFonts w:hint="eastAsia" w:cs="Times New Roman" w:eastAsiaTheme="minorEastAsia"/>
                <w:b w:val="0"/>
                <w:bCs/>
                <w:color w:val="000000" w:themeColor="text1"/>
                <w:lang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机制砂生产线</w:t>
            </w:r>
          </w:p>
          <w:p w14:paraId="79D61038">
            <w:pPr>
              <w:pStyle w:val="80"/>
              <w:wordWrap w:val="0"/>
              <w:ind w:firstLine="482"/>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①骨料破碎粉尘</w:t>
            </w:r>
          </w:p>
          <w:p w14:paraId="769ECCDD">
            <w:pPr>
              <w:pStyle w:val="9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default" w:ascii="Times New Roman" w:hAnsi="Times New Roman" w:cs="Times New Roman"/>
                <w:color w:val="000000" w:themeColor="text1"/>
                <w:lang w:val="en-GB" w:eastAsia="zh-TW"/>
                <w14:textFill>
                  <w14:solidFill>
                    <w14:schemeClr w14:val="tx1"/>
                  </w14:solidFill>
                </w14:textFill>
              </w:rPr>
            </w:pPr>
            <w:bookmarkStart w:id="145" w:name="OLE_LINK153"/>
            <w:r>
              <w:rPr>
                <w:rFonts w:hint="default" w:ascii="Times New Roman" w:hAnsi="Times New Roman" w:eastAsia="宋体" w:cs="Times New Roman"/>
                <w:b w:val="0"/>
                <w:bCs/>
                <w:color w:val="000000" w:themeColor="text1"/>
                <w:lang w:val="en-US" w:eastAsia="zh-CN"/>
                <w14:textFill>
                  <w14:solidFill>
                    <w14:schemeClr w14:val="tx1"/>
                  </w14:solidFill>
                </w14:textFill>
              </w:rPr>
              <w:t>本项目为了充分发挥公司资源优势，进一步增加产品价值，需对25mm～70mm骨料进行进一步破碎，继续筛分出5mm～25mm的成品骨料，对0mm～10mm骨料进行再加工，生产出价值更高的机制砂产品。为此，</w:t>
            </w:r>
            <w:r>
              <w:rPr>
                <w:rFonts w:hint="eastAsia" w:ascii="Times New Roman" w:hAnsi="Times New Roman" w:eastAsia="宋体" w:cs="Times New Roman"/>
                <w:b w:val="0"/>
                <w:bCs/>
                <w:color w:val="000000" w:themeColor="text1"/>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lang w:val="en-US" w:eastAsia="zh-CN"/>
                <w14:textFill>
                  <w14:solidFill>
                    <w14:schemeClr w14:val="tx1"/>
                  </w14:solidFill>
                </w14:textFill>
              </w:rPr>
              <w:t>增加1</w:t>
            </w:r>
            <w:r>
              <w:rPr>
                <w:rFonts w:hint="eastAsia" w:hAnsi="Times New Roman" w:cs="Times New Roman"/>
                <w:b w:val="0"/>
                <w:bCs/>
                <w:color w:val="000000" w:themeColor="text1"/>
                <w:lang w:val="en-US" w:eastAsia="zh-CN"/>
                <w14:textFill>
                  <w14:solidFill>
                    <w14:schemeClr w14:val="tx1"/>
                  </w14:solidFill>
                </w14:textFill>
              </w:rPr>
              <w:t>台</w:t>
            </w:r>
            <w:r>
              <w:rPr>
                <w:rFonts w:hint="default" w:ascii="Times New Roman" w:hAnsi="Times New Roman" w:eastAsia="宋体" w:cs="Times New Roman"/>
                <w:b w:val="0"/>
                <w:bCs/>
                <w:color w:val="000000" w:themeColor="text1"/>
                <w:lang w:val="en-US" w:eastAsia="zh-CN"/>
                <w14:textFill>
                  <w14:solidFill>
                    <w14:schemeClr w14:val="tx1"/>
                  </w14:solidFill>
                </w14:textFill>
              </w:rPr>
              <w:t>反击式破碎机，</w:t>
            </w:r>
            <w:r>
              <w:rPr>
                <w:rFonts w:hint="eastAsia" w:ascii="Times New Roman" w:hAnsi="Times New Roman" w:eastAsia="宋体" w:cs="Times New Roman"/>
                <w:b w:val="0"/>
                <w:bCs/>
                <w:color w:val="000000" w:themeColor="text1"/>
                <w:lang w:val="en-US" w:eastAsia="zh-CN"/>
                <w14:textFill>
                  <w14:solidFill>
                    <w14:schemeClr w14:val="tx1"/>
                  </w14:solidFill>
                </w14:textFill>
              </w:rPr>
              <w:t>用于25</w:t>
            </w:r>
            <w:r>
              <w:rPr>
                <w:rFonts w:hint="default" w:ascii="Times New Roman" w:hAnsi="Times New Roman" w:eastAsia="宋体" w:cs="Times New Roman"/>
                <w:b w:val="0"/>
                <w:bCs/>
                <w:color w:val="000000" w:themeColor="text1"/>
                <w:lang w:val="en-US" w:eastAsia="zh-CN"/>
                <w14:textFill>
                  <w14:solidFill>
                    <w14:schemeClr w14:val="tx1"/>
                  </w14:solidFill>
                </w14:textFill>
              </w:rPr>
              <w:t>mm</w:t>
            </w:r>
            <w:r>
              <w:rPr>
                <w:rFonts w:hint="eastAsia" w:ascii="Times New Roman" w:hAnsi="Times New Roman" w:eastAsia="宋体" w:cs="Times New Roman"/>
                <w:b w:val="0"/>
                <w:bCs/>
                <w:color w:val="000000" w:themeColor="text1"/>
                <w:lang w:val="en-US" w:eastAsia="zh-CN"/>
                <w14:textFill>
                  <w14:solidFill>
                    <w14:schemeClr w14:val="tx1"/>
                  </w14:solidFill>
                </w14:textFill>
              </w:rPr>
              <w:t>～70mm骨料的进一步破碎，在破碎过程中，产生骨料破碎粉尘。</w:t>
            </w:r>
            <w:bookmarkStart w:id="146" w:name="OLE_LINK161"/>
            <w:r>
              <w:rPr>
                <w:rFonts w:hint="eastAsia" w:ascii="Times New Roman" w:hAnsi="Times New Roman" w:eastAsia="宋体" w:cs="Times New Roman"/>
                <w:color w:val="000000" w:themeColor="text1"/>
                <w:lang w:val="en-US" w:eastAsia="zh-CN"/>
                <w14:textFill>
                  <w14:solidFill>
                    <w14:schemeClr w14:val="tx1"/>
                  </w14:solidFill>
                </w14:textFill>
              </w:rPr>
              <w:t>根据《排放源统计调查产排污核算方法和系数手册》（生态环境部公告2021年第24号）中“</w:t>
            </w:r>
            <w:r>
              <w:rPr>
                <w:rFonts w:hint="eastAsia" w:hAnsi="Times New Roman" w:cs="Times New Roman"/>
                <w:color w:val="000000" w:themeColor="text1"/>
                <w:lang w:val="en-US" w:eastAsia="zh-CN"/>
                <w14:textFill>
                  <w14:solidFill>
                    <w14:schemeClr w14:val="tx1"/>
                  </w14:solidFill>
                </w14:textFill>
              </w:rPr>
              <w:t>303砖瓦、石材等建筑材料制造行业系数手册</w:t>
            </w:r>
            <w:r>
              <w:rPr>
                <w:rFonts w:hint="eastAsia" w:ascii="Times New Roman" w:hAnsi="Times New Roman" w:eastAsia="宋体" w:cs="Times New Roman"/>
                <w:color w:val="000000" w:themeColor="text1"/>
                <w:lang w:val="en-US" w:eastAsia="zh-CN"/>
                <w14:textFill>
                  <w14:solidFill>
                    <w14:schemeClr w14:val="tx1"/>
                  </w14:solidFill>
                </w14:textFill>
              </w:rPr>
              <w:t>”中“</w:t>
            </w:r>
            <w:r>
              <w:rPr>
                <w:rFonts w:hint="eastAsia" w:hAnsi="Times New Roman" w:cs="Times New Roman"/>
                <w:color w:val="000000" w:themeColor="text1"/>
                <w:lang w:val="en-US" w:eastAsia="zh-CN"/>
                <w14:textFill>
                  <w14:solidFill>
                    <w14:schemeClr w14:val="tx1"/>
                  </w14:solidFill>
                </w14:textFill>
              </w:rPr>
              <w:t>3039其他建筑材料制造行业</w:t>
            </w:r>
            <w:r>
              <w:rPr>
                <w:rFonts w:hint="eastAsia" w:ascii="Times New Roman" w:hAnsi="Times New Roman" w:eastAsia="宋体" w:cs="Times New Roman"/>
                <w:color w:val="000000" w:themeColor="text1"/>
                <w:lang w:val="en-US" w:eastAsia="zh-CN"/>
                <w14:textFill>
                  <w14:solidFill>
                    <w14:schemeClr w14:val="tx1"/>
                  </w14:solidFill>
                </w14:textFill>
              </w:rPr>
              <w:t>”</w:t>
            </w:r>
            <w:bookmarkEnd w:id="146"/>
            <w:r>
              <w:rPr>
                <w:rFonts w:hint="eastAsia" w:ascii="Times New Roman" w:hAnsi="Times New Roman" w:eastAsia="宋体" w:cs="Times New Roman"/>
                <w:color w:val="000000" w:themeColor="text1"/>
                <w:lang w:val="en-US" w:eastAsia="zh-CN"/>
                <w14:textFill>
                  <w14:solidFill>
                    <w14:schemeClr w14:val="tx1"/>
                  </w14:solidFill>
                </w14:textFill>
              </w:rPr>
              <w:t>中的产污系数</w:t>
            </w:r>
            <w:r>
              <w:rPr>
                <w:rFonts w:hint="default" w:ascii="Times New Roman" w:hAnsi="Times New Roman" w:eastAsia="宋体" w:cs="Times New Roman"/>
                <w:color w:val="000000" w:themeColor="text1"/>
                <w:sz w:val="24"/>
                <w14:textFill>
                  <w14:solidFill>
                    <w14:schemeClr w14:val="tx1"/>
                  </w14:solidFill>
                </w14:textFill>
              </w:rPr>
              <w:t>，见表4-</w:t>
            </w:r>
            <w:r>
              <w:rPr>
                <w:rFonts w:hint="eastAsia"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lang w:val="en-GB" w:eastAsia="zh-TW"/>
                <w14:textFill>
                  <w14:solidFill>
                    <w14:schemeClr w14:val="tx1"/>
                  </w14:solidFill>
                </w14:textFill>
              </w:rPr>
              <w:t>。</w:t>
            </w:r>
          </w:p>
          <w:p w14:paraId="2B8842FD">
            <w:pPr>
              <w:keepNext/>
              <w:keepLines/>
              <w:pageBreakBefore w:val="0"/>
              <w:widowControl/>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GB" w:eastAsia="zh-TW"/>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cs="Times New Roman"/>
                <w:b/>
                <w:bCs/>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其他建筑材料制造行业产污系数表</w:t>
            </w:r>
          </w:p>
          <w:tbl>
            <w:tblPr>
              <w:tblStyle w:val="31"/>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46"/>
              <w:gridCol w:w="981"/>
              <w:gridCol w:w="669"/>
              <w:gridCol w:w="679"/>
              <w:gridCol w:w="510"/>
              <w:gridCol w:w="565"/>
              <w:gridCol w:w="762"/>
              <w:gridCol w:w="680"/>
              <w:gridCol w:w="1087"/>
              <w:gridCol w:w="794"/>
            </w:tblGrid>
            <w:tr w14:paraId="54E15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l2br w:val="nil"/>
                    <w:tr2bl w:val="nil"/>
                  </w:tcBorders>
                  <w:noWrap w:val="0"/>
                  <w:vAlign w:val="center"/>
                </w:tcPr>
                <w:p w14:paraId="3E0033D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工段名称</w:t>
                  </w:r>
                </w:p>
              </w:tc>
              <w:tc>
                <w:tcPr>
                  <w:tcW w:w="646" w:type="dxa"/>
                  <w:tcBorders>
                    <w:tl2br w:val="nil"/>
                    <w:tr2bl w:val="nil"/>
                  </w:tcBorders>
                  <w:noWrap w:val="0"/>
                  <w:vAlign w:val="center"/>
                </w:tcPr>
                <w:p w14:paraId="26C40D9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产品名称</w:t>
                  </w:r>
                </w:p>
              </w:tc>
              <w:tc>
                <w:tcPr>
                  <w:tcW w:w="981" w:type="dxa"/>
                  <w:tcBorders>
                    <w:tl2br w:val="nil"/>
                    <w:tr2bl w:val="nil"/>
                  </w:tcBorders>
                  <w:noWrap w:val="0"/>
                  <w:vAlign w:val="center"/>
                </w:tcPr>
                <w:p w14:paraId="1E6787F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原料</w:t>
                  </w:r>
                </w:p>
                <w:p w14:paraId="5931ECF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名称</w:t>
                  </w:r>
                </w:p>
              </w:tc>
              <w:tc>
                <w:tcPr>
                  <w:tcW w:w="669" w:type="dxa"/>
                  <w:tcBorders>
                    <w:tl2br w:val="nil"/>
                    <w:tr2bl w:val="nil"/>
                  </w:tcBorders>
                  <w:noWrap w:val="0"/>
                  <w:vAlign w:val="center"/>
                </w:tcPr>
                <w:p w14:paraId="38840FC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工艺名称</w:t>
                  </w:r>
                </w:p>
              </w:tc>
              <w:tc>
                <w:tcPr>
                  <w:tcW w:w="679" w:type="dxa"/>
                  <w:tcBorders>
                    <w:tl2br w:val="nil"/>
                    <w:tr2bl w:val="nil"/>
                  </w:tcBorders>
                  <w:noWrap w:val="0"/>
                  <w:vAlign w:val="center"/>
                </w:tcPr>
                <w:p w14:paraId="390160C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规模等级</w:t>
                  </w:r>
                </w:p>
              </w:tc>
              <w:tc>
                <w:tcPr>
                  <w:tcW w:w="1075" w:type="dxa"/>
                  <w:gridSpan w:val="2"/>
                  <w:tcBorders>
                    <w:tl2br w:val="nil"/>
                    <w:tr2bl w:val="nil"/>
                  </w:tcBorders>
                  <w:noWrap w:val="0"/>
                  <w:vAlign w:val="center"/>
                </w:tcPr>
                <w:p w14:paraId="591C379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p w14:paraId="07BC7A4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指标</w:t>
                  </w:r>
                </w:p>
              </w:tc>
              <w:tc>
                <w:tcPr>
                  <w:tcW w:w="762" w:type="dxa"/>
                  <w:tcBorders>
                    <w:tl2br w:val="nil"/>
                    <w:tr2bl w:val="nil"/>
                  </w:tcBorders>
                  <w:noWrap w:val="0"/>
                  <w:vAlign w:val="center"/>
                </w:tcPr>
                <w:p w14:paraId="6F86B7B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单位</w:t>
                  </w:r>
                </w:p>
              </w:tc>
              <w:tc>
                <w:tcPr>
                  <w:tcW w:w="680" w:type="dxa"/>
                  <w:tcBorders>
                    <w:tl2br w:val="nil"/>
                    <w:tr2bl w:val="nil"/>
                  </w:tcBorders>
                  <w:noWrap w:val="0"/>
                  <w:vAlign w:val="center"/>
                </w:tcPr>
                <w:p w14:paraId="7545BFE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产污系数</w:t>
                  </w:r>
                </w:p>
              </w:tc>
              <w:tc>
                <w:tcPr>
                  <w:tcW w:w="1087" w:type="dxa"/>
                  <w:tcBorders>
                    <w:tl2br w:val="nil"/>
                    <w:tr2bl w:val="nil"/>
                  </w:tcBorders>
                  <w:noWrap w:val="0"/>
                  <w:vAlign w:val="center"/>
                </w:tcPr>
                <w:p w14:paraId="08024CE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末端治理技术名称</w:t>
                  </w:r>
                </w:p>
              </w:tc>
              <w:tc>
                <w:tcPr>
                  <w:tcW w:w="794" w:type="dxa"/>
                  <w:tcBorders>
                    <w:tl2br w:val="nil"/>
                    <w:tr2bl w:val="nil"/>
                  </w:tcBorders>
                  <w:noWrap w:val="0"/>
                  <w:vAlign w:val="center"/>
                </w:tcPr>
                <w:p w14:paraId="6E14698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末端治理效率（%）</w:t>
                  </w:r>
                </w:p>
              </w:tc>
            </w:tr>
            <w:tr w14:paraId="42425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vMerge w:val="restart"/>
                  <w:tcBorders>
                    <w:tl2br w:val="nil"/>
                    <w:tr2bl w:val="nil"/>
                  </w:tcBorders>
                  <w:noWrap w:val="0"/>
                  <w:vAlign w:val="center"/>
                </w:tcPr>
                <w:p w14:paraId="69D9262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147" w:name="OLE_LINK154" w:colFirst="5" w:colLast="10"/>
                  <w:bookmarkStart w:id="148" w:name="OLE_LINK155" w:colFirst="6" w:colLast="6"/>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46" w:type="dxa"/>
                  <w:vMerge w:val="restart"/>
                  <w:tcBorders>
                    <w:tl2br w:val="nil"/>
                    <w:tr2bl w:val="nil"/>
                  </w:tcBorders>
                  <w:noWrap w:val="0"/>
                  <w:vAlign w:val="center"/>
                </w:tcPr>
                <w:p w14:paraId="4EB597E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砂石骨料</w:t>
                  </w:r>
                </w:p>
              </w:tc>
              <w:tc>
                <w:tcPr>
                  <w:tcW w:w="981" w:type="dxa"/>
                  <w:vMerge w:val="restart"/>
                  <w:tcBorders>
                    <w:tl2br w:val="nil"/>
                    <w:tr2bl w:val="nil"/>
                  </w:tcBorders>
                  <w:noWrap w:val="0"/>
                  <w:vAlign w:val="center"/>
                </w:tcPr>
                <w:p w14:paraId="57533B8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岩石、矿石、建筑</w:t>
                  </w:r>
                  <w:r>
                    <w:rPr>
                      <w:rFonts w:hint="eastAsia" w:cs="Times New Roman"/>
                      <w:color w:val="000000" w:themeColor="text1"/>
                      <w:sz w:val="21"/>
                      <w:szCs w:val="21"/>
                      <w:lang w:val="en-US" w:eastAsia="zh-CN"/>
                      <w14:textFill>
                        <w14:solidFill>
                          <w14:schemeClr w14:val="tx1"/>
                        </w14:solidFill>
                      </w14:textFill>
                    </w:rPr>
                    <w:t>固体废物</w:t>
                  </w:r>
                  <w:r>
                    <w:rPr>
                      <w:rFonts w:hint="default" w:ascii="Times New Roman" w:hAnsi="Times New Roman" w:cs="Times New Roman"/>
                      <w:color w:val="000000" w:themeColor="text1"/>
                      <w:sz w:val="21"/>
                      <w:szCs w:val="21"/>
                      <w:lang w:val="en-US" w:eastAsia="zh-CN"/>
                      <w14:textFill>
                        <w14:solidFill>
                          <w14:schemeClr w14:val="tx1"/>
                        </w14:solidFill>
                      </w14:textFill>
                    </w:rPr>
                    <w:t>、尾矿等</w:t>
                  </w:r>
                </w:p>
              </w:tc>
              <w:tc>
                <w:tcPr>
                  <w:tcW w:w="669" w:type="dxa"/>
                  <w:vMerge w:val="restart"/>
                  <w:tcBorders>
                    <w:tl2br w:val="nil"/>
                    <w:tr2bl w:val="nil"/>
                  </w:tcBorders>
                  <w:noWrap w:val="0"/>
                  <w:vAlign w:val="center"/>
                </w:tcPr>
                <w:p w14:paraId="0F860EA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破碎、筛分</w:t>
                  </w:r>
                </w:p>
              </w:tc>
              <w:tc>
                <w:tcPr>
                  <w:tcW w:w="679" w:type="dxa"/>
                  <w:vMerge w:val="restart"/>
                  <w:tcBorders>
                    <w:tl2br w:val="nil"/>
                    <w:tr2bl w:val="nil"/>
                  </w:tcBorders>
                  <w:noWrap w:val="0"/>
                  <w:vAlign w:val="center"/>
                </w:tcPr>
                <w:p w14:paraId="4402AB9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所有规模</w:t>
                  </w:r>
                </w:p>
              </w:tc>
              <w:tc>
                <w:tcPr>
                  <w:tcW w:w="510" w:type="dxa"/>
                  <w:vMerge w:val="restart"/>
                  <w:tcBorders>
                    <w:tl2br w:val="nil"/>
                    <w:tr2bl w:val="nil"/>
                  </w:tcBorders>
                  <w:noWrap w:val="0"/>
                  <w:vAlign w:val="center"/>
                </w:tcPr>
                <w:p w14:paraId="379B2AD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565" w:type="dxa"/>
                  <w:vMerge w:val="restart"/>
                  <w:tcBorders>
                    <w:tl2br w:val="nil"/>
                    <w:tr2bl w:val="nil"/>
                  </w:tcBorders>
                  <w:noWrap w:val="0"/>
                  <w:vAlign w:val="center"/>
                </w:tcPr>
                <w:p w14:paraId="09C62E5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762" w:type="dxa"/>
                  <w:vMerge w:val="restart"/>
                  <w:tcBorders>
                    <w:tl2br w:val="nil"/>
                    <w:tr2bl w:val="nil"/>
                  </w:tcBorders>
                  <w:noWrap w:val="0"/>
                  <w:vAlign w:val="center"/>
                </w:tcPr>
                <w:p w14:paraId="070CFD2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千克/吨-产品</w:t>
                  </w:r>
                </w:p>
              </w:tc>
              <w:tc>
                <w:tcPr>
                  <w:tcW w:w="680" w:type="dxa"/>
                  <w:vMerge w:val="restart"/>
                  <w:tcBorders>
                    <w:tl2br w:val="nil"/>
                    <w:tr2bl w:val="nil"/>
                  </w:tcBorders>
                  <w:noWrap w:val="0"/>
                  <w:vAlign w:val="center"/>
                </w:tcPr>
                <w:p w14:paraId="019103F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1.89</w:t>
                  </w:r>
                </w:p>
              </w:tc>
              <w:tc>
                <w:tcPr>
                  <w:tcW w:w="1087" w:type="dxa"/>
                  <w:tcBorders>
                    <w:tl2br w:val="nil"/>
                    <w:tr2bl w:val="nil"/>
                  </w:tcBorders>
                  <w:shd w:val="clear" w:color="auto" w:fill="auto"/>
                  <w:noWrap w:val="0"/>
                  <w:vAlign w:val="center"/>
                </w:tcPr>
                <w:p w14:paraId="0AD286F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袋式除尘</w:t>
                  </w:r>
                </w:p>
              </w:tc>
              <w:tc>
                <w:tcPr>
                  <w:tcW w:w="794" w:type="dxa"/>
                  <w:tcBorders>
                    <w:tl2br w:val="nil"/>
                    <w:tr2bl w:val="nil"/>
                  </w:tcBorders>
                  <w:shd w:val="clear" w:color="auto" w:fill="auto"/>
                  <w:noWrap w:val="0"/>
                  <w:vAlign w:val="center"/>
                </w:tcPr>
                <w:p w14:paraId="25C5322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99</w:t>
                  </w:r>
                </w:p>
              </w:tc>
            </w:tr>
            <w:bookmarkEnd w:id="147"/>
            <w:tr w14:paraId="2A4B6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vMerge w:val="continue"/>
                  <w:tcBorders>
                    <w:tl2br w:val="nil"/>
                    <w:tr2bl w:val="nil"/>
                  </w:tcBorders>
                  <w:noWrap w:val="0"/>
                  <w:vAlign w:val="center"/>
                </w:tcPr>
                <w:p w14:paraId="2131117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6" w:type="dxa"/>
                  <w:vMerge w:val="continue"/>
                  <w:tcBorders>
                    <w:tl2br w:val="nil"/>
                    <w:tr2bl w:val="nil"/>
                  </w:tcBorders>
                  <w:noWrap w:val="0"/>
                  <w:vAlign w:val="center"/>
                </w:tcPr>
                <w:p w14:paraId="6FAA692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1" w:type="dxa"/>
                  <w:vMerge w:val="continue"/>
                  <w:tcBorders>
                    <w:tl2br w:val="nil"/>
                    <w:tr2bl w:val="nil"/>
                  </w:tcBorders>
                  <w:noWrap w:val="0"/>
                  <w:vAlign w:val="center"/>
                </w:tcPr>
                <w:p w14:paraId="370212E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9" w:type="dxa"/>
                  <w:vMerge w:val="continue"/>
                  <w:tcBorders>
                    <w:tl2br w:val="nil"/>
                    <w:tr2bl w:val="nil"/>
                  </w:tcBorders>
                  <w:noWrap w:val="0"/>
                  <w:vAlign w:val="center"/>
                </w:tcPr>
                <w:p w14:paraId="713BE31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9" w:type="dxa"/>
                  <w:vMerge w:val="continue"/>
                  <w:tcBorders>
                    <w:tl2br w:val="nil"/>
                    <w:tr2bl w:val="nil"/>
                  </w:tcBorders>
                  <w:noWrap w:val="0"/>
                  <w:vAlign w:val="center"/>
                </w:tcPr>
                <w:p w14:paraId="2ABA0B2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0" w:type="dxa"/>
                  <w:vMerge w:val="continue"/>
                  <w:tcBorders>
                    <w:tl2br w:val="nil"/>
                    <w:tr2bl w:val="nil"/>
                  </w:tcBorders>
                  <w:noWrap w:val="0"/>
                  <w:vAlign w:val="center"/>
                </w:tcPr>
                <w:p w14:paraId="0CB0B07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65" w:type="dxa"/>
                  <w:vMerge w:val="continue"/>
                  <w:tcBorders>
                    <w:tl2br w:val="nil"/>
                    <w:tr2bl w:val="nil"/>
                  </w:tcBorders>
                  <w:noWrap w:val="0"/>
                  <w:vAlign w:val="center"/>
                </w:tcPr>
                <w:p w14:paraId="0AC6BBD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2" w:type="dxa"/>
                  <w:vMerge w:val="continue"/>
                  <w:tcBorders>
                    <w:tl2br w:val="nil"/>
                    <w:tr2bl w:val="nil"/>
                  </w:tcBorders>
                  <w:noWrap w:val="0"/>
                  <w:vAlign w:val="center"/>
                </w:tcPr>
                <w:p w14:paraId="751F4AA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dxa"/>
                  <w:vMerge w:val="continue"/>
                  <w:tcBorders>
                    <w:tl2br w:val="nil"/>
                    <w:tr2bl w:val="nil"/>
                  </w:tcBorders>
                  <w:noWrap w:val="0"/>
                  <w:vAlign w:val="center"/>
                </w:tcPr>
                <w:p w14:paraId="483A88F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87" w:type="dxa"/>
                  <w:tcBorders>
                    <w:tl2br w:val="nil"/>
                    <w:tr2bl w:val="nil"/>
                  </w:tcBorders>
                  <w:noWrap w:val="0"/>
                  <w:vAlign w:val="center"/>
                </w:tcPr>
                <w:p w14:paraId="3C00EBF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湿式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除尘</w:t>
                  </w:r>
                </w:p>
              </w:tc>
              <w:tc>
                <w:tcPr>
                  <w:tcW w:w="794" w:type="dxa"/>
                  <w:tcBorders>
                    <w:tl2br w:val="nil"/>
                    <w:tr2bl w:val="nil"/>
                  </w:tcBorders>
                  <w:noWrap w:val="0"/>
                  <w:vAlign w:val="center"/>
                </w:tcPr>
                <w:p w14:paraId="1522F90E">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90</w:t>
                  </w:r>
                </w:p>
              </w:tc>
            </w:tr>
            <w:tr w14:paraId="3208F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vMerge w:val="continue"/>
                  <w:tcBorders>
                    <w:tl2br w:val="nil"/>
                    <w:tr2bl w:val="nil"/>
                  </w:tcBorders>
                  <w:noWrap w:val="0"/>
                  <w:vAlign w:val="center"/>
                </w:tcPr>
                <w:p w14:paraId="1765F59E">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46" w:type="dxa"/>
                  <w:vMerge w:val="continue"/>
                  <w:tcBorders>
                    <w:tl2br w:val="nil"/>
                    <w:tr2bl w:val="nil"/>
                  </w:tcBorders>
                  <w:noWrap w:val="0"/>
                  <w:vAlign w:val="center"/>
                </w:tcPr>
                <w:p w14:paraId="7F717C7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81" w:type="dxa"/>
                  <w:vMerge w:val="continue"/>
                  <w:tcBorders>
                    <w:tl2br w:val="nil"/>
                    <w:tr2bl w:val="nil"/>
                  </w:tcBorders>
                  <w:noWrap w:val="0"/>
                  <w:vAlign w:val="center"/>
                </w:tcPr>
                <w:p w14:paraId="51CD825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69" w:type="dxa"/>
                  <w:vMerge w:val="continue"/>
                  <w:tcBorders>
                    <w:tl2br w:val="nil"/>
                    <w:tr2bl w:val="nil"/>
                  </w:tcBorders>
                  <w:noWrap w:val="0"/>
                  <w:vAlign w:val="center"/>
                </w:tcPr>
                <w:p w14:paraId="7A3FE9F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79" w:type="dxa"/>
                  <w:vMerge w:val="continue"/>
                  <w:tcBorders>
                    <w:tl2br w:val="nil"/>
                    <w:tr2bl w:val="nil"/>
                  </w:tcBorders>
                  <w:noWrap w:val="0"/>
                  <w:vAlign w:val="center"/>
                </w:tcPr>
                <w:p w14:paraId="1E361E9E">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0" w:type="dxa"/>
                  <w:vMerge w:val="continue"/>
                  <w:tcBorders>
                    <w:tl2br w:val="nil"/>
                    <w:tr2bl w:val="nil"/>
                  </w:tcBorders>
                  <w:noWrap w:val="0"/>
                  <w:vAlign w:val="center"/>
                </w:tcPr>
                <w:p w14:paraId="4B595E7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dxa"/>
                  <w:vMerge w:val="continue"/>
                  <w:tcBorders>
                    <w:tl2br w:val="nil"/>
                    <w:tr2bl w:val="nil"/>
                  </w:tcBorders>
                  <w:noWrap w:val="0"/>
                  <w:vAlign w:val="center"/>
                </w:tcPr>
                <w:p w14:paraId="3231540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62" w:type="dxa"/>
                  <w:vMerge w:val="continue"/>
                  <w:tcBorders>
                    <w:tl2br w:val="nil"/>
                    <w:tr2bl w:val="nil"/>
                  </w:tcBorders>
                  <w:noWrap w:val="0"/>
                  <w:vAlign w:val="center"/>
                </w:tcPr>
                <w:p w14:paraId="1E52208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80" w:type="dxa"/>
                  <w:vMerge w:val="continue"/>
                  <w:tcBorders>
                    <w:tl2br w:val="nil"/>
                    <w:tr2bl w:val="nil"/>
                  </w:tcBorders>
                  <w:noWrap w:val="0"/>
                  <w:vAlign w:val="center"/>
                </w:tcPr>
                <w:p w14:paraId="29D5C53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087" w:type="dxa"/>
                  <w:tcBorders>
                    <w:tl2br w:val="nil"/>
                    <w:tr2bl w:val="nil"/>
                  </w:tcBorders>
                  <w:noWrap w:val="0"/>
                  <w:vAlign w:val="center"/>
                </w:tcPr>
                <w:p w14:paraId="726A6F5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其他</w:t>
                  </w:r>
                  <w:bookmarkStart w:id="149" w:name="OLE_LINK156"/>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①</w:t>
                  </w:r>
                  <w:bookmarkEnd w:id="149"/>
                </w:p>
              </w:tc>
              <w:tc>
                <w:tcPr>
                  <w:tcW w:w="794" w:type="dxa"/>
                  <w:tcBorders>
                    <w:tl2br w:val="nil"/>
                    <w:tr2bl w:val="nil"/>
                  </w:tcBorders>
                  <w:noWrap w:val="0"/>
                  <w:vAlign w:val="center"/>
                </w:tcPr>
                <w:p w14:paraId="305BAE7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80</w:t>
                  </w:r>
                </w:p>
              </w:tc>
            </w:tr>
            <w:tr w14:paraId="75E6D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8" w:type="dxa"/>
                  <w:gridSpan w:val="11"/>
                  <w:tcBorders>
                    <w:tl2br w:val="nil"/>
                    <w:tr2bl w:val="nil"/>
                  </w:tcBorders>
                  <w:noWrap w:val="0"/>
                  <w:vAlign w:val="center"/>
                </w:tcPr>
                <w:p w14:paraId="3994097D">
                  <w:pPr>
                    <w:keepNext/>
                    <w:keepLines/>
                    <w:pageBreakBefore w:val="0"/>
                    <w:widowControl/>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备注：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t>其他包括喷雾降尘</w:t>
                  </w:r>
                  <w:r>
                    <w:rPr>
                      <w:rFonts w:hint="eastAsia" w:ascii="Times New Roman" w:hAnsi="Times New Roman" w:cs="Times New Roman"/>
                      <w:color w:val="000000" w:themeColor="text1"/>
                      <w:sz w:val="21"/>
                      <w:szCs w:val="21"/>
                      <w:lang w:val="en-US" w:eastAsia="zh-CN"/>
                      <w14:textFill>
                        <w14:solidFill>
                          <w14:schemeClr w14:val="tx1"/>
                        </w14:solidFill>
                      </w14:textFill>
                    </w:rPr>
                    <w:t>、机械除尘等。</w:t>
                  </w:r>
                </w:p>
              </w:tc>
            </w:tr>
            <w:bookmarkEnd w:id="148"/>
          </w:tbl>
          <w:p w14:paraId="0BB9DB7E">
            <w:pPr>
              <w:pStyle w:val="80"/>
              <w:wordWrap w:val="0"/>
              <w:ind w:firstLine="482"/>
              <w:rPr>
                <w:rFonts w:hint="default" w:ascii="Times New Roman" w:hAnsi="Times New Roman" w:cs="Times New Roman" w:eastAsiaTheme="minorEastAsia"/>
                <w:b w:val="0"/>
                <w:bCs/>
                <w:color w:val="000000" w:themeColor="text1"/>
                <w:lang w:val="en-US" w:eastAsia="zh-CN"/>
                <w14:textFill>
                  <w14:solidFill>
                    <w14:schemeClr w14:val="tx1"/>
                  </w14:solidFill>
                </w14:textFill>
              </w:rPr>
            </w:pPr>
            <w:bookmarkStart w:id="150" w:name="OLE_LINK169"/>
            <w:r>
              <w:rPr>
                <w:rFonts w:hint="eastAsia" w:ascii="Times New Roman" w:hAnsi="Times New Roman" w:eastAsia="宋体" w:cs="Times New Roman"/>
                <w:color w:val="000000" w:themeColor="text1"/>
                <w:sz w:val="24"/>
                <w:lang w:val="en-US" w:eastAsia="zh-CN"/>
                <w14:textFill>
                  <w14:solidFill>
                    <w14:schemeClr w14:val="tx1"/>
                  </w14:solidFill>
                </w14:textFill>
              </w:rPr>
              <w:t>根据表4-</w:t>
            </w:r>
            <w:r>
              <w:rPr>
                <w:rFonts w:hint="eastAsia" w:cs="Times New Roman"/>
                <w:color w:val="000000" w:themeColor="text1"/>
                <w:sz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破碎、筛分</w:t>
            </w:r>
            <w:r>
              <w:rPr>
                <w:rFonts w:hint="eastAsia"/>
                <w:color w:val="000000" w:themeColor="text1"/>
                <w:sz w:val="24"/>
                <w:lang w:val="en-US" w:eastAsia="zh-CN"/>
                <w14:textFill>
                  <w14:solidFill>
                    <w14:schemeClr w14:val="tx1"/>
                  </w14:solidFill>
                </w14:textFill>
              </w:rPr>
              <w:t>工艺颗粒物产污系数为1.89千克/吨-产品，根据建设单位提供的资料，需要进一步破碎的25mm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70mm骨料为30万t/a，因此，本项目25mm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70mm骨料破碎产生的颗粒物为567t/a。</w:t>
            </w:r>
          </w:p>
          <w:bookmarkEnd w:id="145"/>
          <w:bookmarkEnd w:id="150"/>
          <w:p w14:paraId="53AC327F">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hAnsi="宋体"/>
                <w:color w:val="000000" w:themeColor="text1"/>
                <w:kern w:val="0"/>
                <w:sz w:val="24"/>
                <w:highlight w:val="none"/>
                <w:lang w:val="en-US" w:eastAsia="zh-CN"/>
                <w14:textFill>
                  <w14:solidFill>
                    <w14:schemeClr w14:val="tx1"/>
                  </w14:solidFill>
                </w14:textFill>
              </w:rPr>
            </w:pPr>
            <w:bookmarkStart w:id="151" w:name="OLE_LINK162"/>
            <w:r>
              <w:rPr>
                <w:rFonts w:hint="eastAsia" w:cs="Times New Roman"/>
                <w:color w:val="000000" w:themeColor="text1"/>
                <w:sz w:val="24"/>
                <w:lang w:val="en-US" w:eastAsia="zh-CN"/>
                <w14:textFill>
                  <w14:solidFill>
                    <w14:schemeClr w14:val="tx1"/>
                  </w14:solidFill>
                </w14:textFill>
              </w:rPr>
              <w:t>建设单位拟在反击式破碎机上方设置集气罩，骨料破碎粉尘</w:t>
            </w:r>
            <w:r>
              <w:rPr>
                <w:rFonts w:hint="eastAsia" w:ascii="Times New Roman" w:hAnsi="Times New Roman" w:eastAsia="宋体" w:cs="Times New Roman"/>
                <w:color w:val="000000" w:themeColor="text1"/>
                <w:sz w:val="24"/>
                <w:lang w:val="en-US" w:eastAsia="zh-CN"/>
                <w14:textFill>
                  <w14:solidFill>
                    <w14:schemeClr w14:val="tx1"/>
                  </w14:solidFill>
                </w14:textFill>
              </w:rPr>
              <w:t>经</w:t>
            </w:r>
            <w:r>
              <w:rPr>
                <w:rFonts w:hint="eastAsia" w:cs="Times New Roman"/>
                <w:color w:val="000000" w:themeColor="text1"/>
                <w:sz w:val="24"/>
                <w:lang w:val="en-US" w:eastAsia="zh-CN"/>
                <w14:textFill>
                  <w14:solidFill>
                    <w14:schemeClr w14:val="tx1"/>
                  </w14:solidFill>
                </w14:textFill>
              </w:rPr>
              <w:t>集气罩</w:t>
            </w:r>
            <w:r>
              <w:rPr>
                <w:rFonts w:hint="eastAsia" w:ascii="Times New Roman" w:hAnsi="Times New Roman" w:eastAsia="宋体" w:cs="Times New Roman"/>
                <w:color w:val="000000" w:themeColor="text1"/>
                <w:sz w:val="24"/>
                <w:lang w:val="en-US" w:eastAsia="zh-CN"/>
                <w14:textFill>
                  <w14:solidFill>
                    <w14:schemeClr w14:val="tx1"/>
                  </w14:solidFill>
                </w14:textFill>
              </w:rPr>
              <w:t>收集后（收集效率按9</w:t>
            </w:r>
            <w:r>
              <w:rPr>
                <w:rFonts w:hint="eastAsia"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%计）通过脉冲式布袋</w:t>
            </w:r>
            <w:r>
              <w:rPr>
                <w:rFonts w:hint="eastAsia" w:cs="Times New Roman"/>
                <w:color w:val="000000" w:themeColor="text1"/>
                <w:sz w:val="24"/>
                <w:lang w:val="en-US" w:eastAsia="zh-CN"/>
                <w14:textFill>
                  <w14:solidFill>
                    <w14:schemeClr w14:val="tx1"/>
                  </w14:solidFill>
                </w14:textFill>
              </w:rPr>
              <w:t>除尘器</w:t>
            </w:r>
            <w:r>
              <w:rPr>
                <w:rFonts w:hint="eastAsia" w:ascii="Times New Roman" w:hAnsi="Times New Roman" w:eastAsia="宋体" w:cs="Times New Roman"/>
                <w:color w:val="000000" w:themeColor="text1"/>
                <w:sz w:val="24"/>
                <w:lang w:val="en-US" w:eastAsia="zh-CN"/>
                <w14:textFill>
                  <w14:solidFill>
                    <w14:schemeClr w14:val="tx1"/>
                  </w14:solidFill>
                </w14:textFill>
              </w:rPr>
              <w:t>进行处理（处理效率按99.7%计），处理后经1根15m高排气筒</w:t>
            </w:r>
            <w:r>
              <w:rPr>
                <w:rFonts w:hint="eastAsia" w:cs="Times New Roman"/>
                <w:color w:val="000000" w:themeColor="text1"/>
                <w:sz w:val="24"/>
                <w:lang w:val="en-US" w:eastAsia="zh-CN"/>
                <w14:textFill>
                  <w14:solidFill>
                    <w14:schemeClr w14:val="tx1"/>
                  </w14:solidFill>
                </w14:textFill>
              </w:rPr>
              <w:t>（DA103）</w:t>
            </w:r>
            <w:r>
              <w:rPr>
                <w:rFonts w:hint="eastAsia" w:ascii="Times New Roman" w:hAnsi="Times New Roman" w:eastAsia="宋体" w:cs="Times New Roman"/>
                <w:color w:val="000000" w:themeColor="text1"/>
                <w:sz w:val="24"/>
                <w:lang w:val="en-US" w:eastAsia="zh-CN"/>
                <w14:textFill>
                  <w14:solidFill>
                    <w14:schemeClr w14:val="tx1"/>
                  </w14:solidFill>
                </w14:textFill>
              </w:rPr>
              <w:t>进行排放。</w:t>
            </w:r>
            <w:r>
              <w:rPr>
                <w:rFonts w:hint="eastAsia" w:hAnsi="宋体"/>
                <w:color w:val="000000" w:themeColor="text1"/>
                <w:kern w:val="0"/>
                <w:sz w:val="24"/>
                <w:highlight w:val="none"/>
                <w:lang w:val="en-US" w:eastAsia="zh-CN"/>
                <w14:textFill>
                  <w14:solidFill>
                    <w14:schemeClr w14:val="tx1"/>
                  </w14:solidFill>
                </w14:textFill>
              </w:rPr>
              <w:t>风机风量按50000m</w:t>
            </w:r>
            <w:r>
              <w:rPr>
                <w:rFonts w:hint="eastAsia" w:hAnsi="宋体"/>
                <w:color w:val="000000" w:themeColor="text1"/>
                <w:kern w:val="0"/>
                <w:sz w:val="24"/>
                <w:highlight w:val="none"/>
                <w:vertAlign w:val="superscript"/>
                <w:lang w:val="en-US" w:eastAsia="zh-CN"/>
                <w14:textFill>
                  <w14:solidFill>
                    <w14:schemeClr w14:val="tx1"/>
                  </w14:solidFill>
                </w14:textFill>
              </w:rPr>
              <w:t>3</w:t>
            </w:r>
            <w:r>
              <w:rPr>
                <w:rFonts w:hint="eastAsia" w:hAnsi="宋体"/>
                <w:color w:val="000000" w:themeColor="text1"/>
                <w:kern w:val="0"/>
                <w:sz w:val="24"/>
                <w:highlight w:val="none"/>
                <w:lang w:val="en-US" w:eastAsia="zh-CN"/>
                <w14:textFill>
                  <w14:solidFill>
                    <w14:schemeClr w14:val="tx1"/>
                  </w14:solidFill>
                </w14:textFill>
              </w:rPr>
              <w:t>/h计，年运行时间为3375h，则本项目骨料破碎工序废气污染物产生与排放情况见下表4-7。</w:t>
            </w:r>
          </w:p>
          <w:p w14:paraId="46792B8F">
            <w:pPr>
              <w:numPr>
                <w:ilvl w:val="0"/>
                <w:numId w:val="0"/>
              </w:numPr>
              <w:adjustRightInd w:val="0"/>
              <w:snapToGrid w:val="0"/>
              <w:spacing w:line="24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 xml:space="preserve"> 骨料破碎</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工序废气污染物产生与排放情况</w:t>
            </w:r>
          </w:p>
          <w:tbl>
            <w:tblPr>
              <w:tblStyle w:val="31"/>
              <w:tblW w:w="80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07"/>
              <w:gridCol w:w="675"/>
              <w:gridCol w:w="712"/>
              <w:gridCol w:w="713"/>
              <w:gridCol w:w="962"/>
              <w:gridCol w:w="675"/>
              <w:gridCol w:w="863"/>
              <w:gridCol w:w="669"/>
              <w:gridCol w:w="796"/>
              <w:gridCol w:w="643"/>
            </w:tblGrid>
            <w:tr w14:paraId="2F0EF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660" w:type="dxa"/>
                  <w:tcBorders>
                    <w:tl2br w:val="nil"/>
                    <w:tr2bl w:val="nil"/>
                  </w:tcBorders>
                  <w:noWrap w:val="0"/>
                  <w:vAlign w:val="center"/>
                </w:tcPr>
                <w:p w14:paraId="65981108">
                  <w:pPr>
                    <w:adjustRightInd w:val="0"/>
                    <w:snapToGrid w:val="0"/>
                    <w:jc w:val="cente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产污</w:t>
                  </w:r>
                </w:p>
                <w:p w14:paraId="3A4B1CB2">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环节</w:t>
                  </w:r>
                </w:p>
              </w:tc>
              <w:tc>
                <w:tcPr>
                  <w:tcW w:w="707" w:type="dxa"/>
                  <w:tcBorders>
                    <w:tl2br w:val="nil"/>
                    <w:tr2bl w:val="nil"/>
                  </w:tcBorders>
                  <w:noWrap w:val="0"/>
                  <w:vAlign w:val="center"/>
                </w:tcPr>
                <w:p w14:paraId="0E295CE6">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污染物种类</w:t>
                  </w:r>
                </w:p>
              </w:tc>
              <w:tc>
                <w:tcPr>
                  <w:tcW w:w="675" w:type="dxa"/>
                  <w:tcBorders>
                    <w:tl2br w:val="nil"/>
                    <w:tr2bl w:val="nil"/>
                  </w:tcBorders>
                  <w:noWrap w:val="0"/>
                  <w:vAlign w:val="center"/>
                </w:tcPr>
                <w:p w14:paraId="0DC95FFA">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产生量</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t/a）</w:t>
                  </w:r>
                </w:p>
              </w:tc>
              <w:tc>
                <w:tcPr>
                  <w:tcW w:w="712" w:type="dxa"/>
                  <w:tcBorders>
                    <w:tl2br w:val="nil"/>
                    <w:tr2bl w:val="nil"/>
                  </w:tcBorders>
                  <w:noWrap w:val="0"/>
                  <w:vAlign w:val="center"/>
                </w:tcPr>
                <w:p w14:paraId="50627556">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产生浓度（</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13" w:type="dxa"/>
                  <w:tcBorders>
                    <w:tl2br w:val="nil"/>
                    <w:tr2bl w:val="nil"/>
                  </w:tcBorders>
                  <w:noWrap w:val="0"/>
                  <w:vAlign w:val="center"/>
                </w:tcPr>
                <w:p w14:paraId="6C8F548B">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产生速率（kg/h）</w:t>
                  </w:r>
                </w:p>
              </w:tc>
              <w:tc>
                <w:tcPr>
                  <w:tcW w:w="962" w:type="dxa"/>
                  <w:tcBorders>
                    <w:tl2br w:val="nil"/>
                    <w:tr2bl w:val="nil"/>
                  </w:tcBorders>
                  <w:noWrap w:val="0"/>
                  <w:vAlign w:val="center"/>
                </w:tcPr>
                <w:p w14:paraId="55E18618">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治</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理</w:t>
                  </w:r>
                </w:p>
                <w:p w14:paraId="23DC837B">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措施</w:t>
                  </w:r>
                </w:p>
              </w:tc>
              <w:tc>
                <w:tcPr>
                  <w:tcW w:w="675" w:type="dxa"/>
                  <w:tcBorders>
                    <w:tl2br w:val="nil"/>
                    <w:tr2bl w:val="nil"/>
                  </w:tcBorders>
                  <w:noWrap w:val="0"/>
                  <w:vAlign w:val="center"/>
                </w:tcPr>
                <w:p w14:paraId="7AB44365">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是否可行技术</w:t>
                  </w:r>
                </w:p>
              </w:tc>
              <w:tc>
                <w:tcPr>
                  <w:tcW w:w="863" w:type="dxa"/>
                  <w:tcBorders>
                    <w:tl2br w:val="nil"/>
                    <w:tr2bl w:val="nil"/>
                  </w:tcBorders>
                  <w:noWrap w:val="0"/>
                  <w:vAlign w:val="center"/>
                </w:tcPr>
                <w:p w14:paraId="0C32B603">
                  <w:pPr>
                    <w:adjustRightInd w:val="0"/>
                    <w:snapToGrid w:val="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排放量</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t/a</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669" w:type="dxa"/>
                  <w:tcBorders>
                    <w:tl2br w:val="nil"/>
                    <w:tr2bl w:val="nil"/>
                  </w:tcBorders>
                  <w:noWrap w:val="0"/>
                  <w:vAlign w:val="center"/>
                </w:tcPr>
                <w:p w14:paraId="219A1103">
                  <w:pPr>
                    <w:adjustRightInd w:val="0"/>
                    <w:snapToGrid w:val="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排放浓度</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96" w:type="dxa"/>
                  <w:tcBorders>
                    <w:tl2br w:val="nil"/>
                    <w:tr2bl w:val="nil"/>
                  </w:tcBorders>
                  <w:noWrap w:val="0"/>
                  <w:vAlign w:val="center"/>
                </w:tcPr>
                <w:p w14:paraId="7BF1F486">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w:t>
                  </w:r>
                </w:p>
                <w:p w14:paraId="6B8D3695">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速率</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kg/h</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643" w:type="dxa"/>
                  <w:tcBorders>
                    <w:tl2br w:val="nil"/>
                    <w:tr2bl w:val="nil"/>
                  </w:tcBorders>
                  <w:noWrap w:val="0"/>
                  <w:vAlign w:val="center"/>
                </w:tcPr>
                <w:p w14:paraId="625D7439">
                  <w:pPr>
                    <w:adjustRightInd w:val="0"/>
                    <w:snapToGrid w:val="0"/>
                    <w:jc w:val="cente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排放</w:t>
                  </w:r>
                </w:p>
                <w:p w14:paraId="2570DC07">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形式</w:t>
                  </w:r>
                </w:p>
              </w:tc>
            </w:tr>
            <w:tr w14:paraId="66830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0" w:type="dxa"/>
                  <w:vMerge w:val="restart"/>
                  <w:tcBorders>
                    <w:tl2br w:val="nil"/>
                    <w:tr2bl w:val="nil"/>
                  </w:tcBorders>
                  <w:noWrap w:val="0"/>
                  <w:vAlign w:val="center"/>
                </w:tcPr>
                <w:p w14:paraId="245D08F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骨料破碎</w:t>
                  </w:r>
                </w:p>
              </w:tc>
              <w:tc>
                <w:tcPr>
                  <w:tcW w:w="707" w:type="dxa"/>
                  <w:vMerge w:val="restart"/>
                  <w:tcBorders>
                    <w:tl2br w:val="nil"/>
                    <w:tr2bl w:val="nil"/>
                  </w:tcBorders>
                  <w:noWrap w:val="0"/>
                  <w:vAlign w:val="center"/>
                </w:tcPr>
                <w:p w14:paraId="5FCA0D74">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颗粒物</w:t>
                  </w:r>
                </w:p>
              </w:tc>
              <w:tc>
                <w:tcPr>
                  <w:tcW w:w="675" w:type="dxa"/>
                  <w:vMerge w:val="restart"/>
                  <w:tcBorders>
                    <w:tl2br w:val="nil"/>
                    <w:tr2bl w:val="nil"/>
                  </w:tcBorders>
                  <w:noWrap w:val="0"/>
                  <w:vAlign w:val="center"/>
                </w:tcPr>
                <w:p w14:paraId="660E4C09">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567</w:t>
                  </w:r>
                </w:p>
              </w:tc>
              <w:tc>
                <w:tcPr>
                  <w:tcW w:w="712" w:type="dxa"/>
                  <w:vMerge w:val="restart"/>
                  <w:tcBorders>
                    <w:tl2br w:val="nil"/>
                    <w:tr2bl w:val="nil"/>
                  </w:tcBorders>
                  <w:noWrap w:val="0"/>
                  <w:vAlign w:val="center"/>
                </w:tcPr>
                <w:p w14:paraId="2D1B702F">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3360</w:t>
                  </w:r>
                </w:p>
              </w:tc>
              <w:tc>
                <w:tcPr>
                  <w:tcW w:w="713" w:type="dxa"/>
                  <w:vMerge w:val="restart"/>
                  <w:tcBorders>
                    <w:tl2br w:val="nil"/>
                    <w:tr2bl w:val="nil"/>
                  </w:tcBorders>
                  <w:noWrap w:val="0"/>
                  <w:vAlign w:val="center"/>
                </w:tcPr>
                <w:p w14:paraId="66368CDE">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168</w:t>
                  </w:r>
                </w:p>
              </w:tc>
              <w:tc>
                <w:tcPr>
                  <w:tcW w:w="962" w:type="dxa"/>
                  <w:vMerge w:val="restart"/>
                  <w:tcBorders>
                    <w:tl2br w:val="nil"/>
                    <w:tr2bl w:val="nil"/>
                  </w:tcBorders>
                  <w:noWrap w:val="0"/>
                  <w:vAlign w:val="center"/>
                </w:tcPr>
                <w:p w14:paraId="277EC753">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集气罩+</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脉冲式布袋除尘器</w:t>
                  </w:r>
                </w:p>
              </w:tc>
              <w:tc>
                <w:tcPr>
                  <w:tcW w:w="675" w:type="dxa"/>
                  <w:vMerge w:val="restart"/>
                  <w:tcBorders>
                    <w:tl2br w:val="nil"/>
                    <w:tr2bl w:val="nil"/>
                  </w:tcBorders>
                  <w:noWrap w:val="0"/>
                  <w:vAlign w:val="center"/>
                </w:tcPr>
                <w:p w14:paraId="2C4AEACF">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是</w:t>
                  </w:r>
                </w:p>
              </w:tc>
              <w:tc>
                <w:tcPr>
                  <w:tcW w:w="863" w:type="dxa"/>
                  <w:tcBorders>
                    <w:tl2br w:val="nil"/>
                    <w:tr2bl w:val="nil"/>
                  </w:tcBorders>
                  <w:noWrap w:val="0"/>
                  <w:vAlign w:val="center"/>
                </w:tcPr>
                <w:p w14:paraId="00CC4895">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1.531</w:t>
                  </w:r>
                </w:p>
              </w:tc>
              <w:tc>
                <w:tcPr>
                  <w:tcW w:w="669" w:type="dxa"/>
                  <w:tcBorders>
                    <w:tl2br w:val="nil"/>
                    <w:tr2bl w:val="nil"/>
                  </w:tcBorders>
                  <w:noWrap w:val="0"/>
                  <w:vAlign w:val="center"/>
                </w:tcPr>
                <w:p w14:paraId="6FC9701A">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9.08</w:t>
                  </w:r>
                </w:p>
              </w:tc>
              <w:tc>
                <w:tcPr>
                  <w:tcW w:w="796" w:type="dxa"/>
                  <w:tcBorders>
                    <w:tl2br w:val="nil"/>
                    <w:tr2bl w:val="nil"/>
                  </w:tcBorders>
                  <w:noWrap w:val="0"/>
                  <w:vAlign w:val="center"/>
                </w:tcPr>
                <w:p w14:paraId="590FB24E">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0.454</w:t>
                  </w:r>
                </w:p>
              </w:tc>
              <w:tc>
                <w:tcPr>
                  <w:tcW w:w="643" w:type="dxa"/>
                  <w:tcBorders>
                    <w:tl2br w:val="nil"/>
                    <w:tr2bl w:val="nil"/>
                  </w:tcBorders>
                  <w:noWrap w:val="0"/>
                  <w:vAlign w:val="center"/>
                </w:tcPr>
                <w:p w14:paraId="58D92C9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r>
            <w:tr w14:paraId="5E6EA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60" w:type="dxa"/>
                  <w:vMerge w:val="continue"/>
                  <w:tcBorders>
                    <w:tl2br w:val="nil"/>
                    <w:tr2bl w:val="nil"/>
                  </w:tcBorders>
                  <w:noWrap w:val="0"/>
                  <w:vAlign w:val="center"/>
                </w:tcPr>
                <w:p w14:paraId="228B3D40">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07" w:type="dxa"/>
                  <w:vMerge w:val="continue"/>
                  <w:tcBorders>
                    <w:tl2br w:val="nil"/>
                    <w:tr2bl w:val="nil"/>
                  </w:tcBorders>
                  <w:noWrap w:val="0"/>
                  <w:vAlign w:val="center"/>
                </w:tcPr>
                <w:p w14:paraId="698A47E6">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675" w:type="dxa"/>
                  <w:vMerge w:val="continue"/>
                  <w:tcBorders>
                    <w:tl2br w:val="nil"/>
                    <w:tr2bl w:val="nil"/>
                  </w:tcBorders>
                  <w:noWrap w:val="0"/>
                  <w:vAlign w:val="center"/>
                </w:tcPr>
                <w:p w14:paraId="5D3C5775">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12" w:type="dxa"/>
                  <w:vMerge w:val="continue"/>
                  <w:tcBorders>
                    <w:tl2br w:val="nil"/>
                    <w:tr2bl w:val="nil"/>
                  </w:tcBorders>
                  <w:noWrap w:val="0"/>
                  <w:vAlign w:val="center"/>
                </w:tcPr>
                <w:p w14:paraId="0FE209DA">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13" w:type="dxa"/>
                  <w:vMerge w:val="continue"/>
                  <w:tcBorders>
                    <w:tl2br w:val="nil"/>
                    <w:tr2bl w:val="nil"/>
                  </w:tcBorders>
                  <w:noWrap w:val="0"/>
                  <w:vAlign w:val="center"/>
                </w:tcPr>
                <w:p w14:paraId="4D97370E">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962" w:type="dxa"/>
                  <w:vMerge w:val="continue"/>
                  <w:tcBorders>
                    <w:tl2br w:val="nil"/>
                    <w:tr2bl w:val="nil"/>
                  </w:tcBorders>
                  <w:noWrap w:val="0"/>
                  <w:vAlign w:val="center"/>
                </w:tcPr>
                <w:p w14:paraId="0AB834FC">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75" w:type="dxa"/>
                  <w:vMerge w:val="continue"/>
                  <w:tcBorders>
                    <w:tl2br w:val="nil"/>
                    <w:tr2bl w:val="nil"/>
                  </w:tcBorders>
                  <w:noWrap w:val="0"/>
                  <w:vAlign w:val="center"/>
                </w:tcPr>
                <w:p w14:paraId="12A44D9D">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863" w:type="dxa"/>
                  <w:tcBorders>
                    <w:tl2br w:val="nil"/>
                    <w:tr2bl w:val="nil"/>
                  </w:tcBorders>
                  <w:noWrap w:val="0"/>
                  <w:vAlign w:val="center"/>
                </w:tcPr>
                <w:p w14:paraId="6A7390A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56.7</w:t>
                  </w:r>
                </w:p>
              </w:tc>
              <w:tc>
                <w:tcPr>
                  <w:tcW w:w="669" w:type="dxa"/>
                  <w:tcBorders>
                    <w:tl2br w:val="nil"/>
                    <w:tr2bl w:val="nil"/>
                  </w:tcBorders>
                  <w:noWrap w:val="0"/>
                  <w:vAlign w:val="center"/>
                </w:tcPr>
                <w:p w14:paraId="1328A5E8">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Cs/>
                      <w:color w:val="000000" w:themeColor="text1"/>
                      <w:sz w:val="21"/>
                      <w:szCs w:val="21"/>
                      <w:lang w:val="en-US" w:eastAsia="zh-CN"/>
                      <w14:textFill>
                        <w14:solidFill>
                          <w14:schemeClr w14:val="tx1"/>
                        </w14:solidFill>
                      </w14:textFill>
                    </w:rPr>
                    <w:t>/</w:t>
                  </w:r>
                </w:p>
              </w:tc>
              <w:tc>
                <w:tcPr>
                  <w:tcW w:w="796" w:type="dxa"/>
                  <w:tcBorders>
                    <w:tl2br w:val="nil"/>
                    <w:tr2bl w:val="nil"/>
                  </w:tcBorders>
                  <w:noWrap w:val="0"/>
                  <w:vAlign w:val="center"/>
                </w:tcPr>
                <w:p w14:paraId="0A9CF348">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16.8</w:t>
                  </w:r>
                </w:p>
              </w:tc>
              <w:tc>
                <w:tcPr>
                  <w:tcW w:w="643" w:type="dxa"/>
                  <w:tcBorders>
                    <w:tl2br w:val="nil"/>
                    <w:tr2bl w:val="nil"/>
                  </w:tcBorders>
                  <w:noWrap w:val="0"/>
                  <w:vAlign w:val="center"/>
                </w:tcPr>
                <w:p w14:paraId="41D9EB88">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r>
          </w:tbl>
          <w:p w14:paraId="3D570211">
            <w:pPr>
              <w:pStyle w:val="80"/>
              <w:wordWrap w:val="0"/>
              <w:ind w:firstLine="482"/>
              <w:rPr>
                <w:rFonts w:hint="eastAsia" w:ascii="Times New Roman" w:hAnsi="Times New Roman"/>
                <w:snapToGrid w:val="0"/>
                <w:color w:val="000000" w:themeColor="text1"/>
                <w:kern w:val="0"/>
                <w:sz w:val="24"/>
                <w:shd w:val="clear" w:color="auto" w:fill="FFFFFF"/>
                <w:vertAlign w:val="baseline"/>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由表4-7</w:t>
            </w:r>
            <w:r>
              <w:rPr>
                <w:rFonts w:hint="default"/>
                <w:color w:val="000000" w:themeColor="text1"/>
                <w:sz w:val="24"/>
                <w14:textFill>
                  <w14:solidFill>
                    <w14:schemeClr w14:val="tx1"/>
                  </w14:solidFill>
                </w14:textFill>
              </w:rPr>
              <w:t>计算</w:t>
            </w:r>
            <w:r>
              <w:rPr>
                <w:rFonts w:hint="eastAsia"/>
                <w:color w:val="000000" w:themeColor="text1"/>
                <w:sz w:val="24"/>
                <w:lang w:val="en-US" w:eastAsia="zh-CN"/>
                <w14:textFill>
                  <w14:solidFill>
                    <w14:schemeClr w14:val="tx1"/>
                  </w14:solidFill>
                </w14:textFill>
              </w:rPr>
              <w:t>结果可知</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本项目25mm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70mm骨料破碎工序颗粒物</w:t>
            </w:r>
            <w:r>
              <w:rPr>
                <w:rFonts w:hint="eastAsia" w:ascii="Times New Roman" w:hAnsi="Times New Roman"/>
                <w:color w:val="000000" w:themeColor="text1"/>
                <w:sz w:val="24"/>
                <w14:textFill>
                  <w14:solidFill>
                    <w14:schemeClr w14:val="tx1"/>
                  </w14:solidFill>
                </w14:textFill>
              </w:rPr>
              <w:t>有组织排放量为</w:t>
            </w:r>
            <w:r>
              <w:rPr>
                <w:rFonts w:hint="eastAsia"/>
                <w:color w:val="000000" w:themeColor="text1"/>
                <w:sz w:val="24"/>
                <w:lang w:val="en-US" w:eastAsia="zh-CN"/>
                <w14:textFill>
                  <w14:solidFill>
                    <w14:schemeClr w14:val="tx1"/>
                  </w14:solidFill>
                </w14:textFill>
              </w:rPr>
              <w:t>1.531</w:t>
            </w:r>
            <w:r>
              <w:rPr>
                <w:rFonts w:hint="eastAsia" w:ascii="Times New Roman" w:hAnsi="Times New Roman"/>
                <w:color w:val="000000" w:themeColor="text1"/>
                <w:sz w:val="24"/>
                <w:lang w:val="en-US" w:eastAsia="zh-CN"/>
                <w14:textFill>
                  <w14:solidFill>
                    <w14:schemeClr w14:val="tx1"/>
                  </w14:solidFill>
                </w14:textFill>
              </w:rPr>
              <w:t>t</w:t>
            </w:r>
            <w:r>
              <w:rPr>
                <w:rFonts w:hint="eastAsia" w:ascii="Times New Roman" w:hAnsi="Times New Roman"/>
                <w:color w:val="000000" w:themeColor="text1"/>
                <w:sz w:val="24"/>
                <w14:textFill>
                  <w14:solidFill>
                    <w14:schemeClr w14:val="tx1"/>
                  </w14:solidFill>
                </w14:textFill>
              </w:rPr>
              <w:t>/a，排放速率</w:t>
            </w:r>
            <w:r>
              <w:rPr>
                <w:rFonts w:hint="eastAsia"/>
                <w:color w:val="000000" w:themeColor="text1"/>
                <w:sz w:val="24"/>
                <w:lang w:val="en-US" w:eastAsia="zh-CN"/>
                <w14:textFill>
                  <w14:solidFill>
                    <w14:schemeClr w14:val="tx1"/>
                  </w14:solidFill>
                </w14:textFill>
              </w:rPr>
              <w:t>0.454</w:t>
            </w:r>
            <w:r>
              <w:rPr>
                <w:rFonts w:hint="eastAsia" w:ascii="Times New Roman" w:hAnsi="Times New Roman"/>
                <w:color w:val="000000" w:themeColor="text1"/>
                <w:sz w:val="24"/>
                <w14:textFill>
                  <w14:solidFill>
                    <w14:schemeClr w14:val="tx1"/>
                  </w14:solidFill>
                </w14:textFill>
              </w:rPr>
              <w:t>kg/h，排放浓度为</w:t>
            </w:r>
            <w:r>
              <w:rPr>
                <w:rFonts w:hint="eastAsia"/>
                <w:color w:val="000000" w:themeColor="text1"/>
                <w:sz w:val="24"/>
                <w:lang w:val="en-US" w:eastAsia="zh-CN"/>
                <w14:textFill>
                  <w14:solidFill>
                    <w14:schemeClr w14:val="tx1"/>
                  </w14:solidFill>
                </w14:textFill>
              </w:rPr>
              <w:t>9.08</w:t>
            </w:r>
            <w:r>
              <w:rPr>
                <w:rFonts w:hint="eastAsia" w:ascii="Times New Roman" w:hAnsi="Times New Roman"/>
                <w:color w:val="000000" w:themeColor="text1"/>
                <w:sz w:val="24"/>
                <w14:textFill>
                  <w14:solidFill>
                    <w14:schemeClr w14:val="tx1"/>
                  </w14:solidFill>
                </w14:textFill>
              </w:rPr>
              <w:t>mg/</w:t>
            </w:r>
            <w:r>
              <w:rPr>
                <w:rFonts w:hint="eastAsia" w:ascii="Times New Roman" w:hAnsi="Times New Roman"/>
                <w:snapToGrid w:val="0"/>
                <w:color w:val="000000" w:themeColor="text1"/>
                <w:kern w:val="0"/>
                <w:sz w:val="24"/>
                <w:shd w:val="clear" w:color="auto" w:fill="FFFFFF"/>
                <w14:textFill>
                  <w14:solidFill>
                    <w14:schemeClr w14:val="tx1"/>
                  </w14:solidFill>
                </w14:textFill>
              </w:rPr>
              <w:t>m</w:t>
            </w:r>
            <w:r>
              <w:rPr>
                <w:rFonts w:hint="eastAsia" w:ascii="Times New Roman" w:hAnsi="Times New Roman"/>
                <w:snapToGrid w:val="0"/>
                <w:color w:val="000000" w:themeColor="text1"/>
                <w:kern w:val="0"/>
                <w:sz w:val="24"/>
                <w:shd w:val="clear" w:color="auto" w:fill="FFFFFF"/>
                <w:vertAlign w:val="superscript"/>
                <w:lang w:val="en-US" w:eastAsia="zh-CN"/>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颗粒物</w:t>
            </w:r>
            <w:r>
              <w:rPr>
                <w:rFonts w:hint="eastAsia" w:eastAsia="宋体"/>
                <w:color w:val="000000" w:themeColor="text1"/>
                <w:sz w:val="24"/>
                <w:highlight w:val="none"/>
                <w:vertAlign w:val="baseline"/>
                <w:lang w:val="en-US" w:eastAsia="zh-CN"/>
                <w14:textFill>
                  <w14:solidFill>
                    <w14:schemeClr w14:val="tx1"/>
                  </w14:solidFill>
                </w14:textFill>
              </w:rPr>
              <w:t>无</w:t>
            </w:r>
            <w:r>
              <w:rPr>
                <w:rFonts w:hint="eastAsia" w:ascii="Times New Roman" w:hAnsi="Times New Roman"/>
                <w:color w:val="000000" w:themeColor="text1"/>
                <w:sz w:val="24"/>
                <w14:textFill>
                  <w14:solidFill>
                    <w14:schemeClr w14:val="tx1"/>
                  </w14:solidFill>
                </w14:textFill>
              </w:rPr>
              <w:t>组织排放</w:t>
            </w:r>
            <w:r>
              <w:rPr>
                <w:rFonts w:hint="eastAsia" w:ascii="Times New Roman" w:hAnsi="Times New Roman"/>
                <w:color w:val="000000" w:themeColor="text1"/>
                <w:sz w:val="24"/>
                <w:lang w:val="en-US" w:eastAsia="zh-CN"/>
                <w14:textFill>
                  <w14:solidFill>
                    <w14:schemeClr w14:val="tx1"/>
                  </w14:solidFill>
                </w14:textFill>
              </w:rPr>
              <w:t>量为</w:t>
            </w:r>
            <w:r>
              <w:rPr>
                <w:rFonts w:hint="eastAsia"/>
                <w:color w:val="000000" w:themeColor="text1"/>
                <w:sz w:val="24"/>
                <w:lang w:val="en-US" w:eastAsia="zh-CN"/>
                <w14:textFill>
                  <w14:solidFill>
                    <w14:schemeClr w14:val="tx1"/>
                  </w14:solidFill>
                </w14:textFill>
              </w:rPr>
              <w:t>56.7</w:t>
            </w:r>
            <w:r>
              <w:rPr>
                <w:rFonts w:hint="eastAsia" w:ascii="Times New Roman" w:hAnsi="Times New Roman"/>
                <w:color w:val="000000" w:themeColor="text1"/>
                <w:sz w:val="24"/>
                <w:lang w:val="en-US" w:eastAsia="zh-CN"/>
                <w14:textFill>
                  <w14:solidFill>
                    <w14:schemeClr w14:val="tx1"/>
                  </w14:solidFill>
                </w14:textFill>
              </w:rPr>
              <w:t>t</w:t>
            </w:r>
            <w:r>
              <w:rPr>
                <w:rFonts w:hint="eastAsia" w:ascii="Times New Roman" w:hAnsi="Times New Roman"/>
                <w:color w:val="000000" w:themeColor="text1"/>
                <w:sz w:val="24"/>
                <w14:textFill>
                  <w14:solidFill>
                    <w14:schemeClr w14:val="tx1"/>
                  </w14:solidFill>
                </w14:textFill>
              </w:rPr>
              <w:t>/a，排放速率</w:t>
            </w:r>
            <w:r>
              <w:rPr>
                <w:rFonts w:hint="eastAsia"/>
                <w:color w:val="000000" w:themeColor="text1"/>
                <w:sz w:val="24"/>
                <w:lang w:val="en-US" w:eastAsia="zh-CN"/>
                <w14:textFill>
                  <w14:solidFill>
                    <w14:schemeClr w14:val="tx1"/>
                  </w14:solidFill>
                </w14:textFill>
              </w:rPr>
              <w:t>16.8</w:t>
            </w:r>
            <w:r>
              <w:rPr>
                <w:rFonts w:hint="eastAsia" w:ascii="Times New Roman" w:hAnsi="Times New Roman"/>
                <w:color w:val="000000" w:themeColor="text1"/>
                <w:sz w:val="24"/>
                <w14:textFill>
                  <w14:solidFill>
                    <w14:schemeClr w14:val="tx1"/>
                  </w14:solidFill>
                </w14:textFill>
              </w:rPr>
              <w:t>kg/h</w:t>
            </w:r>
            <w:r>
              <w:rPr>
                <w:rFonts w:hint="eastAsia" w:ascii="Times New Roman" w:hAnsi="Times New Roman"/>
                <w:snapToGrid w:val="0"/>
                <w:color w:val="000000" w:themeColor="text1"/>
                <w:kern w:val="0"/>
                <w:sz w:val="24"/>
                <w:shd w:val="clear" w:color="auto" w:fill="FFFFFF"/>
                <w:vertAlign w:val="baseline"/>
                <w:lang w:val="en-US" w:eastAsia="zh-CN"/>
                <w14:textFill>
                  <w14:solidFill>
                    <w14:schemeClr w14:val="tx1"/>
                  </w14:solidFill>
                </w14:textFill>
              </w:rPr>
              <w:t>。</w:t>
            </w:r>
          </w:p>
          <w:bookmarkEnd w:id="151"/>
          <w:p w14:paraId="5BC5F4B0">
            <w:pPr>
              <w:pStyle w:val="80"/>
              <w:wordWrap w:val="0"/>
              <w:ind w:firstLine="482"/>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eastAsia="zh-CN"/>
                <w14:textFill>
                  <w14:solidFill>
                    <w14:schemeClr w14:val="tx1"/>
                  </w14:solidFill>
                </w14:textFill>
              </w:rPr>
              <w:t>②</w:t>
            </w:r>
            <w:r>
              <w:rPr>
                <w:rFonts w:hint="eastAsia" w:ascii="宋体" w:hAnsi="宋体" w:eastAsia="宋体" w:cs="宋体"/>
                <w:b w:val="0"/>
                <w:bCs/>
                <w:color w:val="000000" w:themeColor="text1"/>
                <w:lang w:val="en-US" w:eastAsia="zh-CN"/>
                <w14:textFill>
                  <w14:solidFill>
                    <w14:schemeClr w14:val="tx1"/>
                  </w14:solidFill>
                </w14:textFill>
              </w:rPr>
              <w:t>制砂楼破碎、筛分粉尘</w:t>
            </w:r>
          </w:p>
          <w:p w14:paraId="7B097E02">
            <w:pPr>
              <w:pStyle w:val="80"/>
              <w:wordWrap w:val="0"/>
              <w:ind w:firstLine="482"/>
              <w:rPr>
                <w:rFonts w:hint="default" w:ascii="Times New Roman" w:hAnsi="Times New Roman" w:cs="Times New Roman" w:eastAsiaTheme="minorEastAsia"/>
                <w:b w:val="0"/>
                <w:bCs/>
                <w:color w:val="000000" w:themeColor="text1"/>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项目机制砂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原料（0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mm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mm</w:t>
            </w:r>
            <w:r>
              <w:rPr>
                <w:rFonts w:hint="eastAsia" w:cs="Times New Roman"/>
                <w:color w:val="000000" w:themeColor="text1"/>
                <w:sz w:val="24"/>
                <w:szCs w:val="24"/>
                <w:lang w:val="en-US" w:eastAsia="zh-CN"/>
                <w14:textFill>
                  <w14:solidFill>
                    <w14:schemeClr w14:val="tx1"/>
                  </w14:solidFill>
                </w14:textFill>
              </w:rPr>
              <w:t>骨料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）通过</w:t>
            </w:r>
            <w:r>
              <w:rPr>
                <w:rFonts w:hint="eastAsia" w:cs="Times New Roman"/>
                <w:color w:val="000000" w:themeColor="text1"/>
                <w:sz w:val="24"/>
                <w:szCs w:val="24"/>
                <w:lang w:val="en-US" w:eastAsia="zh-CN"/>
                <w14:textFill>
                  <w14:solidFill>
                    <w14:schemeClr w14:val="tx1"/>
                  </w14:solidFill>
                </w14:textFill>
              </w:rPr>
              <w:t>机制砂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原料仓底</w:t>
            </w:r>
            <w:r>
              <w:rPr>
                <w:rFonts w:hint="eastAsia" w:cs="Times New Roman"/>
                <w:color w:val="000000" w:themeColor="text1"/>
                <w:sz w:val="24"/>
                <w:szCs w:val="24"/>
                <w:lang w:val="en-US" w:eastAsia="zh-CN"/>
                <w14:textFill>
                  <w14:solidFill>
                    <w14:schemeClr w14:val="tx1"/>
                  </w14:solidFill>
                </w14:textFill>
              </w:rPr>
              <w:t>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料</w:t>
            </w:r>
            <w:r>
              <w:rPr>
                <w:rFonts w:hint="eastAsia" w:cs="Times New Roman"/>
                <w:color w:val="000000" w:themeColor="text1"/>
                <w:sz w:val="24"/>
                <w:szCs w:val="24"/>
                <w:lang w:val="en-US" w:eastAsia="zh-CN"/>
                <w14:textFill>
                  <w14:solidFill>
                    <w14:schemeClr w14:val="tx1"/>
                  </w14:solidFill>
                </w14:textFill>
              </w:rPr>
              <w:t>（变频）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，经提升机、皮带机进入破碎主机，经破碎后，物料由振动给料机均匀给料至空气筛，在空气筛的筛分作用下</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大颗粒经皮带机、提升机返回至主机进行循环破碎</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小颗粒穿过筛网形成成品砂</w:t>
            </w:r>
            <w:r>
              <w:rPr>
                <w:rFonts w:hint="eastAsia" w:cs="Times New Roman"/>
                <w:color w:val="000000" w:themeColor="text1"/>
                <w:sz w:val="24"/>
                <w:szCs w:val="24"/>
                <w:lang w:val="en-US" w:eastAsia="zh-CN"/>
                <w14:textFill>
                  <w14:solidFill>
                    <w14:schemeClr w14:val="tx1"/>
                  </w14:solidFill>
                </w14:textFill>
              </w:rPr>
              <w:t>。此工序在破碎和筛分过程中分别产生破碎粉尘和筛分粉尘。</w:t>
            </w:r>
            <w:r>
              <w:rPr>
                <w:rFonts w:hint="eastAsia" w:ascii="Times New Roman" w:hAnsi="Times New Roman" w:eastAsia="宋体" w:cs="Times New Roman"/>
                <w:color w:val="000000" w:themeColor="text1"/>
                <w:lang w:val="en-US" w:eastAsia="zh-CN"/>
                <w14:textFill>
                  <w14:solidFill>
                    <w14:schemeClr w14:val="tx1"/>
                  </w14:solidFill>
                </w14:textFill>
              </w:rPr>
              <w:t>根据《排放源统计调查产排污核算方法和系数手册》（生态环境部公告2021年第24号）中“</w:t>
            </w:r>
            <w:r>
              <w:rPr>
                <w:rFonts w:hint="eastAsia" w:hAnsi="Times New Roman" w:cs="Times New Roman"/>
                <w:color w:val="000000" w:themeColor="text1"/>
                <w:lang w:val="en-US" w:eastAsia="zh-CN"/>
                <w14:textFill>
                  <w14:solidFill>
                    <w14:schemeClr w14:val="tx1"/>
                  </w14:solidFill>
                </w14:textFill>
              </w:rPr>
              <w:t>303砖瓦、石材等建筑材料制造行业系数手册</w:t>
            </w:r>
            <w:r>
              <w:rPr>
                <w:rFonts w:hint="eastAsia" w:ascii="Times New Roman" w:hAnsi="Times New Roman" w:eastAsia="宋体" w:cs="Times New Roman"/>
                <w:color w:val="000000" w:themeColor="text1"/>
                <w:lang w:val="en-US" w:eastAsia="zh-CN"/>
                <w14:textFill>
                  <w14:solidFill>
                    <w14:schemeClr w14:val="tx1"/>
                  </w14:solidFill>
                </w14:textFill>
              </w:rPr>
              <w:t>”中“</w:t>
            </w:r>
            <w:r>
              <w:rPr>
                <w:rFonts w:hint="eastAsia" w:hAnsi="Times New Roman" w:cs="Times New Roman"/>
                <w:color w:val="000000" w:themeColor="text1"/>
                <w:lang w:val="en-US" w:eastAsia="zh-CN"/>
                <w14:textFill>
                  <w14:solidFill>
                    <w14:schemeClr w14:val="tx1"/>
                  </w14:solidFill>
                </w14:textFill>
              </w:rPr>
              <w:t>3039其他建筑材料制造行业</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w:t>
            </w:r>
            <w:r>
              <w:rPr>
                <w:rFonts w:hint="eastAsia" w:cs="Times New Roman"/>
                <w:color w:val="000000" w:themeColor="text1"/>
                <w:sz w:val="24"/>
                <w:lang w:val="en-US" w:eastAsia="zh-CN"/>
                <w14:textFill>
                  <w14:solidFill>
                    <w14:schemeClr w14:val="tx1"/>
                  </w14:solidFill>
                </w14:textFill>
              </w:rPr>
              <w:t>破碎、筛分</w:t>
            </w:r>
            <w:r>
              <w:rPr>
                <w:rFonts w:hint="eastAsia"/>
                <w:color w:val="000000" w:themeColor="text1"/>
                <w:sz w:val="24"/>
                <w:lang w:val="en-US" w:eastAsia="zh-CN"/>
                <w14:textFill>
                  <w14:solidFill>
                    <w14:schemeClr w14:val="tx1"/>
                  </w14:solidFill>
                </w14:textFill>
              </w:rPr>
              <w:t>工艺颗粒物产污系数为1.89千克/吨-产品（见表4-3），本项目年产精品机制砂40万t/a，因此，本项目制砂楼破碎粉尘产生量为756t/a，筛分粉尘产生量为756t/a，项目制砂楼破碎、筛分粉尘合计产生量为1512t/a。</w:t>
            </w:r>
          </w:p>
          <w:p w14:paraId="2CF0C0C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hAnsi="宋体"/>
                <w:color w:val="000000" w:themeColor="text1"/>
                <w:kern w:val="0"/>
                <w:sz w:val="24"/>
                <w:highlight w:val="none"/>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建设单位拟在破碎主机和空气筛产尘点上方设置覆盖整个产尘工作面的集气罩，破碎粉尘和筛分粉尘</w:t>
            </w:r>
            <w:r>
              <w:rPr>
                <w:rFonts w:hint="eastAsia" w:ascii="Times New Roman" w:hAnsi="Times New Roman" w:eastAsia="宋体" w:cs="Times New Roman"/>
                <w:color w:val="000000" w:themeColor="text1"/>
                <w:sz w:val="24"/>
                <w:lang w:val="en-US" w:eastAsia="zh-CN"/>
                <w14:textFill>
                  <w14:solidFill>
                    <w14:schemeClr w14:val="tx1"/>
                  </w14:solidFill>
                </w14:textFill>
              </w:rPr>
              <w:t>经</w:t>
            </w:r>
            <w:r>
              <w:rPr>
                <w:rFonts w:hint="eastAsia" w:cs="Times New Roman"/>
                <w:color w:val="000000" w:themeColor="text1"/>
                <w:sz w:val="24"/>
                <w:lang w:val="en-US" w:eastAsia="zh-CN"/>
                <w14:textFill>
                  <w14:solidFill>
                    <w14:schemeClr w14:val="tx1"/>
                  </w14:solidFill>
                </w14:textFill>
              </w:rPr>
              <w:t>集气罩</w:t>
            </w:r>
            <w:r>
              <w:rPr>
                <w:rFonts w:hint="eastAsia" w:ascii="Times New Roman" w:hAnsi="Times New Roman" w:eastAsia="宋体" w:cs="Times New Roman"/>
                <w:color w:val="000000" w:themeColor="text1"/>
                <w:sz w:val="24"/>
                <w:lang w:val="en-US" w:eastAsia="zh-CN"/>
                <w14:textFill>
                  <w14:solidFill>
                    <w14:schemeClr w14:val="tx1"/>
                  </w14:solidFill>
                </w14:textFill>
              </w:rPr>
              <w:t>收集后（收集效率按9</w:t>
            </w:r>
            <w:r>
              <w:rPr>
                <w:rFonts w:hint="eastAsia"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%计）通过脉冲式布袋</w:t>
            </w:r>
            <w:r>
              <w:rPr>
                <w:rFonts w:hint="eastAsia" w:cs="Times New Roman"/>
                <w:color w:val="000000" w:themeColor="text1"/>
                <w:sz w:val="24"/>
                <w:lang w:val="en-US" w:eastAsia="zh-CN"/>
                <w14:textFill>
                  <w14:solidFill>
                    <w14:schemeClr w14:val="tx1"/>
                  </w14:solidFill>
                </w14:textFill>
              </w:rPr>
              <w:t>除尘器</w:t>
            </w:r>
            <w:r>
              <w:rPr>
                <w:rFonts w:hint="eastAsia" w:ascii="Times New Roman" w:hAnsi="Times New Roman" w:eastAsia="宋体" w:cs="Times New Roman"/>
                <w:color w:val="000000" w:themeColor="text1"/>
                <w:sz w:val="24"/>
                <w:lang w:val="en-US" w:eastAsia="zh-CN"/>
                <w14:textFill>
                  <w14:solidFill>
                    <w14:schemeClr w14:val="tx1"/>
                  </w14:solidFill>
                </w14:textFill>
              </w:rPr>
              <w:t>进行处理</w:t>
            </w:r>
            <w:bookmarkStart w:id="152" w:name="OLE_LINK146"/>
            <w:r>
              <w:rPr>
                <w:rFonts w:hint="eastAsia" w:ascii="Times New Roman" w:hAnsi="Times New Roman" w:eastAsia="宋体" w:cs="Times New Roman"/>
                <w:color w:val="000000" w:themeColor="text1"/>
                <w:sz w:val="24"/>
                <w:lang w:val="en-US" w:eastAsia="zh-CN"/>
                <w14:textFill>
                  <w14:solidFill>
                    <w14:schemeClr w14:val="tx1"/>
                  </w14:solidFill>
                </w14:textFill>
              </w:rPr>
              <w:t>（处理效率按99.7%计）</w:t>
            </w:r>
            <w:bookmarkEnd w:id="152"/>
            <w:r>
              <w:rPr>
                <w:rFonts w:hint="eastAsia" w:ascii="Times New Roman" w:hAnsi="Times New Roman" w:eastAsia="宋体" w:cs="Times New Roman"/>
                <w:color w:val="000000" w:themeColor="text1"/>
                <w:sz w:val="24"/>
                <w:lang w:val="en-US" w:eastAsia="zh-CN"/>
                <w14:textFill>
                  <w14:solidFill>
                    <w14:schemeClr w14:val="tx1"/>
                  </w14:solidFill>
                </w14:textFill>
              </w:rPr>
              <w:t>，处理后经1根15m高排气筒</w:t>
            </w:r>
            <w:r>
              <w:rPr>
                <w:rFonts w:hint="eastAsia" w:cs="Times New Roman"/>
                <w:color w:val="000000" w:themeColor="text1"/>
                <w:sz w:val="24"/>
                <w:lang w:val="en-US" w:eastAsia="zh-CN"/>
                <w14:textFill>
                  <w14:solidFill>
                    <w14:schemeClr w14:val="tx1"/>
                  </w14:solidFill>
                </w14:textFill>
              </w:rPr>
              <w:t>（DA104）</w:t>
            </w:r>
            <w:r>
              <w:rPr>
                <w:rFonts w:hint="eastAsia" w:ascii="Times New Roman" w:hAnsi="Times New Roman" w:eastAsia="宋体" w:cs="Times New Roman"/>
                <w:color w:val="000000" w:themeColor="text1"/>
                <w:sz w:val="24"/>
                <w:lang w:val="en-US" w:eastAsia="zh-CN"/>
                <w14:textFill>
                  <w14:solidFill>
                    <w14:schemeClr w14:val="tx1"/>
                  </w14:solidFill>
                </w14:textFill>
              </w:rPr>
              <w:t>进行排放。</w:t>
            </w:r>
            <w:bookmarkStart w:id="153" w:name="OLE_LINK173"/>
            <w:r>
              <w:rPr>
                <w:rFonts w:hint="eastAsia" w:hAnsi="宋体"/>
                <w:color w:val="000000" w:themeColor="text1"/>
                <w:kern w:val="0"/>
                <w:sz w:val="24"/>
                <w:highlight w:val="none"/>
                <w:lang w:val="en-US" w:eastAsia="zh-CN"/>
                <w14:textFill>
                  <w14:solidFill>
                    <w14:schemeClr w14:val="tx1"/>
                  </w14:solidFill>
                </w14:textFill>
              </w:rPr>
              <w:t>风机风量按50000m</w:t>
            </w:r>
            <w:r>
              <w:rPr>
                <w:rFonts w:hint="eastAsia" w:hAnsi="宋体"/>
                <w:color w:val="000000" w:themeColor="text1"/>
                <w:kern w:val="0"/>
                <w:sz w:val="24"/>
                <w:highlight w:val="none"/>
                <w:vertAlign w:val="superscript"/>
                <w:lang w:val="en-US" w:eastAsia="zh-CN"/>
                <w14:textFill>
                  <w14:solidFill>
                    <w14:schemeClr w14:val="tx1"/>
                  </w14:solidFill>
                </w14:textFill>
              </w:rPr>
              <w:t>3</w:t>
            </w:r>
            <w:r>
              <w:rPr>
                <w:rFonts w:hint="eastAsia" w:hAnsi="宋体"/>
                <w:color w:val="000000" w:themeColor="text1"/>
                <w:kern w:val="0"/>
                <w:sz w:val="24"/>
                <w:highlight w:val="none"/>
                <w:lang w:val="en-US" w:eastAsia="zh-CN"/>
                <w14:textFill>
                  <w14:solidFill>
                    <w14:schemeClr w14:val="tx1"/>
                  </w14:solidFill>
                </w14:textFill>
              </w:rPr>
              <w:t>/h计，年运行时间为3375h，则本项目制砂楼破碎、筛分工序废气污染物产生与排放情况见下表4-8。</w:t>
            </w:r>
          </w:p>
          <w:p w14:paraId="58C22112">
            <w:pPr>
              <w:numPr>
                <w:ilvl w:val="0"/>
                <w:numId w:val="0"/>
              </w:numPr>
              <w:adjustRightInd w:val="0"/>
              <w:snapToGrid w:val="0"/>
              <w:spacing w:line="24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 xml:space="preserve"> 制砂楼破碎、筛分</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废气污染物产生与排放情况</w:t>
            </w:r>
          </w:p>
          <w:tbl>
            <w:tblPr>
              <w:tblStyle w:val="31"/>
              <w:tblW w:w="80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53"/>
              <w:gridCol w:w="729"/>
              <w:gridCol w:w="712"/>
              <w:gridCol w:w="713"/>
              <w:gridCol w:w="962"/>
              <w:gridCol w:w="675"/>
              <w:gridCol w:w="806"/>
              <w:gridCol w:w="726"/>
              <w:gridCol w:w="796"/>
              <w:gridCol w:w="643"/>
            </w:tblGrid>
            <w:tr w14:paraId="2FEB2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l2br w:val="nil"/>
                    <w:tr2bl w:val="nil"/>
                  </w:tcBorders>
                  <w:noWrap w:val="0"/>
                  <w:vAlign w:val="center"/>
                </w:tcPr>
                <w:p w14:paraId="1E295EB4">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产污</w:t>
                  </w:r>
                </w:p>
                <w:p w14:paraId="433A0814">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环节</w:t>
                  </w:r>
                </w:p>
              </w:tc>
              <w:tc>
                <w:tcPr>
                  <w:tcW w:w="653" w:type="dxa"/>
                  <w:tcBorders>
                    <w:tl2br w:val="nil"/>
                    <w:tr2bl w:val="nil"/>
                  </w:tcBorders>
                  <w:noWrap w:val="0"/>
                  <w:vAlign w:val="center"/>
                </w:tcPr>
                <w:p w14:paraId="0ADC536F">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污染物种类</w:t>
                  </w:r>
                </w:p>
              </w:tc>
              <w:tc>
                <w:tcPr>
                  <w:tcW w:w="729" w:type="dxa"/>
                  <w:tcBorders>
                    <w:tl2br w:val="nil"/>
                    <w:tr2bl w:val="nil"/>
                  </w:tcBorders>
                  <w:noWrap w:val="0"/>
                  <w:vAlign w:val="center"/>
                </w:tcPr>
                <w:p w14:paraId="3B9E33C9">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产生量</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t/a）</w:t>
                  </w:r>
                </w:p>
              </w:tc>
              <w:tc>
                <w:tcPr>
                  <w:tcW w:w="712" w:type="dxa"/>
                  <w:tcBorders>
                    <w:tl2br w:val="nil"/>
                    <w:tr2bl w:val="nil"/>
                  </w:tcBorders>
                  <w:noWrap w:val="0"/>
                  <w:vAlign w:val="center"/>
                </w:tcPr>
                <w:p w14:paraId="73CB3846">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产生浓度（</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13" w:type="dxa"/>
                  <w:tcBorders>
                    <w:tl2br w:val="nil"/>
                    <w:tr2bl w:val="nil"/>
                  </w:tcBorders>
                  <w:noWrap w:val="0"/>
                  <w:vAlign w:val="center"/>
                </w:tcPr>
                <w:p w14:paraId="6B9D14F7">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产生速率（kg/h）</w:t>
                  </w:r>
                </w:p>
              </w:tc>
              <w:tc>
                <w:tcPr>
                  <w:tcW w:w="962" w:type="dxa"/>
                  <w:tcBorders>
                    <w:tl2br w:val="nil"/>
                    <w:tr2bl w:val="nil"/>
                  </w:tcBorders>
                  <w:noWrap w:val="0"/>
                  <w:vAlign w:val="center"/>
                </w:tcPr>
                <w:p w14:paraId="1D5AA2A7">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治</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理</w:t>
                  </w:r>
                </w:p>
                <w:p w14:paraId="388B5145">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措施</w:t>
                  </w:r>
                </w:p>
              </w:tc>
              <w:tc>
                <w:tcPr>
                  <w:tcW w:w="675" w:type="dxa"/>
                  <w:tcBorders>
                    <w:tl2br w:val="nil"/>
                    <w:tr2bl w:val="nil"/>
                  </w:tcBorders>
                  <w:noWrap w:val="0"/>
                  <w:vAlign w:val="center"/>
                </w:tcPr>
                <w:p w14:paraId="24244CDE">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是否可行技术</w:t>
                  </w:r>
                </w:p>
              </w:tc>
              <w:tc>
                <w:tcPr>
                  <w:tcW w:w="806" w:type="dxa"/>
                  <w:tcBorders>
                    <w:tl2br w:val="nil"/>
                    <w:tr2bl w:val="nil"/>
                  </w:tcBorders>
                  <w:noWrap w:val="0"/>
                  <w:vAlign w:val="center"/>
                </w:tcPr>
                <w:p w14:paraId="390C239B">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排放量</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t/a</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26" w:type="dxa"/>
                  <w:tcBorders>
                    <w:tl2br w:val="nil"/>
                    <w:tr2bl w:val="nil"/>
                  </w:tcBorders>
                  <w:noWrap w:val="0"/>
                  <w:vAlign w:val="center"/>
                </w:tcPr>
                <w:p w14:paraId="1F0BC95D">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排放浓度</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96" w:type="dxa"/>
                  <w:tcBorders>
                    <w:tl2br w:val="nil"/>
                    <w:tr2bl w:val="nil"/>
                  </w:tcBorders>
                  <w:noWrap w:val="0"/>
                  <w:vAlign w:val="center"/>
                </w:tcPr>
                <w:p w14:paraId="5F07336B">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w:t>
                  </w:r>
                </w:p>
                <w:p w14:paraId="7556BA5F">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速率</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kg/h</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643" w:type="dxa"/>
                  <w:tcBorders>
                    <w:tl2br w:val="nil"/>
                    <w:tr2bl w:val="nil"/>
                  </w:tcBorders>
                  <w:noWrap w:val="0"/>
                  <w:vAlign w:val="center"/>
                </w:tcPr>
                <w:p w14:paraId="3EEF0F1E">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排放</w:t>
                  </w:r>
                </w:p>
                <w:p w14:paraId="6F92B79C">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形式</w:t>
                  </w:r>
                </w:p>
              </w:tc>
            </w:tr>
            <w:tr w14:paraId="64723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Merge w:val="restart"/>
                  <w:tcBorders>
                    <w:tl2br w:val="nil"/>
                    <w:tr2bl w:val="nil"/>
                  </w:tcBorders>
                  <w:noWrap w:val="0"/>
                  <w:vAlign w:val="center"/>
                </w:tcPr>
                <w:p w14:paraId="2279C6BF">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破碎筛分</w:t>
                  </w:r>
                </w:p>
              </w:tc>
              <w:tc>
                <w:tcPr>
                  <w:tcW w:w="653" w:type="dxa"/>
                  <w:vMerge w:val="restart"/>
                  <w:tcBorders>
                    <w:tl2br w:val="nil"/>
                    <w:tr2bl w:val="nil"/>
                  </w:tcBorders>
                  <w:noWrap w:val="0"/>
                  <w:vAlign w:val="center"/>
                </w:tcPr>
                <w:p w14:paraId="0522EC97">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颗粒物</w:t>
                  </w:r>
                </w:p>
              </w:tc>
              <w:tc>
                <w:tcPr>
                  <w:tcW w:w="729" w:type="dxa"/>
                  <w:vMerge w:val="restart"/>
                  <w:tcBorders>
                    <w:tl2br w:val="nil"/>
                    <w:tr2bl w:val="nil"/>
                  </w:tcBorders>
                  <w:noWrap w:val="0"/>
                  <w:vAlign w:val="center"/>
                </w:tcPr>
                <w:p w14:paraId="0E3239F7">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1512.0</w:t>
                  </w:r>
                </w:p>
              </w:tc>
              <w:tc>
                <w:tcPr>
                  <w:tcW w:w="712" w:type="dxa"/>
                  <w:vMerge w:val="restart"/>
                  <w:tcBorders>
                    <w:tl2br w:val="nil"/>
                    <w:tr2bl w:val="nil"/>
                  </w:tcBorders>
                  <w:noWrap w:val="0"/>
                  <w:vAlign w:val="center"/>
                </w:tcPr>
                <w:p w14:paraId="4CC383EB">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8960.0</w:t>
                  </w:r>
                </w:p>
              </w:tc>
              <w:tc>
                <w:tcPr>
                  <w:tcW w:w="713" w:type="dxa"/>
                  <w:vMerge w:val="restart"/>
                  <w:tcBorders>
                    <w:tl2br w:val="nil"/>
                    <w:tr2bl w:val="nil"/>
                  </w:tcBorders>
                  <w:noWrap w:val="0"/>
                  <w:vAlign w:val="center"/>
                </w:tcPr>
                <w:p w14:paraId="1686D714">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448.0</w:t>
                  </w:r>
                </w:p>
              </w:tc>
              <w:tc>
                <w:tcPr>
                  <w:tcW w:w="962" w:type="dxa"/>
                  <w:vMerge w:val="restart"/>
                  <w:tcBorders>
                    <w:tl2br w:val="nil"/>
                    <w:tr2bl w:val="nil"/>
                  </w:tcBorders>
                  <w:noWrap w:val="0"/>
                  <w:vAlign w:val="center"/>
                </w:tcPr>
                <w:p w14:paraId="0EE5A386">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集气罩+</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脉冲式布袋除尘器</w:t>
                  </w:r>
                </w:p>
              </w:tc>
              <w:tc>
                <w:tcPr>
                  <w:tcW w:w="675" w:type="dxa"/>
                  <w:vMerge w:val="restart"/>
                  <w:tcBorders>
                    <w:tl2br w:val="nil"/>
                    <w:tr2bl w:val="nil"/>
                  </w:tcBorders>
                  <w:noWrap w:val="0"/>
                  <w:vAlign w:val="center"/>
                </w:tcPr>
                <w:p w14:paraId="56AAC9D7">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是</w:t>
                  </w:r>
                </w:p>
              </w:tc>
              <w:tc>
                <w:tcPr>
                  <w:tcW w:w="806" w:type="dxa"/>
                  <w:tcBorders>
                    <w:tl2br w:val="nil"/>
                    <w:tr2bl w:val="nil"/>
                  </w:tcBorders>
                  <w:noWrap w:val="0"/>
                  <w:vAlign w:val="center"/>
                </w:tcPr>
                <w:p w14:paraId="3EAE2A0C">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4.082</w:t>
                  </w:r>
                </w:p>
              </w:tc>
              <w:tc>
                <w:tcPr>
                  <w:tcW w:w="726" w:type="dxa"/>
                  <w:tcBorders>
                    <w:tl2br w:val="nil"/>
                    <w:tr2bl w:val="nil"/>
                  </w:tcBorders>
                  <w:noWrap w:val="0"/>
                  <w:vAlign w:val="center"/>
                </w:tcPr>
                <w:p w14:paraId="18366036">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24.18</w:t>
                  </w:r>
                </w:p>
              </w:tc>
              <w:tc>
                <w:tcPr>
                  <w:tcW w:w="796" w:type="dxa"/>
                  <w:tcBorders>
                    <w:tl2br w:val="nil"/>
                    <w:tr2bl w:val="nil"/>
                  </w:tcBorders>
                  <w:noWrap w:val="0"/>
                  <w:vAlign w:val="center"/>
                </w:tcPr>
                <w:p w14:paraId="4D931433">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1.209</w:t>
                  </w:r>
                </w:p>
              </w:tc>
              <w:tc>
                <w:tcPr>
                  <w:tcW w:w="643" w:type="dxa"/>
                  <w:tcBorders>
                    <w:tl2br w:val="nil"/>
                    <w:tr2bl w:val="nil"/>
                  </w:tcBorders>
                  <w:noWrap w:val="0"/>
                  <w:vAlign w:val="center"/>
                </w:tcPr>
                <w:p w14:paraId="5A7BF209">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r>
            <w:tr w14:paraId="65C1E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Merge w:val="continue"/>
                  <w:tcBorders>
                    <w:tl2br w:val="nil"/>
                    <w:tr2bl w:val="nil"/>
                  </w:tcBorders>
                  <w:noWrap w:val="0"/>
                  <w:vAlign w:val="center"/>
                </w:tcPr>
                <w:p w14:paraId="7BD79831">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53" w:type="dxa"/>
                  <w:vMerge w:val="continue"/>
                  <w:tcBorders>
                    <w:tl2br w:val="nil"/>
                    <w:tr2bl w:val="nil"/>
                  </w:tcBorders>
                  <w:noWrap w:val="0"/>
                  <w:vAlign w:val="center"/>
                </w:tcPr>
                <w:p w14:paraId="0186AEFB">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729" w:type="dxa"/>
                  <w:vMerge w:val="continue"/>
                  <w:tcBorders>
                    <w:tl2br w:val="nil"/>
                    <w:tr2bl w:val="nil"/>
                  </w:tcBorders>
                  <w:noWrap w:val="0"/>
                  <w:vAlign w:val="center"/>
                </w:tcPr>
                <w:p w14:paraId="0CC4A411">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12" w:type="dxa"/>
                  <w:vMerge w:val="continue"/>
                  <w:tcBorders>
                    <w:tl2br w:val="nil"/>
                    <w:tr2bl w:val="nil"/>
                  </w:tcBorders>
                  <w:noWrap w:val="0"/>
                  <w:vAlign w:val="center"/>
                </w:tcPr>
                <w:p w14:paraId="214F8739">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13" w:type="dxa"/>
                  <w:vMerge w:val="continue"/>
                  <w:tcBorders>
                    <w:tl2br w:val="nil"/>
                    <w:tr2bl w:val="nil"/>
                  </w:tcBorders>
                  <w:noWrap w:val="0"/>
                  <w:vAlign w:val="center"/>
                </w:tcPr>
                <w:p w14:paraId="4B9D9792">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962" w:type="dxa"/>
                  <w:vMerge w:val="continue"/>
                  <w:tcBorders>
                    <w:tl2br w:val="nil"/>
                    <w:tr2bl w:val="nil"/>
                  </w:tcBorders>
                  <w:noWrap w:val="0"/>
                  <w:vAlign w:val="center"/>
                </w:tcPr>
                <w:p w14:paraId="2182DA53">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75" w:type="dxa"/>
                  <w:vMerge w:val="continue"/>
                  <w:tcBorders>
                    <w:tl2br w:val="nil"/>
                    <w:tr2bl w:val="nil"/>
                  </w:tcBorders>
                  <w:noWrap w:val="0"/>
                  <w:vAlign w:val="center"/>
                </w:tcPr>
                <w:p w14:paraId="5F3C8ECF">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806" w:type="dxa"/>
                  <w:tcBorders>
                    <w:tl2br w:val="nil"/>
                    <w:tr2bl w:val="nil"/>
                  </w:tcBorders>
                  <w:noWrap w:val="0"/>
                  <w:vAlign w:val="center"/>
                </w:tcPr>
                <w:p w14:paraId="6BFB8F17">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151.2</w:t>
                  </w:r>
                </w:p>
              </w:tc>
              <w:tc>
                <w:tcPr>
                  <w:tcW w:w="726" w:type="dxa"/>
                  <w:tcBorders>
                    <w:tl2br w:val="nil"/>
                    <w:tr2bl w:val="nil"/>
                  </w:tcBorders>
                  <w:noWrap w:val="0"/>
                  <w:vAlign w:val="center"/>
                </w:tcPr>
                <w:p w14:paraId="641E22DF">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Cs/>
                      <w:color w:val="000000" w:themeColor="text1"/>
                      <w:sz w:val="21"/>
                      <w:szCs w:val="21"/>
                      <w:lang w:val="en-US" w:eastAsia="zh-CN"/>
                      <w14:textFill>
                        <w14:solidFill>
                          <w14:schemeClr w14:val="tx1"/>
                        </w14:solidFill>
                      </w14:textFill>
                    </w:rPr>
                    <w:t>/</w:t>
                  </w:r>
                </w:p>
              </w:tc>
              <w:tc>
                <w:tcPr>
                  <w:tcW w:w="796" w:type="dxa"/>
                  <w:tcBorders>
                    <w:tl2br w:val="nil"/>
                    <w:tr2bl w:val="nil"/>
                  </w:tcBorders>
                  <w:noWrap w:val="0"/>
                  <w:vAlign w:val="center"/>
                </w:tcPr>
                <w:p w14:paraId="6AD4081B">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44.8</w:t>
                  </w:r>
                </w:p>
              </w:tc>
              <w:tc>
                <w:tcPr>
                  <w:tcW w:w="643" w:type="dxa"/>
                  <w:tcBorders>
                    <w:tl2br w:val="nil"/>
                    <w:tr2bl w:val="nil"/>
                  </w:tcBorders>
                  <w:noWrap w:val="0"/>
                  <w:vAlign w:val="center"/>
                </w:tcPr>
                <w:p w14:paraId="7D87D62F">
                  <w:pPr>
                    <w:keepNext w:val="0"/>
                    <w:keepLines w:val="0"/>
                    <w:pageBreakBefore w:val="0"/>
                    <w:widowControl w:val="0"/>
                    <w:kinsoku/>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r>
            <w:bookmarkEnd w:id="153"/>
          </w:tbl>
          <w:p w14:paraId="2B61C4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snapToGrid w:val="0"/>
                <w:color w:val="000000" w:themeColor="text1"/>
                <w:kern w:val="0"/>
                <w:sz w:val="24"/>
                <w:shd w:val="clear" w:color="auto" w:fill="FFFFFF"/>
                <w:vertAlign w:val="baseline"/>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由表4-8</w:t>
            </w:r>
            <w:r>
              <w:rPr>
                <w:rFonts w:hint="default"/>
                <w:color w:val="000000" w:themeColor="text1"/>
                <w:sz w:val="24"/>
                <w14:textFill>
                  <w14:solidFill>
                    <w14:schemeClr w14:val="tx1"/>
                  </w14:solidFill>
                </w14:textFill>
              </w:rPr>
              <w:t>计算</w:t>
            </w:r>
            <w:r>
              <w:rPr>
                <w:rFonts w:hint="eastAsia"/>
                <w:color w:val="000000" w:themeColor="text1"/>
                <w:sz w:val="24"/>
                <w:lang w:val="en-US" w:eastAsia="zh-CN"/>
                <w14:textFill>
                  <w14:solidFill>
                    <w14:schemeClr w14:val="tx1"/>
                  </w14:solidFill>
                </w14:textFill>
              </w:rPr>
              <w:t>结果可知</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本项目制砂楼破碎、筛分工序产生的颗粒物</w:t>
            </w:r>
            <w:r>
              <w:rPr>
                <w:rFonts w:hint="eastAsia" w:ascii="Times New Roman" w:hAnsi="Times New Roman"/>
                <w:color w:val="000000" w:themeColor="text1"/>
                <w:sz w:val="24"/>
                <w14:textFill>
                  <w14:solidFill>
                    <w14:schemeClr w14:val="tx1"/>
                  </w14:solidFill>
                </w14:textFill>
              </w:rPr>
              <w:t>有组织排放量为</w:t>
            </w:r>
            <w:r>
              <w:rPr>
                <w:rFonts w:hint="eastAsia"/>
                <w:color w:val="000000" w:themeColor="text1"/>
                <w:sz w:val="24"/>
                <w:lang w:val="en-US" w:eastAsia="zh-CN"/>
                <w14:textFill>
                  <w14:solidFill>
                    <w14:schemeClr w14:val="tx1"/>
                  </w14:solidFill>
                </w14:textFill>
              </w:rPr>
              <w:t>4.082</w:t>
            </w:r>
            <w:r>
              <w:rPr>
                <w:rFonts w:hint="eastAsia" w:ascii="Times New Roman" w:hAnsi="Times New Roman"/>
                <w:color w:val="000000" w:themeColor="text1"/>
                <w:sz w:val="24"/>
                <w:lang w:val="en-US" w:eastAsia="zh-CN"/>
                <w14:textFill>
                  <w14:solidFill>
                    <w14:schemeClr w14:val="tx1"/>
                  </w14:solidFill>
                </w14:textFill>
              </w:rPr>
              <w:t>t</w:t>
            </w:r>
            <w:r>
              <w:rPr>
                <w:rFonts w:hint="eastAsia" w:ascii="Times New Roman" w:hAnsi="Times New Roman"/>
                <w:color w:val="000000" w:themeColor="text1"/>
                <w:sz w:val="24"/>
                <w14:textFill>
                  <w14:solidFill>
                    <w14:schemeClr w14:val="tx1"/>
                  </w14:solidFill>
                </w14:textFill>
              </w:rPr>
              <w:t>/a，排放速率</w:t>
            </w:r>
            <w:r>
              <w:rPr>
                <w:rFonts w:hint="eastAsia"/>
                <w:color w:val="000000" w:themeColor="text1"/>
                <w:sz w:val="24"/>
                <w:lang w:val="en-US" w:eastAsia="zh-CN"/>
                <w14:textFill>
                  <w14:solidFill>
                    <w14:schemeClr w14:val="tx1"/>
                  </w14:solidFill>
                </w14:textFill>
              </w:rPr>
              <w:t>1.209</w:t>
            </w:r>
            <w:r>
              <w:rPr>
                <w:rFonts w:hint="eastAsia" w:ascii="Times New Roman" w:hAnsi="Times New Roman"/>
                <w:color w:val="000000" w:themeColor="text1"/>
                <w:sz w:val="24"/>
                <w14:textFill>
                  <w14:solidFill>
                    <w14:schemeClr w14:val="tx1"/>
                  </w14:solidFill>
                </w14:textFill>
              </w:rPr>
              <w:t>kg/h，排放浓度为</w:t>
            </w:r>
            <w:r>
              <w:rPr>
                <w:rFonts w:hint="eastAsia"/>
                <w:color w:val="000000" w:themeColor="text1"/>
                <w:sz w:val="24"/>
                <w:lang w:val="en-US" w:eastAsia="zh-CN"/>
                <w14:textFill>
                  <w14:solidFill>
                    <w14:schemeClr w14:val="tx1"/>
                  </w14:solidFill>
                </w14:textFill>
              </w:rPr>
              <w:t>24.18</w:t>
            </w:r>
            <w:r>
              <w:rPr>
                <w:rFonts w:hint="eastAsia" w:ascii="Times New Roman" w:hAnsi="Times New Roman"/>
                <w:color w:val="000000" w:themeColor="text1"/>
                <w:sz w:val="24"/>
                <w14:textFill>
                  <w14:solidFill>
                    <w14:schemeClr w14:val="tx1"/>
                  </w14:solidFill>
                </w14:textFill>
              </w:rPr>
              <w:t>mg/</w:t>
            </w:r>
            <w:r>
              <w:rPr>
                <w:rFonts w:hint="eastAsia" w:ascii="Times New Roman" w:hAnsi="Times New Roman"/>
                <w:snapToGrid w:val="0"/>
                <w:color w:val="000000" w:themeColor="text1"/>
                <w:kern w:val="0"/>
                <w:sz w:val="24"/>
                <w:shd w:val="clear" w:color="auto" w:fill="FFFFFF"/>
                <w14:textFill>
                  <w14:solidFill>
                    <w14:schemeClr w14:val="tx1"/>
                  </w14:solidFill>
                </w14:textFill>
              </w:rPr>
              <w:t>m</w:t>
            </w:r>
            <w:r>
              <w:rPr>
                <w:rFonts w:hint="eastAsia" w:ascii="Times New Roman" w:hAnsi="Times New Roman"/>
                <w:snapToGrid w:val="0"/>
                <w:color w:val="000000" w:themeColor="text1"/>
                <w:kern w:val="0"/>
                <w:sz w:val="24"/>
                <w:shd w:val="clear" w:color="auto" w:fill="FFFFFF"/>
                <w:vertAlign w:val="superscript"/>
                <w:lang w:val="en-US" w:eastAsia="zh-CN"/>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颗粒物</w:t>
            </w:r>
            <w:r>
              <w:rPr>
                <w:rFonts w:hint="eastAsia" w:eastAsia="宋体"/>
                <w:color w:val="000000" w:themeColor="text1"/>
                <w:sz w:val="24"/>
                <w:highlight w:val="none"/>
                <w:vertAlign w:val="baseline"/>
                <w:lang w:val="en-US" w:eastAsia="zh-CN"/>
                <w14:textFill>
                  <w14:solidFill>
                    <w14:schemeClr w14:val="tx1"/>
                  </w14:solidFill>
                </w14:textFill>
              </w:rPr>
              <w:t>无</w:t>
            </w:r>
            <w:r>
              <w:rPr>
                <w:rFonts w:hint="eastAsia" w:ascii="Times New Roman" w:hAnsi="Times New Roman"/>
                <w:color w:val="000000" w:themeColor="text1"/>
                <w:sz w:val="24"/>
                <w14:textFill>
                  <w14:solidFill>
                    <w14:schemeClr w14:val="tx1"/>
                  </w14:solidFill>
                </w14:textFill>
              </w:rPr>
              <w:t>组织排放</w:t>
            </w:r>
            <w:r>
              <w:rPr>
                <w:rFonts w:hint="eastAsia" w:ascii="Times New Roman" w:hAnsi="Times New Roman"/>
                <w:color w:val="000000" w:themeColor="text1"/>
                <w:sz w:val="24"/>
                <w:lang w:val="en-US" w:eastAsia="zh-CN"/>
                <w14:textFill>
                  <w14:solidFill>
                    <w14:schemeClr w14:val="tx1"/>
                  </w14:solidFill>
                </w14:textFill>
              </w:rPr>
              <w:t>量为</w:t>
            </w:r>
            <w:r>
              <w:rPr>
                <w:rFonts w:hint="eastAsia"/>
                <w:color w:val="000000" w:themeColor="text1"/>
                <w:sz w:val="24"/>
                <w:lang w:val="en-US" w:eastAsia="zh-CN"/>
                <w14:textFill>
                  <w14:solidFill>
                    <w14:schemeClr w14:val="tx1"/>
                  </w14:solidFill>
                </w14:textFill>
              </w:rPr>
              <w:t>151.2</w:t>
            </w:r>
            <w:r>
              <w:rPr>
                <w:rFonts w:hint="eastAsia" w:ascii="Times New Roman" w:hAnsi="Times New Roman"/>
                <w:color w:val="000000" w:themeColor="text1"/>
                <w:sz w:val="24"/>
                <w:lang w:val="en-US" w:eastAsia="zh-CN"/>
                <w14:textFill>
                  <w14:solidFill>
                    <w14:schemeClr w14:val="tx1"/>
                  </w14:solidFill>
                </w14:textFill>
              </w:rPr>
              <w:t>t</w:t>
            </w:r>
            <w:r>
              <w:rPr>
                <w:rFonts w:hint="eastAsia" w:ascii="Times New Roman" w:hAnsi="Times New Roman"/>
                <w:color w:val="000000" w:themeColor="text1"/>
                <w:sz w:val="24"/>
                <w14:textFill>
                  <w14:solidFill>
                    <w14:schemeClr w14:val="tx1"/>
                  </w14:solidFill>
                </w14:textFill>
              </w:rPr>
              <w:t>/a，排放速率</w:t>
            </w:r>
            <w:r>
              <w:rPr>
                <w:rFonts w:hint="eastAsia"/>
                <w:color w:val="000000" w:themeColor="text1"/>
                <w:sz w:val="24"/>
                <w:lang w:val="en-US" w:eastAsia="zh-CN"/>
                <w14:textFill>
                  <w14:solidFill>
                    <w14:schemeClr w14:val="tx1"/>
                  </w14:solidFill>
                </w14:textFill>
              </w:rPr>
              <w:t>44.8</w:t>
            </w:r>
            <w:r>
              <w:rPr>
                <w:rFonts w:hint="eastAsia" w:ascii="Times New Roman" w:hAnsi="Times New Roman"/>
                <w:color w:val="000000" w:themeColor="text1"/>
                <w:sz w:val="24"/>
                <w14:textFill>
                  <w14:solidFill>
                    <w14:schemeClr w14:val="tx1"/>
                  </w14:solidFill>
                </w14:textFill>
              </w:rPr>
              <w:t>kg/h</w:t>
            </w:r>
            <w:r>
              <w:rPr>
                <w:rFonts w:hint="eastAsia" w:ascii="Times New Roman" w:hAnsi="Times New Roman"/>
                <w:snapToGrid w:val="0"/>
                <w:color w:val="000000" w:themeColor="text1"/>
                <w:kern w:val="0"/>
                <w:sz w:val="24"/>
                <w:shd w:val="clear" w:color="auto" w:fill="FFFFFF"/>
                <w:vertAlign w:val="baseline"/>
                <w:lang w:val="en-US" w:eastAsia="zh-CN"/>
                <w14:textFill>
                  <w14:solidFill>
                    <w14:schemeClr w14:val="tx1"/>
                  </w14:solidFill>
                </w14:textFill>
              </w:rPr>
              <w:t>。</w:t>
            </w:r>
          </w:p>
          <w:p w14:paraId="21F989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000000" w:themeColor="text1"/>
                <w:kern w:val="0"/>
                <w:sz w:val="24"/>
                <w:lang w:val="en-US" w:eastAsia="zh-CN" w:bidi="en-US"/>
                <w14:textFill>
                  <w14:solidFill>
                    <w14:schemeClr w14:val="tx1"/>
                  </w14:solidFill>
                </w14:textFill>
              </w:rPr>
            </w:pPr>
            <w:r>
              <w:rPr>
                <w:rFonts w:hint="eastAsia"/>
                <w:snapToGrid w:val="0"/>
                <w:color w:val="000000" w:themeColor="text1"/>
                <w:kern w:val="0"/>
                <w:sz w:val="24"/>
                <w:shd w:val="clear" w:color="auto" w:fill="FFFFFF"/>
                <w:vertAlign w:val="baseline"/>
                <w:lang w:val="en-US" w:eastAsia="zh-CN"/>
                <w14:textFill>
                  <w14:solidFill>
                    <w14:schemeClr w14:val="tx1"/>
                  </w14:solidFill>
                </w14:textFill>
              </w:rPr>
              <w:t>本项目制砂楼生产设备全部置于封闭式生产车间内，</w:t>
            </w:r>
            <w:r>
              <w:rPr>
                <w:rFonts w:hint="eastAsia"/>
                <w:color w:val="000000" w:themeColor="text1"/>
                <w:kern w:val="0"/>
                <w:sz w:val="24"/>
                <w:lang w:bidi="en-US"/>
                <w14:textFill>
                  <w14:solidFill>
                    <w14:schemeClr w14:val="tx1"/>
                  </w14:solidFill>
                </w14:textFill>
              </w:rPr>
              <w:t>通过厂房阻隔后，</w:t>
            </w:r>
            <w:r>
              <w:rPr>
                <w:rFonts w:hint="eastAsia"/>
                <w:color w:val="000000" w:themeColor="text1"/>
                <w:kern w:val="0"/>
                <w:sz w:val="24"/>
                <w:lang w:val="en-US" w:eastAsia="zh-CN" w:bidi="en-US"/>
                <w14:textFill>
                  <w14:solidFill>
                    <w14:schemeClr w14:val="tx1"/>
                  </w14:solidFill>
                </w14:textFill>
              </w:rPr>
              <w:t>粉尘在车间内自然沉降</w:t>
            </w:r>
            <w:r>
              <w:rPr>
                <w:rFonts w:hint="eastAsia"/>
                <w:color w:val="000000" w:themeColor="text1"/>
                <w:kern w:val="0"/>
                <w:sz w:val="24"/>
                <w:lang w:bidi="en-US"/>
                <w14:textFill>
                  <w14:solidFill>
                    <w14:schemeClr w14:val="tx1"/>
                  </w14:solidFill>
                </w14:textFill>
              </w:rPr>
              <w:t>，车间内无组织粉尘</w:t>
            </w:r>
            <w:r>
              <w:rPr>
                <w:rFonts w:hint="eastAsia"/>
                <w:color w:val="000000" w:themeColor="text1"/>
                <w:kern w:val="0"/>
                <w:sz w:val="24"/>
                <w:lang w:val="en-US" w:eastAsia="zh-CN" w:bidi="en-US"/>
                <w14:textFill>
                  <w14:solidFill>
                    <w14:schemeClr w14:val="tx1"/>
                  </w14:solidFill>
                </w14:textFill>
              </w:rPr>
              <w:t>排放</w:t>
            </w:r>
            <w:r>
              <w:rPr>
                <w:rFonts w:hint="eastAsia"/>
                <w:color w:val="000000" w:themeColor="text1"/>
                <w:kern w:val="0"/>
                <w:sz w:val="24"/>
                <w:lang w:bidi="en-US"/>
                <w14:textFill>
                  <w14:solidFill>
                    <w14:schemeClr w14:val="tx1"/>
                  </w14:solidFill>
                </w14:textFill>
              </w:rPr>
              <w:t>量可抑制</w:t>
            </w:r>
            <w:r>
              <w:rPr>
                <w:rFonts w:hint="eastAsia"/>
                <w:color w:val="000000" w:themeColor="text1"/>
                <w:kern w:val="0"/>
                <w:sz w:val="24"/>
                <w:lang w:val="en-US" w:eastAsia="zh-CN" w:bidi="en-US"/>
                <w14:textFill>
                  <w14:solidFill>
                    <w14:schemeClr w14:val="tx1"/>
                  </w14:solidFill>
                </w14:textFill>
              </w:rPr>
              <w:t>60</w:t>
            </w:r>
            <w:r>
              <w:rPr>
                <w:rFonts w:hint="eastAsia"/>
                <w:color w:val="000000" w:themeColor="text1"/>
                <w:kern w:val="0"/>
                <w:sz w:val="24"/>
                <w:lang w:bidi="en-US"/>
                <w14:textFill>
                  <w14:solidFill>
                    <w14:schemeClr w14:val="tx1"/>
                  </w14:solidFill>
                </w14:textFill>
              </w:rPr>
              <w:t>%以上</w:t>
            </w:r>
            <w:r>
              <w:rPr>
                <w:rFonts w:hint="eastAsia"/>
                <w:color w:val="000000" w:themeColor="text1"/>
                <w:kern w:val="0"/>
                <w:sz w:val="24"/>
                <w:lang w:eastAsia="zh-CN" w:bidi="en-US"/>
                <w14:textFill>
                  <w14:solidFill>
                    <w14:schemeClr w14:val="tx1"/>
                  </w14:solidFill>
                </w14:textFill>
              </w:rPr>
              <w:t>（</w:t>
            </w:r>
            <w:r>
              <w:rPr>
                <w:rFonts w:hint="eastAsia"/>
                <w:color w:val="000000" w:themeColor="text1"/>
                <w:kern w:val="0"/>
                <w:sz w:val="24"/>
                <w:lang w:val="en-US" w:eastAsia="zh-CN" w:bidi="en-US"/>
                <w14:textFill>
                  <w14:solidFill>
                    <w14:schemeClr w14:val="tx1"/>
                  </w14:solidFill>
                </w14:textFill>
              </w:rPr>
              <w:t>本次评价按60%计</w:t>
            </w:r>
            <w:r>
              <w:rPr>
                <w:rFonts w:hint="eastAsia"/>
                <w:color w:val="000000" w:themeColor="text1"/>
                <w:kern w:val="0"/>
                <w:sz w:val="24"/>
                <w:lang w:eastAsia="zh-CN" w:bidi="en-US"/>
                <w14:textFill>
                  <w14:solidFill>
                    <w14:schemeClr w14:val="tx1"/>
                  </w14:solidFill>
                </w14:textFill>
              </w:rPr>
              <w:t>）</w:t>
            </w:r>
            <w:r>
              <w:rPr>
                <w:rFonts w:hint="eastAsia"/>
                <w:color w:val="000000" w:themeColor="text1"/>
                <w:kern w:val="0"/>
                <w:sz w:val="24"/>
                <w:lang w:bidi="en-US"/>
                <w14:textFill>
                  <w14:solidFill>
                    <w14:schemeClr w14:val="tx1"/>
                  </w14:solidFill>
                </w14:textFill>
              </w:rPr>
              <w:t>，则项目</w:t>
            </w:r>
            <w:r>
              <w:rPr>
                <w:rFonts w:hint="eastAsia"/>
                <w:color w:val="000000" w:themeColor="text1"/>
                <w:kern w:val="0"/>
                <w:sz w:val="24"/>
                <w:lang w:val="en-US" w:eastAsia="zh-CN" w:bidi="en-US"/>
                <w14:textFill>
                  <w14:solidFill>
                    <w14:schemeClr w14:val="tx1"/>
                  </w14:solidFill>
                </w14:textFill>
              </w:rPr>
              <w:t>制砂楼破碎、筛分工序无组织逸散的粉尘量为60.48t/a，17.92kg/h</w:t>
            </w:r>
            <w:r>
              <w:rPr>
                <w:rFonts w:hint="eastAsia"/>
                <w:color w:val="000000" w:themeColor="text1"/>
                <w:kern w:val="0"/>
                <w:sz w:val="24"/>
                <w:lang w:bidi="en-US"/>
                <w14:textFill>
                  <w14:solidFill>
                    <w14:schemeClr w14:val="tx1"/>
                  </w14:solidFill>
                </w14:textFill>
              </w:rPr>
              <w:t>。</w:t>
            </w:r>
          </w:p>
          <w:p w14:paraId="307FE114">
            <w:pPr>
              <w:pStyle w:val="80"/>
              <w:wordWrap w:val="0"/>
              <w:ind w:firstLine="482"/>
              <w:rPr>
                <w:rFonts w:hint="default"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③物料输送储存粉尘</w:t>
            </w:r>
          </w:p>
          <w:p w14:paraId="19B852D7">
            <w:pPr>
              <w:pStyle w:val="9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default" w:ascii="Times New Roman" w:hAnsi="Times New Roman" w:cs="Times New Roman"/>
                <w:color w:val="000000" w:themeColor="text1"/>
                <w:lang w:val="en-GB" w:eastAsia="zh-TW"/>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机制砂制砂过程中物料和成品通过皮带机、提升机等进行输送与储存，输送储存过程中产生粉尘，</w:t>
            </w:r>
            <w:r>
              <w:rPr>
                <w:rFonts w:hint="default" w:ascii="Times New Roman" w:hAnsi="Times New Roman" w:eastAsia="宋体" w:cs="Times New Roman"/>
                <w:color w:val="000000" w:themeColor="text1"/>
                <w:sz w:val="24"/>
                <w:highlight w:val="none"/>
                <w14:textFill>
                  <w14:solidFill>
                    <w14:schemeClr w14:val="tx1"/>
                  </w14:solidFill>
                </w14:textFill>
              </w:rPr>
              <w:t>粉尘的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w:t>
            </w:r>
            <w:r>
              <w:rPr>
                <w:rFonts w:hint="default" w:ascii="Times New Roman" w:hAnsi="Times New Roman" w:eastAsia="宋体" w:cs="Times New Roman"/>
                <w:color w:val="000000" w:themeColor="text1"/>
                <w:sz w:val="24"/>
                <w:highlight w:val="none"/>
                <w14:textFill>
                  <w14:solidFill>
                    <w14:schemeClr w14:val="tx1"/>
                  </w14:solidFill>
                </w14:textFill>
              </w:rPr>
              <w:t>量与物料的粒径、物料运转的距离和落差及操作管理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z w:val="24"/>
                <w:highlight w:val="none"/>
                <w14:textFill>
                  <w14:solidFill>
                    <w14:schemeClr w14:val="tx1"/>
                  </w14:solidFill>
                </w14:textFill>
              </w:rPr>
              <w:t>有关。本项目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物料</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输送</w:t>
            </w:r>
            <w:r>
              <w:rPr>
                <w:rFonts w:hint="default" w:ascii="Times New Roman" w:hAnsi="Times New Roman" w:eastAsia="宋体" w:cs="Times New Roman"/>
                <w:color w:val="000000" w:themeColor="text1"/>
                <w:sz w:val="24"/>
                <w:highlight w:val="none"/>
                <w14:textFill>
                  <w14:solidFill>
                    <w14:schemeClr w14:val="tx1"/>
                  </w14:solidFill>
                </w14:textFill>
              </w:rPr>
              <w:t>均由密闭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式</w:t>
            </w:r>
            <w:r>
              <w:rPr>
                <w:rFonts w:hint="default" w:ascii="Times New Roman" w:hAnsi="Times New Roman" w:eastAsia="宋体" w:cs="Times New Roman"/>
                <w:color w:val="000000" w:themeColor="text1"/>
                <w:sz w:val="24"/>
                <w:highlight w:val="none"/>
                <w14:textFill>
                  <w14:solidFill>
                    <w14:schemeClr w14:val="tx1"/>
                  </w14:solidFill>
                </w14:textFill>
              </w:rPr>
              <w:t>皮带输送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系统和密闭</w:t>
            </w:r>
            <w:r>
              <w:rPr>
                <w:rFonts w:hint="eastAsia" w:hAnsi="Times New Roman" w:cs="Times New Roman"/>
                <w:color w:val="000000" w:themeColor="text1"/>
                <w:sz w:val="24"/>
                <w:highlight w:val="none"/>
                <w:lang w:val="en-US" w:eastAsia="zh-CN"/>
                <w14:textFill>
                  <w14:solidFill>
                    <w14:schemeClr w14:val="tx1"/>
                  </w14:solidFill>
                </w14:textFill>
              </w:rPr>
              <w:t>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提升</w:t>
            </w:r>
            <w:r>
              <w:rPr>
                <w:rFonts w:hint="default" w:ascii="Times New Roman" w:hAnsi="Times New Roman" w:eastAsia="宋体" w:cs="Times New Roman"/>
                <w:color w:val="000000" w:themeColor="text1"/>
                <w:sz w:val="24"/>
                <w:highlight w:val="none"/>
                <w14:textFill>
                  <w14:solidFill>
                    <w14:schemeClr w14:val="tx1"/>
                  </w14:solidFill>
                </w14:textFill>
              </w:rPr>
              <w:t>装置以全密闭输送方式完成。</w:t>
            </w:r>
            <w:bookmarkStart w:id="154" w:name="OLE_LINK171"/>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参照</w:t>
            </w:r>
            <w:r>
              <w:rPr>
                <w:rFonts w:hint="eastAsia" w:ascii="Times New Roman" w:hAnsi="Times New Roman" w:eastAsia="宋体" w:cs="Times New Roman"/>
                <w:color w:val="000000" w:themeColor="text1"/>
                <w:lang w:val="en-US" w:eastAsia="zh-CN"/>
                <w14:textFill>
                  <w14:solidFill>
                    <w14:schemeClr w14:val="tx1"/>
                  </w14:solidFill>
                </w14:textFill>
              </w:rPr>
              <w:t>《排放源统计调查产排污核算方法和系数手册》（生态环境部公告2021年第24号）中“3021水泥制品制造（含3022砼结构构件制造、3029其他水泥类似制品制造）行业系数手册”中“3021水泥制品制造行业”中的产污系数</w:t>
            </w:r>
            <w:r>
              <w:rPr>
                <w:rFonts w:hint="default" w:ascii="Times New Roman" w:hAnsi="Times New Roman" w:eastAsia="宋体" w:cs="Times New Roman"/>
                <w:color w:val="000000" w:themeColor="text1"/>
                <w:sz w:val="24"/>
                <w14:textFill>
                  <w14:solidFill>
                    <w14:schemeClr w14:val="tx1"/>
                  </w14:solidFill>
                </w14:textFill>
              </w:rPr>
              <w:t>，</w:t>
            </w:r>
            <w:bookmarkEnd w:id="154"/>
            <w:r>
              <w:rPr>
                <w:rFonts w:hint="default" w:ascii="Times New Roman" w:hAnsi="Times New Roman" w:eastAsia="宋体" w:cs="Times New Roman"/>
                <w:color w:val="000000" w:themeColor="text1"/>
                <w:sz w:val="24"/>
                <w14:textFill>
                  <w14:solidFill>
                    <w14:schemeClr w14:val="tx1"/>
                  </w14:solidFill>
                </w14:textFill>
              </w:rPr>
              <w:t>见表4-</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lang w:val="en-GB" w:eastAsia="zh-TW"/>
                <w14:textFill>
                  <w14:solidFill>
                    <w14:schemeClr w14:val="tx1"/>
                  </w14:solidFill>
                </w14:textFill>
              </w:rPr>
              <w:t>。</w:t>
            </w:r>
          </w:p>
          <w:p w14:paraId="57A700F1">
            <w:pPr>
              <w:keepNext/>
              <w:keepLines/>
              <w:pageBreakBefore w:val="0"/>
              <w:widowControl/>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GB" w:eastAsia="zh-TW"/>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4-9  </w:t>
            </w:r>
            <w:r>
              <w:rPr>
                <w:rFonts w:hint="default" w:ascii="Times New Roman" w:hAnsi="Times New Roman" w:eastAsia="宋体" w:cs="Times New Roman"/>
                <w:b/>
                <w:bCs/>
                <w:color w:val="000000" w:themeColor="text1"/>
                <w:sz w:val="21"/>
                <w:szCs w:val="21"/>
                <w:lang w:val="en-GB" w:eastAsia="zh-TW"/>
                <w14:textFill>
                  <w14:solidFill>
                    <w14:schemeClr w14:val="tx1"/>
                  </w14:solidFill>
                </w14:textFill>
              </w:rPr>
              <w:t>物料</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输送储存</w:t>
            </w:r>
            <w:r>
              <w:rPr>
                <w:rFonts w:hint="default" w:ascii="Times New Roman" w:hAnsi="Times New Roman" w:eastAsia="宋体" w:cs="Times New Roman"/>
                <w:b/>
                <w:bCs/>
                <w:color w:val="000000" w:themeColor="text1"/>
                <w:sz w:val="21"/>
                <w:szCs w:val="21"/>
                <w:lang w:val="en-GB" w:eastAsia="zh-TW"/>
                <w14:textFill>
                  <w14:solidFill>
                    <w14:schemeClr w14:val="tx1"/>
                  </w14:solidFill>
                </w14:textFill>
              </w:rPr>
              <w:t>产污系数表</w:t>
            </w:r>
          </w:p>
          <w:tbl>
            <w:tblPr>
              <w:tblStyle w:val="31"/>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732"/>
              <w:gridCol w:w="790"/>
              <w:gridCol w:w="674"/>
              <w:gridCol w:w="732"/>
              <w:gridCol w:w="732"/>
              <w:gridCol w:w="732"/>
              <w:gridCol w:w="732"/>
              <w:gridCol w:w="732"/>
              <w:gridCol w:w="676"/>
              <w:gridCol w:w="794"/>
            </w:tblGrid>
            <w:tr w14:paraId="7AF7F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0"/>
                  <w:vAlign w:val="center"/>
                </w:tcPr>
                <w:p w14:paraId="0B4E3A0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工段名称</w:t>
                  </w:r>
                </w:p>
              </w:tc>
              <w:tc>
                <w:tcPr>
                  <w:tcW w:w="732" w:type="dxa"/>
                  <w:tcBorders>
                    <w:tl2br w:val="nil"/>
                    <w:tr2bl w:val="nil"/>
                  </w:tcBorders>
                  <w:noWrap w:val="0"/>
                  <w:vAlign w:val="center"/>
                </w:tcPr>
                <w:p w14:paraId="70C1CF2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产品名称</w:t>
                  </w:r>
                </w:p>
              </w:tc>
              <w:tc>
                <w:tcPr>
                  <w:tcW w:w="790" w:type="dxa"/>
                  <w:tcBorders>
                    <w:tl2br w:val="nil"/>
                    <w:tr2bl w:val="nil"/>
                  </w:tcBorders>
                  <w:noWrap w:val="0"/>
                  <w:vAlign w:val="center"/>
                </w:tcPr>
                <w:p w14:paraId="6DAF47D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原料名称</w:t>
                  </w:r>
                </w:p>
              </w:tc>
              <w:tc>
                <w:tcPr>
                  <w:tcW w:w="674" w:type="dxa"/>
                  <w:tcBorders>
                    <w:tl2br w:val="nil"/>
                    <w:tr2bl w:val="nil"/>
                  </w:tcBorders>
                  <w:noWrap w:val="0"/>
                  <w:vAlign w:val="center"/>
                </w:tcPr>
                <w:p w14:paraId="588AFDB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工艺名称</w:t>
                  </w:r>
                </w:p>
              </w:tc>
              <w:tc>
                <w:tcPr>
                  <w:tcW w:w="732" w:type="dxa"/>
                  <w:tcBorders>
                    <w:tl2br w:val="nil"/>
                    <w:tr2bl w:val="nil"/>
                  </w:tcBorders>
                  <w:noWrap w:val="0"/>
                  <w:vAlign w:val="center"/>
                </w:tcPr>
                <w:p w14:paraId="069D1F2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规模等级</w:t>
                  </w:r>
                </w:p>
              </w:tc>
              <w:tc>
                <w:tcPr>
                  <w:tcW w:w="1464" w:type="dxa"/>
                  <w:gridSpan w:val="2"/>
                  <w:tcBorders>
                    <w:tl2br w:val="nil"/>
                    <w:tr2bl w:val="nil"/>
                  </w:tcBorders>
                  <w:noWrap w:val="0"/>
                  <w:vAlign w:val="center"/>
                </w:tcPr>
                <w:p w14:paraId="0513E47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污染物指标</w:t>
                  </w:r>
                </w:p>
              </w:tc>
              <w:tc>
                <w:tcPr>
                  <w:tcW w:w="732" w:type="dxa"/>
                  <w:tcBorders>
                    <w:tl2br w:val="nil"/>
                    <w:tr2bl w:val="nil"/>
                  </w:tcBorders>
                  <w:noWrap w:val="0"/>
                  <w:vAlign w:val="center"/>
                </w:tcPr>
                <w:p w14:paraId="5602402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单位</w:t>
                  </w:r>
                </w:p>
              </w:tc>
              <w:tc>
                <w:tcPr>
                  <w:tcW w:w="732" w:type="dxa"/>
                  <w:tcBorders>
                    <w:tl2br w:val="nil"/>
                    <w:tr2bl w:val="nil"/>
                  </w:tcBorders>
                  <w:noWrap w:val="0"/>
                  <w:vAlign w:val="center"/>
                </w:tcPr>
                <w:p w14:paraId="29981C0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产污系数</w:t>
                  </w:r>
                </w:p>
              </w:tc>
              <w:tc>
                <w:tcPr>
                  <w:tcW w:w="676" w:type="dxa"/>
                  <w:tcBorders>
                    <w:tl2br w:val="nil"/>
                    <w:tr2bl w:val="nil"/>
                  </w:tcBorders>
                  <w:noWrap w:val="0"/>
                  <w:vAlign w:val="center"/>
                </w:tcPr>
                <w:p w14:paraId="284F791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末端治理技术名称</w:t>
                  </w:r>
                </w:p>
              </w:tc>
              <w:tc>
                <w:tcPr>
                  <w:tcW w:w="794" w:type="dxa"/>
                  <w:tcBorders>
                    <w:tl2br w:val="nil"/>
                    <w:tr2bl w:val="nil"/>
                  </w:tcBorders>
                  <w:noWrap w:val="0"/>
                  <w:vAlign w:val="center"/>
                </w:tcPr>
                <w:p w14:paraId="4E533BE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末端治理效率（%）</w:t>
                  </w:r>
                </w:p>
              </w:tc>
            </w:tr>
            <w:tr w14:paraId="36AB4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0"/>
                  <w:vAlign w:val="center"/>
                </w:tcPr>
                <w:p w14:paraId="2C22559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物料输送</w:t>
                  </w:r>
                </w:p>
              </w:tc>
              <w:tc>
                <w:tcPr>
                  <w:tcW w:w="732" w:type="dxa"/>
                  <w:tcBorders>
                    <w:tl2br w:val="nil"/>
                    <w:tr2bl w:val="nil"/>
                  </w:tcBorders>
                  <w:noWrap w:val="0"/>
                  <w:vAlign w:val="center"/>
                </w:tcPr>
                <w:p w14:paraId="027F842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混凝土制品</w:t>
                  </w:r>
                </w:p>
              </w:tc>
              <w:tc>
                <w:tcPr>
                  <w:tcW w:w="790" w:type="dxa"/>
                  <w:tcBorders>
                    <w:tl2br w:val="nil"/>
                    <w:tr2bl w:val="nil"/>
                  </w:tcBorders>
                  <w:noWrap w:val="0"/>
                  <w:vAlign w:val="center"/>
                </w:tcPr>
                <w:p w14:paraId="07309D2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水泥、砂子、石子等</w:t>
                  </w:r>
                </w:p>
              </w:tc>
              <w:tc>
                <w:tcPr>
                  <w:tcW w:w="674" w:type="dxa"/>
                  <w:tcBorders>
                    <w:tl2br w:val="nil"/>
                    <w:tr2bl w:val="nil"/>
                  </w:tcBorders>
                  <w:noWrap w:val="0"/>
                  <w:vAlign w:val="center"/>
                </w:tcPr>
                <w:p w14:paraId="097E8CC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物料输送储存</w:t>
                  </w:r>
                </w:p>
              </w:tc>
              <w:tc>
                <w:tcPr>
                  <w:tcW w:w="732" w:type="dxa"/>
                  <w:tcBorders>
                    <w:tl2br w:val="nil"/>
                    <w:tr2bl w:val="nil"/>
                  </w:tcBorders>
                  <w:noWrap w:val="0"/>
                  <w:vAlign w:val="center"/>
                </w:tcPr>
                <w:p w14:paraId="7FEAE64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所有规模</w:t>
                  </w:r>
                </w:p>
              </w:tc>
              <w:tc>
                <w:tcPr>
                  <w:tcW w:w="732" w:type="dxa"/>
                  <w:tcBorders>
                    <w:tl2br w:val="nil"/>
                    <w:tr2bl w:val="nil"/>
                  </w:tcBorders>
                  <w:noWrap w:val="0"/>
                  <w:vAlign w:val="center"/>
                </w:tcPr>
                <w:p w14:paraId="139920A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w:t>
                  </w:r>
                </w:p>
              </w:tc>
              <w:tc>
                <w:tcPr>
                  <w:tcW w:w="732" w:type="dxa"/>
                  <w:tcBorders>
                    <w:tl2br w:val="nil"/>
                    <w:tr2bl w:val="nil"/>
                  </w:tcBorders>
                  <w:noWrap w:val="0"/>
                  <w:vAlign w:val="center"/>
                </w:tcPr>
                <w:p w14:paraId="2F54A83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732" w:type="dxa"/>
                  <w:tcBorders>
                    <w:tl2br w:val="nil"/>
                    <w:tr2bl w:val="nil"/>
                  </w:tcBorders>
                  <w:noWrap w:val="0"/>
                  <w:vAlign w:val="center"/>
                </w:tcPr>
                <w:p w14:paraId="148DC13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千克/吨-产品</w:t>
                  </w:r>
                </w:p>
              </w:tc>
              <w:tc>
                <w:tcPr>
                  <w:tcW w:w="732" w:type="dxa"/>
                  <w:tcBorders>
                    <w:tl2br w:val="nil"/>
                    <w:tr2bl w:val="nil"/>
                  </w:tcBorders>
                  <w:noWrap w:val="0"/>
                  <w:vAlign w:val="center"/>
                </w:tcPr>
                <w:p w14:paraId="098AA38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0.12</w:t>
                  </w:r>
                </w:p>
              </w:tc>
              <w:tc>
                <w:tcPr>
                  <w:tcW w:w="676" w:type="dxa"/>
                  <w:tcBorders>
                    <w:tl2br w:val="nil"/>
                    <w:tr2bl w:val="nil"/>
                  </w:tcBorders>
                  <w:noWrap w:val="0"/>
                  <w:vAlign w:val="center"/>
                </w:tcPr>
                <w:p w14:paraId="1DD1724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袋式除尘</w:t>
                  </w:r>
                </w:p>
              </w:tc>
              <w:tc>
                <w:tcPr>
                  <w:tcW w:w="794" w:type="dxa"/>
                  <w:tcBorders>
                    <w:tl2br w:val="nil"/>
                    <w:tr2bl w:val="nil"/>
                  </w:tcBorders>
                  <w:noWrap w:val="0"/>
                  <w:vAlign w:val="center"/>
                </w:tcPr>
                <w:p w14:paraId="6F38B21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99.7</w:t>
                  </w:r>
                </w:p>
              </w:tc>
            </w:tr>
          </w:tbl>
          <w:p w14:paraId="5F50A515">
            <w:pPr>
              <w:pStyle w:val="80"/>
              <w:wordWrap w:val="0"/>
              <w:ind w:firstLine="482"/>
              <w:rPr>
                <w:rFonts w:hint="default" w:ascii="Times New Roman" w:hAnsi="Times New Roman" w:cs="Times New Roman" w:eastAsiaTheme="minorEastAsia"/>
                <w:b w:val="0"/>
                <w:bCs/>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根据表4-9，</w:t>
            </w:r>
            <w:bookmarkStart w:id="155" w:name="OLE_LINK172"/>
            <w:r>
              <w:rPr>
                <w:rFonts w:hint="eastAsia" w:ascii="Times New Roman" w:hAnsi="Times New Roman" w:eastAsia="宋体" w:cs="Times New Roman"/>
                <w:color w:val="000000" w:themeColor="text1"/>
                <w:sz w:val="24"/>
                <w:lang w:val="en-US" w:eastAsia="zh-CN"/>
                <w14:textFill>
                  <w14:solidFill>
                    <w14:schemeClr w14:val="tx1"/>
                  </w14:solidFill>
                </w14:textFill>
              </w:rPr>
              <w:t>物料输送储存</w:t>
            </w:r>
            <w:r>
              <w:rPr>
                <w:rFonts w:hint="eastAsia"/>
                <w:color w:val="000000" w:themeColor="text1"/>
                <w:sz w:val="24"/>
                <w:lang w:val="en-US" w:eastAsia="zh-CN"/>
                <w14:textFill>
                  <w14:solidFill>
                    <w14:schemeClr w14:val="tx1"/>
                  </w14:solidFill>
                </w14:textFill>
              </w:rPr>
              <w:t>工艺颗粒物产污系数为0.12千克/吨-产品，本项目机制砂生产线年产机制砂40万t/a，因此，本项目机制砂生产线物料输送储存颗粒物产生量为48</w:t>
            </w:r>
            <w:bookmarkStart w:id="156" w:name="OLE_LINK170"/>
            <w:r>
              <w:rPr>
                <w:rFonts w:hint="eastAsia"/>
                <w:color w:val="000000" w:themeColor="text1"/>
                <w:sz w:val="24"/>
                <w:lang w:val="en-US" w:eastAsia="zh-CN"/>
                <w14:textFill>
                  <w14:solidFill>
                    <w14:schemeClr w14:val="tx1"/>
                  </w14:solidFill>
                </w14:textFill>
              </w:rPr>
              <w:t>t/a</w:t>
            </w:r>
            <w:bookmarkEnd w:id="156"/>
            <w:r>
              <w:rPr>
                <w:rFonts w:hint="eastAsia"/>
                <w:color w:val="000000" w:themeColor="text1"/>
                <w:sz w:val="24"/>
                <w:lang w:val="en-US" w:eastAsia="zh-CN"/>
                <w14:textFill>
                  <w14:solidFill>
                    <w14:schemeClr w14:val="tx1"/>
                  </w14:solidFill>
                </w14:textFill>
              </w:rPr>
              <w:t>。</w:t>
            </w:r>
          </w:p>
          <w:bookmarkEnd w:id="155"/>
          <w:p w14:paraId="5CD6B6D7">
            <w:pPr>
              <w:pStyle w:val="80"/>
              <w:wordWrap w:val="0"/>
              <w:ind w:firstLine="482"/>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为了有效控制物料输送储存过程中产生的粉尘，建设单位拟在成品输送系统的皮带转接处设置3套脉冲式布袋除尘器</w:t>
            </w:r>
            <w:r>
              <w:rPr>
                <w:rFonts w:hint="eastAsia" w:ascii="Times New Roman" w:hAnsi="Times New Roman" w:eastAsia="宋体" w:cs="Times New Roman"/>
                <w:color w:val="000000" w:themeColor="text1"/>
                <w:sz w:val="24"/>
                <w:lang w:val="en-US" w:eastAsia="zh-CN"/>
                <w14:textFill>
                  <w14:solidFill>
                    <w14:schemeClr w14:val="tx1"/>
                  </w14:solidFill>
                </w14:textFill>
              </w:rPr>
              <w:t>（处理效率按99.7%计），则物料输送储存粉尘无组织排放量为0.144</w:t>
            </w:r>
            <w:r>
              <w:rPr>
                <w:rFonts w:hint="eastAsia"/>
                <w:color w:val="000000" w:themeColor="text1"/>
                <w:sz w:val="24"/>
                <w:lang w:val="en-US" w:eastAsia="zh-CN"/>
                <w14:textFill>
                  <w14:solidFill>
                    <w14:schemeClr w14:val="tx1"/>
                  </w14:solidFill>
                </w14:textFill>
              </w:rPr>
              <w:t>t/a，排放速率为0.043kg/h。</w:t>
            </w:r>
          </w:p>
          <w:p w14:paraId="4A2C1116">
            <w:pPr>
              <w:pStyle w:val="80"/>
              <w:wordWrap w:val="0"/>
              <w:ind w:firstLine="482"/>
              <w:rPr>
                <w:rFonts w:hint="eastAsia" w:cs="Times New Roman" w:eastAsiaTheme="minorEastAsia"/>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eastAsia="zh-CN"/>
                <w14:textFill>
                  <w14:solidFill>
                    <w14:schemeClr w14:val="tx1"/>
                  </w14:solidFill>
                </w14:textFill>
              </w:rPr>
              <w:t>④</w:t>
            </w:r>
            <w:r>
              <w:rPr>
                <w:rFonts w:hint="eastAsia" w:cs="Times New Roman" w:eastAsiaTheme="minorEastAsia"/>
                <w:b w:val="0"/>
                <w:bCs/>
                <w:color w:val="000000" w:themeColor="text1"/>
                <w:lang w:val="en-US" w:eastAsia="zh-CN"/>
                <w14:textFill>
                  <w14:solidFill>
                    <w14:schemeClr w14:val="tx1"/>
                  </w14:solidFill>
                </w14:textFill>
              </w:rPr>
              <w:t>筒仓呼吸性粉尘</w:t>
            </w:r>
          </w:p>
          <w:p w14:paraId="5E7F8C54">
            <w:pPr>
              <w:pStyle w:val="80"/>
              <w:wordWrap w:val="0"/>
              <w:ind w:firstLine="482"/>
              <w:rPr>
                <w:rFonts w:hint="eastAsia"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本项目机制砂生产线筒仓包括机制砂成品仓、10mm～25mm骨料成品仓和机制砂原料仓。</w:t>
            </w:r>
          </w:p>
          <w:p w14:paraId="5BFD93D0">
            <w:pPr>
              <w:pStyle w:val="80"/>
              <w:numPr>
                <w:ilvl w:val="0"/>
                <w:numId w:val="11"/>
              </w:numPr>
              <w:wordWrap w:val="0"/>
              <w:ind w:firstLine="482"/>
              <w:rPr>
                <w:rFonts w:hint="eastAsia"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机制砂成品仓呼吸性粉尘</w:t>
            </w:r>
          </w:p>
          <w:p w14:paraId="2EB10E8B">
            <w:pPr>
              <w:pStyle w:val="80"/>
              <w:wordWrap w:val="0"/>
              <w:ind w:firstLine="482"/>
              <w:rPr>
                <w:rFonts w:hint="default" w:ascii="Times New Roman" w:hAnsi="Times New Roman"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本项目新建机制砂成品仓一个，结构为密闭式钢板仓，直径为15米，钢板仓高度24米，有效储量4000吨左右，机制砂系统生产的机制砂通过皮带及斗提输送到机制砂成品仓进行存储及发运，成品储存过程中在筒仓内产生粉尘。</w:t>
            </w:r>
            <w:bookmarkStart w:id="157" w:name="OLE_LINK185"/>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参照</w:t>
            </w:r>
            <w:r>
              <w:rPr>
                <w:rFonts w:hint="eastAsia" w:ascii="Times New Roman" w:hAnsi="Times New Roman" w:eastAsia="宋体" w:cs="Times New Roman"/>
                <w:color w:val="000000" w:themeColor="text1"/>
                <w:lang w:val="en-US" w:eastAsia="zh-CN"/>
                <w14:textFill>
                  <w14:solidFill>
                    <w14:schemeClr w14:val="tx1"/>
                  </w14:solidFill>
                </w14:textFill>
              </w:rPr>
              <w:t>《排放源统计调查产排污核算方法和系数手册》（生态环境部公告2021年第24号）中“3021水泥制品制造（含3022砼结构构件制造、3029其他水泥类似制品制造）行业系数手册”中“3021水泥制品制造行业”中</w:t>
            </w:r>
            <w:r>
              <w:rPr>
                <w:rFonts w:hint="eastAsia" w:ascii="Times New Roman" w:hAnsi="Times New Roman" w:eastAsia="宋体" w:cs="Times New Roman"/>
                <w:color w:val="000000" w:themeColor="text1"/>
                <w:sz w:val="24"/>
                <w:lang w:val="en-US" w:eastAsia="zh-CN"/>
                <w14:textFill>
                  <w14:solidFill>
                    <w14:schemeClr w14:val="tx1"/>
                  </w14:solidFill>
                </w14:textFill>
              </w:rPr>
              <w:t>物料输送储存</w:t>
            </w:r>
            <w:r>
              <w:rPr>
                <w:rFonts w:hint="eastAsia"/>
                <w:color w:val="000000" w:themeColor="text1"/>
                <w:sz w:val="24"/>
                <w:lang w:val="en-US" w:eastAsia="zh-CN"/>
                <w14:textFill>
                  <w14:solidFill>
                    <w14:schemeClr w14:val="tx1"/>
                  </w14:solidFill>
                </w14:textFill>
              </w:rPr>
              <w:t>工艺颗粒物产污系数为0.12千克/吨-产品，本项目机制砂生产线年产机制砂40万t/a，因此，项目机制砂成品仓呼吸性粉尘产生量为48t/a。</w:t>
            </w:r>
          </w:p>
          <w:p w14:paraId="1C10C241">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hAnsi="宋体"/>
                <w:color w:val="000000" w:themeColor="text1"/>
                <w:kern w:val="0"/>
                <w:sz w:val="24"/>
                <w:highlight w:val="none"/>
                <w:lang w:val="en-US" w:eastAsia="zh-CN"/>
                <w14:textFill>
                  <w14:solidFill>
                    <w14:schemeClr w14:val="tx1"/>
                  </w14:solidFill>
                </w14:textFill>
              </w:rPr>
            </w:pPr>
            <w:bookmarkStart w:id="158" w:name="OLE_LINK174"/>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机制砂成品仓呼吸粉尘通过布设在仓顶的脉冲式布袋除尘器进行处理。粉尘经呼吸口设置的密闭式集气管道收集（收集效率按98%计）后，通过脉冲式布袋除尘器</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（处理效率按99.7%计）</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进行处理，处理后经1根15m高排气筒</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（DA105）</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进行排放</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风</w:t>
            </w:r>
            <w:bookmarkEnd w:id="158"/>
            <w:r>
              <w:rPr>
                <w:rFonts w:hint="eastAsia" w:hAnsi="宋体"/>
                <w:color w:val="000000" w:themeColor="text1"/>
                <w:kern w:val="0"/>
                <w:sz w:val="24"/>
                <w:highlight w:val="none"/>
                <w:lang w:val="en-US" w:eastAsia="zh-CN"/>
                <w14:textFill>
                  <w14:solidFill>
                    <w14:schemeClr w14:val="tx1"/>
                  </w14:solidFill>
                </w14:textFill>
              </w:rPr>
              <w:t>机风量按10000m</w:t>
            </w:r>
            <w:r>
              <w:rPr>
                <w:rFonts w:hint="eastAsia" w:hAnsi="宋体"/>
                <w:color w:val="000000" w:themeColor="text1"/>
                <w:kern w:val="0"/>
                <w:sz w:val="24"/>
                <w:highlight w:val="none"/>
                <w:vertAlign w:val="superscript"/>
                <w:lang w:val="en-US" w:eastAsia="zh-CN"/>
                <w14:textFill>
                  <w14:solidFill>
                    <w14:schemeClr w14:val="tx1"/>
                  </w14:solidFill>
                </w14:textFill>
              </w:rPr>
              <w:t>3</w:t>
            </w:r>
            <w:r>
              <w:rPr>
                <w:rFonts w:hint="eastAsia" w:hAnsi="宋体"/>
                <w:color w:val="000000" w:themeColor="text1"/>
                <w:kern w:val="0"/>
                <w:sz w:val="24"/>
                <w:highlight w:val="none"/>
                <w:lang w:val="en-US" w:eastAsia="zh-CN"/>
                <w14:textFill>
                  <w14:solidFill>
                    <w14:schemeClr w14:val="tx1"/>
                  </w14:solidFill>
                </w14:textFill>
              </w:rPr>
              <w:t>/h计，年运行时间为3375h，</w:t>
            </w:r>
            <w:bookmarkEnd w:id="157"/>
            <w:r>
              <w:rPr>
                <w:rFonts w:hint="eastAsia" w:hAnsi="宋体"/>
                <w:color w:val="000000" w:themeColor="text1"/>
                <w:kern w:val="0"/>
                <w:sz w:val="24"/>
                <w:highlight w:val="none"/>
                <w:lang w:val="en-US" w:eastAsia="zh-CN"/>
                <w14:textFill>
                  <w14:solidFill>
                    <w14:schemeClr w14:val="tx1"/>
                  </w14:solidFill>
                </w14:textFill>
              </w:rPr>
              <w:t>则本项目机制砂成品仓废气污染物产生与排放情况见下表4-10。</w:t>
            </w:r>
          </w:p>
          <w:p w14:paraId="3F4AE1C5">
            <w:pPr>
              <w:numPr>
                <w:ilvl w:val="0"/>
                <w:numId w:val="0"/>
              </w:numPr>
              <w:adjustRightInd w:val="0"/>
              <w:snapToGrid w:val="0"/>
              <w:spacing w:line="24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 xml:space="preserve"> 机制砂成品仓</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废气污染物产生与排放情况</w:t>
            </w:r>
          </w:p>
          <w:tbl>
            <w:tblPr>
              <w:tblStyle w:val="31"/>
              <w:tblW w:w="80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07"/>
              <w:gridCol w:w="675"/>
              <w:gridCol w:w="712"/>
              <w:gridCol w:w="713"/>
              <w:gridCol w:w="962"/>
              <w:gridCol w:w="675"/>
              <w:gridCol w:w="806"/>
              <w:gridCol w:w="726"/>
              <w:gridCol w:w="796"/>
              <w:gridCol w:w="643"/>
            </w:tblGrid>
            <w:tr w14:paraId="620B1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l2br w:val="nil"/>
                    <w:tr2bl w:val="nil"/>
                  </w:tcBorders>
                  <w:noWrap w:val="0"/>
                  <w:vAlign w:val="center"/>
                </w:tcPr>
                <w:p w14:paraId="7E9C339C">
                  <w:pPr>
                    <w:adjustRightInd w:val="0"/>
                    <w:snapToGrid w:val="0"/>
                    <w:jc w:val="cente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产污</w:t>
                  </w:r>
                </w:p>
                <w:p w14:paraId="21EC7C0C">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环节</w:t>
                  </w:r>
                </w:p>
              </w:tc>
              <w:tc>
                <w:tcPr>
                  <w:tcW w:w="707" w:type="dxa"/>
                  <w:tcBorders>
                    <w:tl2br w:val="nil"/>
                    <w:tr2bl w:val="nil"/>
                  </w:tcBorders>
                  <w:noWrap w:val="0"/>
                  <w:vAlign w:val="center"/>
                </w:tcPr>
                <w:p w14:paraId="6C4EDF95">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污染物种类</w:t>
                  </w:r>
                </w:p>
              </w:tc>
              <w:tc>
                <w:tcPr>
                  <w:tcW w:w="675" w:type="dxa"/>
                  <w:tcBorders>
                    <w:tl2br w:val="nil"/>
                    <w:tr2bl w:val="nil"/>
                  </w:tcBorders>
                  <w:noWrap w:val="0"/>
                  <w:vAlign w:val="center"/>
                </w:tcPr>
                <w:p w14:paraId="081286E7">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产生量</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t/a）</w:t>
                  </w:r>
                </w:p>
              </w:tc>
              <w:tc>
                <w:tcPr>
                  <w:tcW w:w="712" w:type="dxa"/>
                  <w:tcBorders>
                    <w:tl2br w:val="nil"/>
                    <w:tr2bl w:val="nil"/>
                  </w:tcBorders>
                  <w:noWrap w:val="0"/>
                  <w:vAlign w:val="center"/>
                </w:tcPr>
                <w:p w14:paraId="7C4400E5">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产生浓度（</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13" w:type="dxa"/>
                  <w:tcBorders>
                    <w:tl2br w:val="nil"/>
                    <w:tr2bl w:val="nil"/>
                  </w:tcBorders>
                  <w:noWrap w:val="0"/>
                  <w:vAlign w:val="center"/>
                </w:tcPr>
                <w:p w14:paraId="3DD8ACFB">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产生速率（kg/h）</w:t>
                  </w:r>
                </w:p>
              </w:tc>
              <w:tc>
                <w:tcPr>
                  <w:tcW w:w="962" w:type="dxa"/>
                  <w:tcBorders>
                    <w:tl2br w:val="nil"/>
                    <w:tr2bl w:val="nil"/>
                  </w:tcBorders>
                  <w:noWrap w:val="0"/>
                  <w:vAlign w:val="center"/>
                </w:tcPr>
                <w:p w14:paraId="5967FCEC">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治</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理</w:t>
                  </w:r>
                </w:p>
                <w:p w14:paraId="692B3DB4">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措施</w:t>
                  </w:r>
                </w:p>
              </w:tc>
              <w:tc>
                <w:tcPr>
                  <w:tcW w:w="675" w:type="dxa"/>
                  <w:tcBorders>
                    <w:tl2br w:val="nil"/>
                    <w:tr2bl w:val="nil"/>
                  </w:tcBorders>
                  <w:noWrap w:val="0"/>
                  <w:vAlign w:val="center"/>
                </w:tcPr>
                <w:p w14:paraId="613EC244">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是否可行技术</w:t>
                  </w:r>
                </w:p>
              </w:tc>
              <w:tc>
                <w:tcPr>
                  <w:tcW w:w="806" w:type="dxa"/>
                  <w:tcBorders>
                    <w:tl2br w:val="nil"/>
                    <w:tr2bl w:val="nil"/>
                  </w:tcBorders>
                  <w:noWrap w:val="0"/>
                  <w:vAlign w:val="center"/>
                </w:tcPr>
                <w:p w14:paraId="0AEC7990">
                  <w:pPr>
                    <w:adjustRightInd w:val="0"/>
                    <w:snapToGrid w:val="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排放量</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t/a</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26" w:type="dxa"/>
                  <w:tcBorders>
                    <w:tl2br w:val="nil"/>
                    <w:tr2bl w:val="nil"/>
                  </w:tcBorders>
                  <w:noWrap w:val="0"/>
                  <w:vAlign w:val="center"/>
                </w:tcPr>
                <w:p w14:paraId="05F2E356">
                  <w:pPr>
                    <w:adjustRightInd w:val="0"/>
                    <w:snapToGrid w:val="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排放浓度</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96" w:type="dxa"/>
                  <w:tcBorders>
                    <w:tl2br w:val="nil"/>
                    <w:tr2bl w:val="nil"/>
                  </w:tcBorders>
                  <w:noWrap w:val="0"/>
                  <w:vAlign w:val="center"/>
                </w:tcPr>
                <w:p w14:paraId="0B93CB17">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w:t>
                  </w:r>
                </w:p>
                <w:p w14:paraId="637EACEF">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速率</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kg/h</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643" w:type="dxa"/>
                  <w:tcBorders>
                    <w:tl2br w:val="nil"/>
                    <w:tr2bl w:val="nil"/>
                  </w:tcBorders>
                  <w:noWrap w:val="0"/>
                  <w:vAlign w:val="center"/>
                </w:tcPr>
                <w:p w14:paraId="2249C1CD">
                  <w:pPr>
                    <w:adjustRightInd w:val="0"/>
                    <w:snapToGrid w:val="0"/>
                    <w:jc w:val="cente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排放</w:t>
                  </w:r>
                </w:p>
                <w:p w14:paraId="2F0B85A3">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形式</w:t>
                  </w:r>
                </w:p>
              </w:tc>
            </w:tr>
            <w:tr w14:paraId="01E24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Merge w:val="restart"/>
                  <w:tcBorders>
                    <w:tl2br w:val="nil"/>
                    <w:tr2bl w:val="nil"/>
                  </w:tcBorders>
                  <w:noWrap w:val="0"/>
                  <w:vAlign w:val="center"/>
                </w:tcPr>
                <w:p w14:paraId="04C9083D">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筒仓呼吸</w:t>
                  </w:r>
                </w:p>
              </w:tc>
              <w:tc>
                <w:tcPr>
                  <w:tcW w:w="707" w:type="dxa"/>
                  <w:vMerge w:val="restart"/>
                  <w:tcBorders>
                    <w:tl2br w:val="nil"/>
                    <w:tr2bl w:val="nil"/>
                  </w:tcBorders>
                  <w:noWrap w:val="0"/>
                  <w:vAlign w:val="center"/>
                </w:tcPr>
                <w:p w14:paraId="1AD0C9F6">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颗粒物</w:t>
                  </w:r>
                </w:p>
              </w:tc>
              <w:tc>
                <w:tcPr>
                  <w:tcW w:w="675" w:type="dxa"/>
                  <w:vMerge w:val="restart"/>
                  <w:tcBorders>
                    <w:tl2br w:val="nil"/>
                    <w:tr2bl w:val="nil"/>
                  </w:tcBorders>
                  <w:noWrap w:val="0"/>
                  <w:vAlign w:val="center"/>
                </w:tcPr>
                <w:p w14:paraId="6B1E40C6">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48</w:t>
                  </w:r>
                </w:p>
              </w:tc>
              <w:tc>
                <w:tcPr>
                  <w:tcW w:w="712" w:type="dxa"/>
                  <w:vMerge w:val="restart"/>
                  <w:tcBorders>
                    <w:tl2br w:val="nil"/>
                    <w:tr2bl w:val="nil"/>
                  </w:tcBorders>
                  <w:noWrap w:val="0"/>
                  <w:vAlign w:val="center"/>
                </w:tcPr>
                <w:p w14:paraId="51CD761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1422</w:t>
                  </w:r>
                </w:p>
              </w:tc>
              <w:tc>
                <w:tcPr>
                  <w:tcW w:w="713" w:type="dxa"/>
                  <w:vMerge w:val="restart"/>
                  <w:tcBorders>
                    <w:tl2br w:val="nil"/>
                    <w:tr2bl w:val="nil"/>
                  </w:tcBorders>
                  <w:noWrap w:val="0"/>
                  <w:vAlign w:val="center"/>
                </w:tcPr>
                <w:p w14:paraId="1B42F3F5">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14.22</w:t>
                  </w:r>
                </w:p>
              </w:tc>
              <w:tc>
                <w:tcPr>
                  <w:tcW w:w="962" w:type="dxa"/>
                  <w:vMerge w:val="restart"/>
                  <w:tcBorders>
                    <w:tl2br w:val="nil"/>
                    <w:tr2bl w:val="nil"/>
                  </w:tcBorders>
                  <w:noWrap w:val="0"/>
                  <w:vAlign w:val="center"/>
                </w:tcPr>
                <w:p w14:paraId="5A893E5F">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脉冲式布袋除尘器</w:t>
                  </w:r>
                </w:p>
              </w:tc>
              <w:tc>
                <w:tcPr>
                  <w:tcW w:w="675" w:type="dxa"/>
                  <w:vMerge w:val="restart"/>
                  <w:tcBorders>
                    <w:tl2br w:val="nil"/>
                    <w:tr2bl w:val="nil"/>
                  </w:tcBorders>
                  <w:noWrap w:val="0"/>
                  <w:vAlign w:val="center"/>
                </w:tcPr>
                <w:p w14:paraId="3FB06BDD">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是</w:t>
                  </w:r>
                </w:p>
              </w:tc>
              <w:tc>
                <w:tcPr>
                  <w:tcW w:w="806" w:type="dxa"/>
                  <w:tcBorders>
                    <w:tl2br w:val="nil"/>
                    <w:tr2bl w:val="nil"/>
                  </w:tcBorders>
                  <w:noWrap w:val="0"/>
                  <w:vAlign w:val="center"/>
                </w:tcPr>
                <w:p w14:paraId="578E7B2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0.141</w:t>
                  </w:r>
                </w:p>
              </w:tc>
              <w:tc>
                <w:tcPr>
                  <w:tcW w:w="726" w:type="dxa"/>
                  <w:tcBorders>
                    <w:tl2br w:val="nil"/>
                    <w:tr2bl w:val="nil"/>
                  </w:tcBorders>
                  <w:noWrap w:val="0"/>
                  <w:vAlign w:val="center"/>
                </w:tcPr>
                <w:p w14:paraId="59C6E069">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4.2</w:t>
                  </w:r>
                </w:p>
              </w:tc>
              <w:tc>
                <w:tcPr>
                  <w:tcW w:w="796" w:type="dxa"/>
                  <w:tcBorders>
                    <w:tl2br w:val="nil"/>
                    <w:tr2bl w:val="nil"/>
                  </w:tcBorders>
                  <w:noWrap w:val="0"/>
                  <w:vAlign w:val="center"/>
                </w:tcPr>
                <w:p w14:paraId="44AFECAB">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0.042</w:t>
                  </w:r>
                </w:p>
              </w:tc>
              <w:tc>
                <w:tcPr>
                  <w:tcW w:w="643" w:type="dxa"/>
                  <w:tcBorders>
                    <w:tl2br w:val="nil"/>
                    <w:tr2bl w:val="nil"/>
                  </w:tcBorders>
                  <w:noWrap w:val="0"/>
                  <w:vAlign w:val="center"/>
                </w:tcPr>
                <w:p w14:paraId="63E178AA">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r>
            <w:tr w14:paraId="072D7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Merge w:val="continue"/>
                  <w:tcBorders>
                    <w:tl2br w:val="nil"/>
                    <w:tr2bl w:val="nil"/>
                  </w:tcBorders>
                  <w:noWrap w:val="0"/>
                  <w:vAlign w:val="center"/>
                </w:tcPr>
                <w:p w14:paraId="4EE1565C">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07" w:type="dxa"/>
                  <w:vMerge w:val="continue"/>
                  <w:tcBorders>
                    <w:tl2br w:val="nil"/>
                    <w:tr2bl w:val="nil"/>
                  </w:tcBorders>
                  <w:noWrap w:val="0"/>
                  <w:vAlign w:val="center"/>
                </w:tcPr>
                <w:p w14:paraId="080F4B90">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675" w:type="dxa"/>
                  <w:vMerge w:val="continue"/>
                  <w:tcBorders>
                    <w:tl2br w:val="nil"/>
                    <w:tr2bl w:val="nil"/>
                  </w:tcBorders>
                  <w:noWrap w:val="0"/>
                  <w:vAlign w:val="center"/>
                </w:tcPr>
                <w:p w14:paraId="58864780">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12" w:type="dxa"/>
                  <w:vMerge w:val="continue"/>
                  <w:tcBorders>
                    <w:tl2br w:val="nil"/>
                    <w:tr2bl w:val="nil"/>
                  </w:tcBorders>
                  <w:noWrap w:val="0"/>
                  <w:vAlign w:val="center"/>
                </w:tcPr>
                <w:p w14:paraId="750F7B37">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13" w:type="dxa"/>
                  <w:vMerge w:val="continue"/>
                  <w:tcBorders>
                    <w:tl2br w:val="nil"/>
                    <w:tr2bl w:val="nil"/>
                  </w:tcBorders>
                  <w:noWrap w:val="0"/>
                  <w:vAlign w:val="center"/>
                </w:tcPr>
                <w:p w14:paraId="54D8CCAF">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962" w:type="dxa"/>
                  <w:vMerge w:val="continue"/>
                  <w:tcBorders>
                    <w:tl2br w:val="nil"/>
                    <w:tr2bl w:val="nil"/>
                  </w:tcBorders>
                  <w:noWrap w:val="0"/>
                  <w:vAlign w:val="center"/>
                </w:tcPr>
                <w:p w14:paraId="6897952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75" w:type="dxa"/>
                  <w:vMerge w:val="continue"/>
                  <w:tcBorders>
                    <w:tl2br w:val="nil"/>
                    <w:tr2bl w:val="nil"/>
                  </w:tcBorders>
                  <w:noWrap w:val="0"/>
                  <w:vAlign w:val="center"/>
                </w:tcPr>
                <w:p w14:paraId="37908966">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806" w:type="dxa"/>
                  <w:tcBorders>
                    <w:tl2br w:val="nil"/>
                    <w:tr2bl w:val="nil"/>
                  </w:tcBorders>
                  <w:noWrap w:val="0"/>
                  <w:vAlign w:val="center"/>
                </w:tcPr>
                <w:p w14:paraId="21DF19DD">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0.96</w:t>
                  </w:r>
                </w:p>
              </w:tc>
              <w:tc>
                <w:tcPr>
                  <w:tcW w:w="726" w:type="dxa"/>
                  <w:tcBorders>
                    <w:tl2br w:val="nil"/>
                    <w:tr2bl w:val="nil"/>
                  </w:tcBorders>
                  <w:noWrap w:val="0"/>
                  <w:vAlign w:val="center"/>
                </w:tcPr>
                <w:p w14:paraId="62D52939">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Cs/>
                      <w:color w:val="000000" w:themeColor="text1"/>
                      <w:sz w:val="21"/>
                      <w:szCs w:val="21"/>
                      <w:lang w:val="en-US" w:eastAsia="zh-CN"/>
                      <w14:textFill>
                        <w14:solidFill>
                          <w14:schemeClr w14:val="tx1"/>
                        </w14:solidFill>
                      </w14:textFill>
                    </w:rPr>
                    <w:t>/</w:t>
                  </w:r>
                </w:p>
              </w:tc>
              <w:tc>
                <w:tcPr>
                  <w:tcW w:w="796" w:type="dxa"/>
                  <w:tcBorders>
                    <w:tl2br w:val="nil"/>
                    <w:tr2bl w:val="nil"/>
                  </w:tcBorders>
                  <w:noWrap w:val="0"/>
                  <w:vAlign w:val="center"/>
                </w:tcPr>
                <w:p w14:paraId="6C5B592E">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0.284</w:t>
                  </w:r>
                </w:p>
              </w:tc>
              <w:tc>
                <w:tcPr>
                  <w:tcW w:w="643" w:type="dxa"/>
                  <w:tcBorders>
                    <w:tl2br w:val="nil"/>
                    <w:tr2bl w:val="nil"/>
                  </w:tcBorders>
                  <w:noWrap w:val="0"/>
                  <w:vAlign w:val="center"/>
                </w:tcPr>
                <w:p w14:paraId="70965E68">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r>
          </w:tbl>
          <w:p w14:paraId="41F3219B">
            <w:pPr>
              <w:pStyle w:val="80"/>
              <w:numPr>
                <w:ilvl w:val="0"/>
                <w:numId w:val="0"/>
              </w:numPr>
              <w:wordWrap w:val="0"/>
              <w:ind w:firstLine="480" w:firstLineChars="200"/>
              <w:rPr>
                <w:rFonts w:hint="default" w:cs="Times New Roman" w:eastAsiaTheme="minorEastAsia"/>
                <w:b w:val="0"/>
                <w:bCs/>
                <w:color w:val="000000" w:themeColor="text1"/>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由表4-10</w:t>
            </w:r>
            <w:r>
              <w:rPr>
                <w:rFonts w:hint="default"/>
                <w:color w:val="000000" w:themeColor="text1"/>
                <w:sz w:val="24"/>
                <w14:textFill>
                  <w14:solidFill>
                    <w14:schemeClr w14:val="tx1"/>
                  </w14:solidFill>
                </w14:textFill>
              </w:rPr>
              <w:t>计算</w:t>
            </w:r>
            <w:r>
              <w:rPr>
                <w:rFonts w:hint="eastAsia"/>
                <w:color w:val="000000" w:themeColor="text1"/>
                <w:sz w:val="24"/>
                <w:lang w:val="en-US" w:eastAsia="zh-CN"/>
                <w14:textFill>
                  <w14:solidFill>
                    <w14:schemeClr w14:val="tx1"/>
                  </w14:solidFill>
                </w14:textFill>
              </w:rPr>
              <w:t>结果可知</w:t>
            </w:r>
            <w:r>
              <w:rPr>
                <w:rFonts w:hint="default"/>
                <w:color w:val="000000" w:themeColor="text1"/>
                <w:sz w:val="24"/>
                <w14:textFill>
                  <w14:solidFill>
                    <w14:schemeClr w14:val="tx1"/>
                  </w14:solidFill>
                </w14:textFill>
              </w:rPr>
              <w:t>，</w:t>
            </w:r>
            <w:bookmarkStart w:id="159" w:name="OLE_LINK123"/>
            <w:r>
              <w:rPr>
                <w:rFonts w:hint="eastAsia"/>
                <w:color w:val="000000" w:themeColor="text1"/>
                <w:sz w:val="24"/>
                <w:lang w:val="en-US" w:eastAsia="zh-CN"/>
                <w14:textFill>
                  <w14:solidFill>
                    <w14:schemeClr w14:val="tx1"/>
                  </w14:solidFill>
                </w14:textFill>
              </w:rPr>
              <w:t>本项目机制砂成品仓呼吸产生的颗粒物</w:t>
            </w:r>
            <w:r>
              <w:rPr>
                <w:rFonts w:hint="eastAsia" w:ascii="Times New Roman" w:hAnsi="Times New Roman"/>
                <w:color w:val="000000" w:themeColor="text1"/>
                <w:sz w:val="24"/>
                <w14:textFill>
                  <w14:solidFill>
                    <w14:schemeClr w14:val="tx1"/>
                  </w14:solidFill>
                </w14:textFill>
              </w:rPr>
              <w:t>有组织排放量为</w:t>
            </w:r>
            <w:r>
              <w:rPr>
                <w:rFonts w:hint="eastAsia" w:ascii="Times New Roman" w:hAnsi="Times New Roman"/>
                <w:color w:val="000000" w:themeColor="text1"/>
                <w:sz w:val="24"/>
                <w:lang w:val="en-US" w:eastAsia="zh-CN"/>
                <w14:textFill>
                  <w14:solidFill>
                    <w14:schemeClr w14:val="tx1"/>
                  </w14:solidFill>
                </w14:textFill>
              </w:rPr>
              <w:t>0.141t</w:t>
            </w:r>
            <w:r>
              <w:rPr>
                <w:rFonts w:hint="eastAsia" w:ascii="Times New Roman" w:hAnsi="Times New Roman"/>
                <w:color w:val="000000" w:themeColor="text1"/>
                <w:sz w:val="24"/>
                <w14:textFill>
                  <w14:solidFill>
                    <w14:schemeClr w14:val="tx1"/>
                  </w14:solidFill>
                </w14:textFill>
              </w:rPr>
              <w:t>/a，排放速率</w:t>
            </w:r>
            <w:r>
              <w:rPr>
                <w:rFonts w:hint="eastAsia" w:ascii="Times New Roman" w:hAnsi="Times New Roman"/>
                <w:color w:val="000000" w:themeColor="text1"/>
                <w:sz w:val="24"/>
                <w:lang w:val="en-US" w:eastAsia="zh-CN"/>
                <w14:textFill>
                  <w14:solidFill>
                    <w14:schemeClr w14:val="tx1"/>
                  </w14:solidFill>
                </w14:textFill>
              </w:rPr>
              <w:t>0.042</w:t>
            </w:r>
            <w:r>
              <w:rPr>
                <w:rFonts w:hint="eastAsia" w:ascii="Times New Roman" w:hAnsi="Times New Roman"/>
                <w:color w:val="000000" w:themeColor="text1"/>
                <w:sz w:val="24"/>
                <w14:textFill>
                  <w14:solidFill>
                    <w14:schemeClr w14:val="tx1"/>
                  </w14:solidFill>
                </w14:textFill>
              </w:rPr>
              <w:t>kg/h，排放浓度为</w:t>
            </w:r>
            <w:r>
              <w:rPr>
                <w:rFonts w:hint="eastAsia" w:ascii="Times New Roman" w:hAnsi="Times New Roman"/>
                <w:color w:val="000000" w:themeColor="text1"/>
                <w:sz w:val="24"/>
                <w:lang w:val="en-US" w:eastAsia="zh-CN"/>
                <w14:textFill>
                  <w14:solidFill>
                    <w14:schemeClr w14:val="tx1"/>
                  </w14:solidFill>
                </w14:textFill>
              </w:rPr>
              <w:t>4.2</w:t>
            </w:r>
            <w:r>
              <w:rPr>
                <w:rFonts w:hint="eastAsia" w:ascii="Times New Roman" w:hAnsi="Times New Roman"/>
                <w:color w:val="000000" w:themeColor="text1"/>
                <w:sz w:val="24"/>
                <w14:textFill>
                  <w14:solidFill>
                    <w14:schemeClr w14:val="tx1"/>
                  </w14:solidFill>
                </w14:textFill>
              </w:rPr>
              <w:t>mg/</w:t>
            </w:r>
            <w:r>
              <w:rPr>
                <w:rFonts w:hint="eastAsia" w:ascii="Times New Roman" w:hAnsi="Times New Roman"/>
                <w:snapToGrid w:val="0"/>
                <w:color w:val="000000" w:themeColor="text1"/>
                <w:kern w:val="0"/>
                <w:sz w:val="24"/>
                <w:shd w:val="clear" w:color="auto" w:fill="FFFFFF"/>
                <w14:textFill>
                  <w14:solidFill>
                    <w14:schemeClr w14:val="tx1"/>
                  </w14:solidFill>
                </w14:textFill>
              </w:rPr>
              <w:t>m</w:t>
            </w:r>
            <w:r>
              <w:rPr>
                <w:rFonts w:hint="eastAsia" w:ascii="Times New Roman" w:hAnsi="Times New Roman"/>
                <w:snapToGrid w:val="0"/>
                <w:color w:val="000000" w:themeColor="text1"/>
                <w:kern w:val="0"/>
                <w:sz w:val="24"/>
                <w:shd w:val="clear" w:color="auto" w:fill="FFFFFF"/>
                <w:vertAlign w:val="superscript"/>
                <w:lang w:val="en-US" w:eastAsia="zh-CN"/>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w:t>
            </w:r>
            <w:bookmarkEnd w:id="159"/>
            <w:r>
              <w:rPr>
                <w:rFonts w:hint="eastAsia" w:ascii="Times New Roman" w:hAnsi="Times New Roman"/>
                <w:color w:val="000000" w:themeColor="text1"/>
                <w:sz w:val="24"/>
                <w:lang w:val="en-US" w:eastAsia="zh-CN"/>
                <w14:textFill>
                  <w14:solidFill>
                    <w14:schemeClr w14:val="tx1"/>
                  </w14:solidFill>
                </w14:textFill>
              </w:rPr>
              <w:t>颗粒物</w:t>
            </w:r>
            <w:r>
              <w:rPr>
                <w:rFonts w:hint="eastAsia" w:eastAsia="宋体"/>
                <w:color w:val="000000" w:themeColor="text1"/>
                <w:sz w:val="24"/>
                <w:highlight w:val="none"/>
                <w:vertAlign w:val="baseline"/>
                <w:lang w:val="en-US" w:eastAsia="zh-CN"/>
                <w14:textFill>
                  <w14:solidFill>
                    <w14:schemeClr w14:val="tx1"/>
                  </w14:solidFill>
                </w14:textFill>
              </w:rPr>
              <w:t>无</w:t>
            </w:r>
            <w:r>
              <w:rPr>
                <w:rFonts w:hint="eastAsia" w:ascii="Times New Roman" w:hAnsi="Times New Roman"/>
                <w:color w:val="000000" w:themeColor="text1"/>
                <w:sz w:val="24"/>
                <w14:textFill>
                  <w14:solidFill>
                    <w14:schemeClr w14:val="tx1"/>
                  </w14:solidFill>
                </w14:textFill>
              </w:rPr>
              <w:t>组织排放</w:t>
            </w:r>
            <w:r>
              <w:rPr>
                <w:rFonts w:hint="eastAsia" w:ascii="Times New Roman" w:hAnsi="Times New Roman"/>
                <w:color w:val="000000" w:themeColor="text1"/>
                <w:sz w:val="24"/>
                <w:lang w:val="en-US" w:eastAsia="zh-CN"/>
                <w14:textFill>
                  <w14:solidFill>
                    <w14:schemeClr w14:val="tx1"/>
                  </w14:solidFill>
                </w14:textFill>
              </w:rPr>
              <w:t>量为0.96t</w:t>
            </w:r>
            <w:r>
              <w:rPr>
                <w:rFonts w:hint="eastAsia" w:ascii="Times New Roman" w:hAnsi="Times New Roman"/>
                <w:color w:val="000000" w:themeColor="text1"/>
                <w:sz w:val="24"/>
                <w14:textFill>
                  <w14:solidFill>
                    <w14:schemeClr w14:val="tx1"/>
                  </w14:solidFill>
                </w14:textFill>
              </w:rPr>
              <w:t>/a，排放速率</w:t>
            </w:r>
            <w:r>
              <w:rPr>
                <w:rFonts w:hint="eastAsia" w:ascii="Times New Roman" w:hAnsi="Times New Roman"/>
                <w:color w:val="000000" w:themeColor="text1"/>
                <w:sz w:val="24"/>
                <w:lang w:val="en-US" w:eastAsia="zh-CN"/>
                <w14:textFill>
                  <w14:solidFill>
                    <w14:schemeClr w14:val="tx1"/>
                  </w14:solidFill>
                </w14:textFill>
              </w:rPr>
              <w:t>0.284</w:t>
            </w:r>
            <w:r>
              <w:rPr>
                <w:rFonts w:hint="eastAsia" w:ascii="Times New Roman" w:hAnsi="Times New Roman"/>
                <w:color w:val="000000" w:themeColor="text1"/>
                <w:sz w:val="24"/>
                <w14:textFill>
                  <w14:solidFill>
                    <w14:schemeClr w14:val="tx1"/>
                  </w14:solidFill>
                </w14:textFill>
              </w:rPr>
              <w:t>kg/h</w:t>
            </w:r>
            <w:r>
              <w:rPr>
                <w:rFonts w:hint="eastAsia" w:ascii="Times New Roman" w:hAnsi="Times New Roman"/>
                <w:snapToGrid w:val="0"/>
                <w:color w:val="000000" w:themeColor="text1"/>
                <w:kern w:val="0"/>
                <w:sz w:val="24"/>
                <w:shd w:val="clear" w:color="auto" w:fill="FFFFFF"/>
                <w:vertAlign w:val="baseline"/>
                <w:lang w:val="en-US" w:eastAsia="zh-CN"/>
                <w14:textFill>
                  <w14:solidFill>
                    <w14:schemeClr w14:val="tx1"/>
                  </w14:solidFill>
                </w14:textFill>
              </w:rPr>
              <w:t>。</w:t>
            </w:r>
          </w:p>
          <w:p w14:paraId="161C901A">
            <w:pPr>
              <w:pStyle w:val="80"/>
              <w:numPr>
                <w:ilvl w:val="0"/>
                <w:numId w:val="11"/>
              </w:numPr>
              <w:wordWrap w:val="0"/>
              <w:ind w:firstLine="482"/>
              <w:rPr>
                <w:rFonts w:hint="eastAsia" w:cs="Times New Roman" w:eastAsiaTheme="minorEastAsia"/>
                <w:b w:val="0"/>
                <w:bCs/>
                <w:color w:val="000000" w:themeColor="text1"/>
                <w:lang w:val="en-US" w:eastAsia="zh-CN"/>
                <w14:textFill>
                  <w14:solidFill>
                    <w14:schemeClr w14:val="tx1"/>
                  </w14:solidFill>
                </w14:textFill>
              </w:rPr>
            </w:pPr>
            <w:bookmarkStart w:id="160" w:name="OLE_LINK175"/>
            <w:bookmarkStart w:id="161" w:name="OLE_LINK182"/>
            <w:bookmarkStart w:id="162" w:name="OLE_LINK177"/>
            <w:r>
              <w:rPr>
                <w:rFonts w:hint="eastAsia" w:cs="Times New Roman" w:eastAsiaTheme="minorEastAsia"/>
                <w:b w:val="0"/>
                <w:bCs/>
                <w:color w:val="000000" w:themeColor="text1"/>
                <w:lang w:val="en-US" w:eastAsia="zh-CN"/>
                <w14:textFill>
                  <w14:solidFill>
                    <w14:schemeClr w14:val="tx1"/>
                  </w14:solidFill>
                </w14:textFill>
              </w:rPr>
              <w:t>10mm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25mm骨料</w:t>
            </w:r>
            <w:bookmarkEnd w:id="160"/>
            <w:r>
              <w:rPr>
                <w:rFonts w:hint="eastAsia" w:cs="Times New Roman" w:eastAsiaTheme="minorEastAsia"/>
                <w:b w:val="0"/>
                <w:bCs/>
                <w:color w:val="000000" w:themeColor="text1"/>
                <w:lang w:val="en-US" w:eastAsia="zh-CN"/>
                <w14:textFill>
                  <w14:solidFill>
                    <w14:schemeClr w14:val="tx1"/>
                  </w14:solidFill>
                </w14:textFill>
              </w:rPr>
              <w:t>成品仓</w:t>
            </w:r>
            <w:bookmarkEnd w:id="161"/>
            <w:r>
              <w:rPr>
                <w:rFonts w:hint="eastAsia" w:cs="Times New Roman" w:eastAsiaTheme="minorEastAsia"/>
                <w:b w:val="0"/>
                <w:bCs/>
                <w:color w:val="000000" w:themeColor="text1"/>
                <w:lang w:val="en-US" w:eastAsia="zh-CN"/>
                <w14:textFill>
                  <w14:solidFill>
                    <w14:schemeClr w14:val="tx1"/>
                  </w14:solidFill>
                </w14:textFill>
              </w:rPr>
              <w:t>呼吸性粉尘</w:t>
            </w:r>
            <w:bookmarkEnd w:id="162"/>
          </w:p>
          <w:p w14:paraId="1CE389CE">
            <w:pPr>
              <w:pStyle w:val="80"/>
              <w:wordWrap w:val="0"/>
              <w:ind w:firstLine="482"/>
              <w:rPr>
                <w:rFonts w:hint="default" w:ascii="Times New Roman" w:hAnsi="Times New Roman"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本项目新建一个10mm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25mm骨料成品仓1个，结构为密闭式钢板仓，直径为15米，钢板仓高度24米，有效储量4000吨左右，10mm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25mm成品骨料通过皮带及斗提输送到10mm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25mm骨料成品仓进行存储及发运，成品储存过程中在筒仓内产生粉尘。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参照</w:t>
            </w:r>
            <w:r>
              <w:rPr>
                <w:rFonts w:hint="eastAsia" w:ascii="Times New Roman" w:hAnsi="Times New Roman" w:eastAsia="宋体" w:cs="Times New Roman"/>
                <w:color w:val="000000" w:themeColor="text1"/>
                <w:lang w:val="en-US" w:eastAsia="zh-CN"/>
                <w14:textFill>
                  <w14:solidFill>
                    <w14:schemeClr w14:val="tx1"/>
                  </w14:solidFill>
                </w14:textFill>
              </w:rPr>
              <w:t>《排放源统计调查产排污核算方法和系数手册》（生态环境部公告2021年第24号）中“3021水泥制品制造（含3022砼结构构件制造、3029其他水泥类似制品制造）行业系数手册”中“3021水泥制品制造行业”中</w:t>
            </w:r>
            <w:r>
              <w:rPr>
                <w:rFonts w:hint="eastAsia" w:ascii="Times New Roman" w:hAnsi="Times New Roman" w:eastAsia="宋体" w:cs="Times New Roman"/>
                <w:color w:val="000000" w:themeColor="text1"/>
                <w:sz w:val="24"/>
                <w:lang w:val="en-US" w:eastAsia="zh-CN"/>
                <w14:textFill>
                  <w14:solidFill>
                    <w14:schemeClr w14:val="tx1"/>
                  </w14:solidFill>
                </w14:textFill>
              </w:rPr>
              <w:t>物料输送储存</w:t>
            </w:r>
            <w:r>
              <w:rPr>
                <w:rFonts w:hint="eastAsia"/>
                <w:color w:val="000000" w:themeColor="text1"/>
                <w:sz w:val="24"/>
                <w:lang w:val="en-US" w:eastAsia="zh-CN"/>
                <w14:textFill>
                  <w14:solidFill>
                    <w14:schemeClr w14:val="tx1"/>
                  </w14:solidFill>
                </w14:textFill>
              </w:rPr>
              <w:t>工艺颗粒物产污系数为0.12千克/吨-产品，根据建设单位提供的资料，</w:t>
            </w:r>
            <w:bookmarkStart w:id="163" w:name="OLE_LINK180"/>
            <w:r>
              <w:rPr>
                <w:rFonts w:hint="eastAsia" w:cs="Times New Roman" w:eastAsiaTheme="minorEastAsia"/>
                <w:b w:val="0"/>
                <w:bCs/>
                <w:color w:val="000000" w:themeColor="text1"/>
                <w:lang w:val="en-US" w:eastAsia="zh-CN"/>
                <w14:textFill>
                  <w14:solidFill>
                    <w14:schemeClr w14:val="tx1"/>
                  </w14:solidFill>
                </w14:textFill>
              </w:rPr>
              <w:t>10mm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25mm骨料</w:t>
            </w:r>
            <w:bookmarkStart w:id="164" w:name="OLE_LINK176"/>
            <w:r>
              <w:rPr>
                <w:rFonts w:hint="eastAsia" w:cs="Times New Roman" w:eastAsiaTheme="minorEastAsia"/>
                <w:b w:val="0"/>
                <w:bCs/>
                <w:color w:val="000000" w:themeColor="text1"/>
                <w:lang w:val="en-US" w:eastAsia="zh-CN"/>
                <w14:textFill>
                  <w14:solidFill>
                    <w14:schemeClr w14:val="tx1"/>
                  </w14:solidFill>
                </w14:textFill>
              </w:rPr>
              <w:t>成品仓</w:t>
            </w:r>
            <w:bookmarkEnd w:id="163"/>
            <w:r>
              <w:rPr>
                <w:rFonts w:hint="eastAsia" w:cs="Times New Roman" w:eastAsiaTheme="minorEastAsia"/>
                <w:b w:val="0"/>
                <w:bCs/>
                <w:color w:val="000000" w:themeColor="text1"/>
                <w:lang w:val="en-US" w:eastAsia="zh-CN"/>
                <w14:textFill>
                  <w14:solidFill>
                    <w14:schemeClr w14:val="tx1"/>
                  </w14:solidFill>
                </w14:textFill>
              </w:rPr>
              <w:t>需要存储的骨料</w:t>
            </w:r>
            <w:bookmarkStart w:id="165" w:name="OLE_LINK179"/>
            <w:r>
              <w:rPr>
                <w:rFonts w:hint="eastAsia" w:cs="Times New Roman" w:eastAsiaTheme="minorEastAsia"/>
                <w:b w:val="0"/>
                <w:bCs/>
                <w:color w:val="000000" w:themeColor="text1"/>
                <w:lang w:val="en-US" w:eastAsia="zh-CN"/>
                <w14:textFill>
                  <w14:solidFill>
                    <w14:schemeClr w14:val="tx1"/>
                  </w14:solidFill>
                </w14:textFill>
              </w:rPr>
              <w:t>为10</w:t>
            </w:r>
            <w:r>
              <w:rPr>
                <w:rFonts w:hint="eastAsia"/>
                <w:color w:val="000000" w:themeColor="text1"/>
                <w:sz w:val="24"/>
                <w:lang w:val="en-US" w:eastAsia="zh-CN"/>
                <w14:textFill>
                  <w14:solidFill>
                    <w14:schemeClr w14:val="tx1"/>
                  </w14:solidFill>
                </w14:textFill>
              </w:rPr>
              <w:t>万t/a</w:t>
            </w:r>
            <w:bookmarkEnd w:id="164"/>
            <w:r>
              <w:rPr>
                <w:rFonts w:hint="eastAsia"/>
                <w:color w:val="000000" w:themeColor="text1"/>
                <w:sz w:val="24"/>
                <w:lang w:val="en-US" w:eastAsia="zh-CN"/>
                <w14:textFill>
                  <w14:solidFill>
                    <w14:schemeClr w14:val="tx1"/>
                  </w14:solidFill>
                </w14:textFill>
              </w:rPr>
              <w:t>，因此</w:t>
            </w:r>
            <w:bookmarkEnd w:id="165"/>
            <w:r>
              <w:rPr>
                <w:rFonts w:hint="eastAsia"/>
                <w:color w:val="000000" w:themeColor="text1"/>
                <w:sz w:val="24"/>
                <w:lang w:val="en-US" w:eastAsia="zh-CN"/>
                <w14:textFill>
                  <w14:solidFill>
                    <w14:schemeClr w14:val="tx1"/>
                  </w14:solidFill>
                </w14:textFill>
              </w:rPr>
              <w:t>，本项目</w:t>
            </w:r>
            <w:bookmarkStart w:id="166" w:name="OLE_LINK178"/>
            <w:r>
              <w:rPr>
                <w:rFonts w:hint="eastAsia" w:cs="Times New Roman" w:eastAsiaTheme="minorEastAsia"/>
                <w:b w:val="0"/>
                <w:bCs/>
                <w:color w:val="000000" w:themeColor="text1"/>
                <w:lang w:val="en-US" w:eastAsia="zh-CN"/>
                <w14:textFill>
                  <w14:solidFill>
                    <w14:schemeClr w14:val="tx1"/>
                  </w14:solidFill>
                </w14:textFill>
              </w:rPr>
              <w:t>10mm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25mm骨料成品仓</w:t>
            </w:r>
            <w:r>
              <w:rPr>
                <w:rFonts w:hint="eastAsia"/>
                <w:color w:val="000000" w:themeColor="text1"/>
                <w:sz w:val="24"/>
                <w:lang w:val="en-US" w:eastAsia="zh-CN"/>
                <w14:textFill>
                  <w14:solidFill>
                    <w14:schemeClr w14:val="tx1"/>
                  </w14:solidFill>
                </w14:textFill>
              </w:rPr>
              <w:t>呼</w:t>
            </w:r>
            <w:bookmarkEnd w:id="166"/>
            <w:r>
              <w:rPr>
                <w:rFonts w:hint="eastAsia"/>
                <w:color w:val="000000" w:themeColor="text1"/>
                <w:sz w:val="24"/>
                <w:lang w:val="en-US" w:eastAsia="zh-CN"/>
                <w14:textFill>
                  <w14:solidFill>
                    <w14:schemeClr w14:val="tx1"/>
                  </w14:solidFill>
                </w14:textFill>
              </w:rPr>
              <w:t>吸性粉尘产生量为12t/a。</w:t>
            </w:r>
          </w:p>
          <w:p w14:paraId="4B058636">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hAnsi="宋体"/>
                <w:color w:val="000000" w:themeColor="text1"/>
                <w:kern w:val="0"/>
                <w:sz w:val="24"/>
                <w:highlight w:val="none"/>
                <w:lang w:val="en-US" w:eastAsia="zh-CN"/>
                <w14:textFill>
                  <w14:solidFill>
                    <w14:schemeClr w14:val="tx1"/>
                  </w14:solidFill>
                </w14:textFill>
              </w:rPr>
            </w:pPr>
            <w:bookmarkStart w:id="167" w:name="OLE_LINK181"/>
            <w:r>
              <w:rPr>
                <w:rFonts w:hint="eastAsia" w:cs="Times New Roman" w:eastAsiaTheme="minorEastAsia"/>
                <w:b w:val="0"/>
                <w:bCs/>
                <w:color w:val="000000" w:themeColor="text1"/>
                <w:sz w:val="24"/>
                <w:szCs w:val="24"/>
                <w:lang w:val="en-US" w:eastAsia="zh-CN"/>
                <w14:textFill>
                  <w14:solidFill>
                    <w14:schemeClr w14:val="tx1"/>
                  </w14:solidFill>
                </w14:textFill>
              </w:rPr>
              <w:t>10mm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25mm骨料成品仓</w:t>
            </w:r>
            <w:bookmarkEnd w:id="167"/>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呼吸粉尘通过布设在仓顶的脉冲式布袋除尘器进行处理。粉尘经呼吸口设置的密闭集气管道收集（收集效率按98%计）后，通过脉冲式布袋除尘器</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（处理效率按99.7%计）</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进行处理，处理后经1根15m高排气筒</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（DA106）</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进行排放</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风</w:t>
            </w:r>
            <w:r>
              <w:rPr>
                <w:rFonts w:hint="eastAsia" w:hAnsi="宋体"/>
                <w:color w:val="000000" w:themeColor="text1"/>
                <w:kern w:val="0"/>
                <w:sz w:val="24"/>
                <w:highlight w:val="none"/>
                <w:lang w:val="en-US" w:eastAsia="zh-CN"/>
                <w14:textFill>
                  <w14:solidFill>
                    <w14:schemeClr w14:val="tx1"/>
                  </w14:solidFill>
                </w14:textFill>
              </w:rPr>
              <w:t>机风量按10000m</w:t>
            </w:r>
            <w:r>
              <w:rPr>
                <w:rFonts w:hint="eastAsia" w:hAnsi="宋体"/>
                <w:color w:val="000000" w:themeColor="text1"/>
                <w:kern w:val="0"/>
                <w:sz w:val="24"/>
                <w:highlight w:val="none"/>
                <w:vertAlign w:val="superscript"/>
                <w:lang w:val="en-US" w:eastAsia="zh-CN"/>
                <w14:textFill>
                  <w14:solidFill>
                    <w14:schemeClr w14:val="tx1"/>
                  </w14:solidFill>
                </w14:textFill>
              </w:rPr>
              <w:t>3</w:t>
            </w:r>
            <w:r>
              <w:rPr>
                <w:rFonts w:hint="eastAsia" w:hAnsi="宋体"/>
                <w:color w:val="000000" w:themeColor="text1"/>
                <w:kern w:val="0"/>
                <w:sz w:val="24"/>
                <w:highlight w:val="none"/>
                <w:lang w:val="en-US" w:eastAsia="zh-CN"/>
                <w14:textFill>
                  <w14:solidFill>
                    <w14:schemeClr w14:val="tx1"/>
                  </w14:solidFill>
                </w14:textFill>
              </w:rPr>
              <w:t>/h计，年运行时间为3375h，则本项目</w:t>
            </w:r>
            <w:bookmarkStart w:id="168" w:name="OLE_LINK183"/>
            <w:r>
              <w:rPr>
                <w:rFonts w:hint="eastAsia" w:cs="Times New Roman" w:eastAsiaTheme="minorEastAsia"/>
                <w:b w:val="0"/>
                <w:bCs/>
                <w:color w:val="000000" w:themeColor="text1"/>
                <w:sz w:val="24"/>
                <w:szCs w:val="24"/>
                <w:lang w:val="en-US" w:eastAsia="zh-CN"/>
                <w14:textFill>
                  <w14:solidFill>
                    <w14:schemeClr w14:val="tx1"/>
                  </w14:solidFill>
                </w14:textFill>
              </w:rPr>
              <w:t>10mm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25mm骨料成品仓</w:t>
            </w:r>
            <w:bookmarkEnd w:id="168"/>
            <w:r>
              <w:rPr>
                <w:rFonts w:hint="eastAsia" w:hAnsi="宋体"/>
                <w:color w:val="000000" w:themeColor="text1"/>
                <w:kern w:val="0"/>
                <w:sz w:val="24"/>
                <w:highlight w:val="none"/>
                <w:lang w:val="en-US" w:eastAsia="zh-CN"/>
                <w14:textFill>
                  <w14:solidFill>
                    <w14:schemeClr w14:val="tx1"/>
                  </w14:solidFill>
                </w14:textFill>
              </w:rPr>
              <w:t>废气污染物产生与排放情况见下表4-11。</w:t>
            </w:r>
          </w:p>
          <w:p w14:paraId="29366999">
            <w:pPr>
              <w:numPr>
                <w:ilvl w:val="0"/>
                <w:numId w:val="0"/>
              </w:numPr>
              <w:adjustRightInd w:val="0"/>
              <w:snapToGrid w:val="0"/>
              <w:spacing w:line="24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 xml:space="preserve"> </w:t>
            </w:r>
            <w:bookmarkStart w:id="169" w:name="OLE_LINK184"/>
            <w:r>
              <w:rPr>
                <w:rFonts w:hint="eastAsia" w:cs="Times New Roman" w:eastAsiaTheme="minorEastAsia"/>
                <w:b/>
                <w:bCs w:val="0"/>
                <w:color w:val="000000" w:themeColor="text1"/>
                <w:sz w:val="21"/>
                <w:szCs w:val="21"/>
                <w:lang w:val="en-US" w:eastAsia="zh-CN"/>
                <w14:textFill>
                  <w14:solidFill>
                    <w14:schemeClr w14:val="tx1"/>
                  </w14:solidFill>
                </w14:textFill>
              </w:rPr>
              <w:t>10mm～25mm骨料成品仓</w:t>
            </w:r>
            <w:bookmarkEnd w:id="169"/>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废气污染物产生与排放情况</w:t>
            </w:r>
          </w:p>
          <w:tbl>
            <w:tblPr>
              <w:tblStyle w:val="31"/>
              <w:tblW w:w="80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07"/>
              <w:gridCol w:w="675"/>
              <w:gridCol w:w="712"/>
              <w:gridCol w:w="713"/>
              <w:gridCol w:w="962"/>
              <w:gridCol w:w="675"/>
              <w:gridCol w:w="806"/>
              <w:gridCol w:w="726"/>
              <w:gridCol w:w="796"/>
              <w:gridCol w:w="643"/>
            </w:tblGrid>
            <w:tr w14:paraId="5FFCD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tcBorders>
                    <w:tl2br w:val="nil"/>
                    <w:tr2bl w:val="nil"/>
                  </w:tcBorders>
                  <w:noWrap w:val="0"/>
                  <w:vAlign w:val="center"/>
                </w:tcPr>
                <w:p w14:paraId="6760FD10">
                  <w:pPr>
                    <w:adjustRightInd w:val="0"/>
                    <w:snapToGrid w:val="0"/>
                    <w:jc w:val="cente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产污</w:t>
                  </w:r>
                </w:p>
                <w:p w14:paraId="7CE3AF58">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环节</w:t>
                  </w:r>
                </w:p>
              </w:tc>
              <w:tc>
                <w:tcPr>
                  <w:tcW w:w="707" w:type="dxa"/>
                  <w:tcBorders>
                    <w:tl2br w:val="nil"/>
                    <w:tr2bl w:val="nil"/>
                  </w:tcBorders>
                  <w:noWrap w:val="0"/>
                  <w:vAlign w:val="center"/>
                </w:tcPr>
                <w:p w14:paraId="49B34BF8">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污染物种类</w:t>
                  </w:r>
                </w:p>
              </w:tc>
              <w:tc>
                <w:tcPr>
                  <w:tcW w:w="675" w:type="dxa"/>
                  <w:tcBorders>
                    <w:tl2br w:val="nil"/>
                    <w:tr2bl w:val="nil"/>
                  </w:tcBorders>
                  <w:noWrap w:val="0"/>
                  <w:vAlign w:val="center"/>
                </w:tcPr>
                <w:p w14:paraId="5DC87DA8">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产生量</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t/a）</w:t>
                  </w:r>
                </w:p>
              </w:tc>
              <w:tc>
                <w:tcPr>
                  <w:tcW w:w="712" w:type="dxa"/>
                  <w:tcBorders>
                    <w:tl2br w:val="nil"/>
                    <w:tr2bl w:val="nil"/>
                  </w:tcBorders>
                  <w:noWrap w:val="0"/>
                  <w:vAlign w:val="center"/>
                </w:tcPr>
                <w:p w14:paraId="1A359808">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产生浓度（</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13" w:type="dxa"/>
                  <w:tcBorders>
                    <w:tl2br w:val="nil"/>
                    <w:tr2bl w:val="nil"/>
                  </w:tcBorders>
                  <w:noWrap w:val="0"/>
                  <w:vAlign w:val="center"/>
                </w:tcPr>
                <w:p w14:paraId="0C5C7D8A">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产生速率（kg/h）</w:t>
                  </w:r>
                </w:p>
              </w:tc>
              <w:tc>
                <w:tcPr>
                  <w:tcW w:w="962" w:type="dxa"/>
                  <w:tcBorders>
                    <w:tl2br w:val="nil"/>
                    <w:tr2bl w:val="nil"/>
                  </w:tcBorders>
                  <w:noWrap w:val="0"/>
                  <w:vAlign w:val="center"/>
                </w:tcPr>
                <w:p w14:paraId="0B0723B2">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治</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理</w:t>
                  </w:r>
                </w:p>
                <w:p w14:paraId="2B10E52C">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措施</w:t>
                  </w:r>
                </w:p>
              </w:tc>
              <w:tc>
                <w:tcPr>
                  <w:tcW w:w="675" w:type="dxa"/>
                  <w:tcBorders>
                    <w:tl2br w:val="nil"/>
                    <w:tr2bl w:val="nil"/>
                  </w:tcBorders>
                  <w:noWrap w:val="0"/>
                  <w:vAlign w:val="center"/>
                </w:tcPr>
                <w:p w14:paraId="634008E0">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是否可行技术</w:t>
                  </w:r>
                </w:p>
              </w:tc>
              <w:tc>
                <w:tcPr>
                  <w:tcW w:w="806" w:type="dxa"/>
                  <w:tcBorders>
                    <w:tl2br w:val="nil"/>
                    <w:tr2bl w:val="nil"/>
                  </w:tcBorders>
                  <w:noWrap w:val="0"/>
                  <w:vAlign w:val="center"/>
                </w:tcPr>
                <w:p w14:paraId="4260D23D">
                  <w:pPr>
                    <w:adjustRightInd w:val="0"/>
                    <w:snapToGrid w:val="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排放量</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t/a</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26" w:type="dxa"/>
                  <w:tcBorders>
                    <w:tl2br w:val="nil"/>
                    <w:tr2bl w:val="nil"/>
                  </w:tcBorders>
                  <w:noWrap w:val="0"/>
                  <w:vAlign w:val="center"/>
                </w:tcPr>
                <w:p w14:paraId="3F757C8F">
                  <w:pPr>
                    <w:adjustRightInd w:val="0"/>
                    <w:snapToGrid w:val="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排放浓度</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mg/m</w:t>
                  </w:r>
                  <w:r>
                    <w:rPr>
                      <w:rFonts w:hint="default" w:ascii="Times New Roman" w:hAnsi="Times New Roman" w:eastAsia="宋体" w:cs="Times New Roman"/>
                      <w:b/>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796" w:type="dxa"/>
                  <w:tcBorders>
                    <w:tl2br w:val="nil"/>
                    <w:tr2bl w:val="nil"/>
                  </w:tcBorders>
                  <w:noWrap w:val="0"/>
                  <w:vAlign w:val="center"/>
                </w:tcPr>
                <w:p w14:paraId="087C84D6">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排放</w:t>
                  </w:r>
                </w:p>
                <w:p w14:paraId="6762AFB0">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速率</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kg/h</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643" w:type="dxa"/>
                  <w:tcBorders>
                    <w:tl2br w:val="nil"/>
                    <w:tr2bl w:val="nil"/>
                  </w:tcBorders>
                  <w:noWrap w:val="0"/>
                  <w:vAlign w:val="center"/>
                </w:tcPr>
                <w:p w14:paraId="0A3A4A2D">
                  <w:pPr>
                    <w:adjustRightInd w:val="0"/>
                    <w:snapToGrid w:val="0"/>
                    <w:jc w:val="cente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排放</w:t>
                  </w:r>
                </w:p>
                <w:p w14:paraId="0A611294">
                  <w:pPr>
                    <w:adjustRightInd w:val="0"/>
                    <w:snapToGrid w:val="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形式</w:t>
                  </w:r>
                </w:p>
              </w:tc>
            </w:tr>
            <w:tr w14:paraId="6CA73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Merge w:val="restart"/>
                  <w:tcBorders>
                    <w:tl2br w:val="nil"/>
                    <w:tr2bl w:val="nil"/>
                  </w:tcBorders>
                  <w:noWrap w:val="0"/>
                  <w:vAlign w:val="center"/>
                </w:tcPr>
                <w:p w14:paraId="53D1CB0A">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筒仓呼吸</w:t>
                  </w:r>
                </w:p>
              </w:tc>
              <w:tc>
                <w:tcPr>
                  <w:tcW w:w="707" w:type="dxa"/>
                  <w:vMerge w:val="restart"/>
                  <w:tcBorders>
                    <w:tl2br w:val="nil"/>
                    <w:tr2bl w:val="nil"/>
                  </w:tcBorders>
                  <w:noWrap w:val="0"/>
                  <w:vAlign w:val="center"/>
                </w:tcPr>
                <w:p w14:paraId="069FBEF8">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颗粒物</w:t>
                  </w:r>
                </w:p>
              </w:tc>
              <w:tc>
                <w:tcPr>
                  <w:tcW w:w="675" w:type="dxa"/>
                  <w:vMerge w:val="restart"/>
                  <w:tcBorders>
                    <w:tl2br w:val="nil"/>
                    <w:tr2bl w:val="nil"/>
                  </w:tcBorders>
                  <w:noWrap w:val="0"/>
                  <w:vAlign w:val="center"/>
                </w:tcPr>
                <w:p w14:paraId="4B01FD93">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12" w:type="dxa"/>
                  <w:vMerge w:val="restart"/>
                  <w:tcBorders>
                    <w:tl2br w:val="nil"/>
                    <w:tr2bl w:val="nil"/>
                  </w:tcBorders>
                  <w:noWrap w:val="0"/>
                  <w:vAlign w:val="center"/>
                </w:tcPr>
                <w:p w14:paraId="4ED9BE52">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356</w:t>
                  </w:r>
                </w:p>
              </w:tc>
              <w:tc>
                <w:tcPr>
                  <w:tcW w:w="713" w:type="dxa"/>
                  <w:vMerge w:val="restart"/>
                  <w:tcBorders>
                    <w:tl2br w:val="nil"/>
                    <w:tr2bl w:val="nil"/>
                  </w:tcBorders>
                  <w:noWrap w:val="0"/>
                  <w:vAlign w:val="center"/>
                </w:tcPr>
                <w:p w14:paraId="1F4D095C">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3.56</w:t>
                  </w:r>
                </w:p>
              </w:tc>
              <w:tc>
                <w:tcPr>
                  <w:tcW w:w="962" w:type="dxa"/>
                  <w:vMerge w:val="restart"/>
                  <w:tcBorders>
                    <w:tl2br w:val="nil"/>
                    <w:tr2bl w:val="nil"/>
                  </w:tcBorders>
                  <w:noWrap w:val="0"/>
                  <w:vAlign w:val="center"/>
                </w:tcPr>
                <w:p w14:paraId="232F8D93">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脉冲式布袋除尘器</w:t>
                  </w:r>
                </w:p>
              </w:tc>
              <w:tc>
                <w:tcPr>
                  <w:tcW w:w="675" w:type="dxa"/>
                  <w:vMerge w:val="restart"/>
                  <w:tcBorders>
                    <w:tl2br w:val="nil"/>
                    <w:tr2bl w:val="nil"/>
                  </w:tcBorders>
                  <w:noWrap w:val="0"/>
                  <w:vAlign w:val="center"/>
                </w:tcPr>
                <w:p w14:paraId="41C2E028">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是</w:t>
                  </w:r>
                </w:p>
              </w:tc>
              <w:tc>
                <w:tcPr>
                  <w:tcW w:w="806" w:type="dxa"/>
                  <w:tcBorders>
                    <w:tl2br w:val="nil"/>
                    <w:tr2bl w:val="nil"/>
                  </w:tcBorders>
                  <w:noWrap w:val="0"/>
                  <w:vAlign w:val="center"/>
                </w:tcPr>
                <w:p w14:paraId="7BADD21D">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0.035</w:t>
                  </w:r>
                </w:p>
              </w:tc>
              <w:tc>
                <w:tcPr>
                  <w:tcW w:w="726" w:type="dxa"/>
                  <w:tcBorders>
                    <w:tl2br w:val="nil"/>
                    <w:tr2bl w:val="nil"/>
                  </w:tcBorders>
                  <w:noWrap w:val="0"/>
                  <w:vAlign w:val="center"/>
                </w:tcPr>
                <w:p w14:paraId="5410544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1.1</w:t>
                  </w:r>
                </w:p>
              </w:tc>
              <w:tc>
                <w:tcPr>
                  <w:tcW w:w="796" w:type="dxa"/>
                  <w:tcBorders>
                    <w:tl2br w:val="nil"/>
                    <w:tr2bl w:val="nil"/>
                  </w:tcBorders>
                  <w:noWrap w:val="0"/>
                  <w:vAlign w:val="center"/>
                </w:tcPr>
                <w:p w14:paraId="6540E1B0">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0.01</w:t>
                  </w:r>
                </w:p>
              </w:tc>
              <w:tc>
                <w:tcPr>
                  <w:tcW w:w="643" w:type="dxa"/>
                  <w:tcBorders>
                    <w:tl2br w:val="nil"/>
                    <w:tr2bl w:val="nil"/>
                  </w:tcBorders>
                  <w:noWrap w:val="0"/>
                  <w:vAlign w:val="center"/>
                </w:tcPr>
                <w:p w14:paraId="43363E18">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有组织</w:t>
                  </w:r>
                </w:p>
              </w:tc>
            </w:tr>
            <w:tr w14:paraId="098BD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vMerge w:val="continue"/>
                  <w:tcBorders>
                    <w:tl2br w:val="nil"/>
                    <w:tr2bl w:val="nil"/>
                  </w:tcBorders>
                  <w:noWrap w:val="0"/>
                  <w:vAlign w:val="center"/>
                </w:tcPr>
                <w:p w14:paraId="6CE5A09B">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07" w:type="dxa"/>
                  <w:vMerge w:val="continue"/>
                  <w:tcBorders>
                    <w:tl2br w:val="nil"/>
                    <w:tr2bl w:val="nil"/>
                  </w:tcBorders>
                  <w:noWrap w:val="0"/>
                  <w:vAlign w:val="center"/>
                </w:tcPr>
                <w:p w14:paraId="46F3CAA6">
                  <w:pPr>
                    <w:adjustRightInd w:val="0"/>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675" w:type="dxa"/>
                  <w:vMerge w:val="continue"/>
                  <w:tcBorders>
                    <w:tl2br w:val="nil"/>
                    <w:tr2bl w:val="nil"/>
                  </w:tcBorders>
                  <w:noWrap w:val="0"/>
                  <w:vAlign w:val="center"/>
                </w:tcPr>
                <w:p w14:paraId="2EBC25F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12" w:type="dxa"/>
                  <w:vMerge w:val="continue"/>
                  <w:tcBorders>
                    <w:tl2br w:val="nil"/>
                    <w:tr2bl w:val="nil"/>
                  </w:tcBorders>
                  <w:noWrap w:val="0"/>
                  <w:vAlign w:val="center"/>
                </w:tcPr>
                <w:p w14:paraId="618AD4C5">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13" w:type="dxa"/>
                  <w:vMerge w:val="continue"/>
                  <w:tcBorders>
                    <w:tl2br w:val="nil"/>
                    <w:tr2bl w:val="nil"/>
                  </w:tcBorders>
                  <w:noWrap w:val="0"/>
                  <w:vAlign w:val="center"/>
                </w:tcPr>
                <w:p w14:paraId="3289A030">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962" w:type="dxa"/>
                  <w:vMerge w:val="continue"/>
                  <w:tcBorders>
                    <w:tl2br w:val="nil"/>
                    <w:tr2bl w:val="nil"/>
                  </w:tcBorders>
                  <w:noWrap w:val="0"/>
                  <w:vAlign w:val="center"/>
                </w:tcPr>
                <w:p w14:paraId="291BB04F">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675" w:type="dxa"/>
                  <w:vMerge w:val="continue"/>
                  <w:tcBorders>
                    <w:tl2br w:val="nil"/>
                    <w:tr2bl w:val="nil"/>
                  </w:tcBorders>
                  <w:noWrap w:val="0"/>
                  <w:vAlign w:val="center"/>
                </w:tcPr>
                <w:p w14:paraId="31D51FB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806" w:type="dxa"/>
                  <w:tcBorders>
                    <w:tl2br w:val="nil"/>
                    <w:tr2bl w:val="nil"/>
                  </w:tcBorders>
                  <w:noWrap w:val="0"/>
                  <w:vAlign w:val="center"/>
                </w:tcPr>
                <w:p w14:paraId="5FE93D4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0.24</w:t>
                  </w:r>
                </w:p>
              </w:tc>
              <w:tc>
                <w:tcPr>
                  <w:tcW w:w="726" w:type="dxa"/>
                  <w:tcBorders>
                    <w:tl2br w:val="nil"/>
                    <w:tr2bl w:val="nil"/>
                  </w:tcBorders>
                  <w:noWrap w:val="0"/>
                  <w:vAlign w:val="center"/>
                </w:tcPr>
                <w:p w14:paraId="44EF7902">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Cs/>
                      <w:color w:val="000000" w:themeColor="text1"/>
                      <w:sz w:val="21"/>
                      <w:szCs w:val="21"/>
                      <w:lang w:val="en-US" w:eastAsia="zh-CN"/>
                      <w14:textFill>
                        <w14:solidFill>
                          <w14:schemeClr w14:val="tx1"/>
                        </w14:solidFill>
                      </w14:textFill>
                    </w:rPr>
                    <w:t>/</w:t>
                  </w:r>
                </w:p>
              </w:tc>
              <w:tc>
                <w:tcPr>
                  <w:tcW w:w="796" w:type="dxa"/>
                  <w:tcBorders>
                    <w:tl2br w:val="nil"/>
                    <w:tr2bl w:val="nil"/>
                  </w:tcBorders>
                  <w:noWrap w:val="0"/>
                  <w:vAlign w:val="center"/>
                </w:tcPr>
                <w:p w14:paraId="25B7F16E">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0.071</w:t>
                  </w:r>
                </w:p>
              </w:tc>
              <w:tc>
                <w:tcPr>
                  <w:tcW w:w="643" w:type="dxa"/>
                  <w:tcBorders>
                    <w:tl2br w:val="nil"/>
                    <w:tr2bl w:val="nil"/>
                  </w:tcBorders>
                  <w:noWrap w:val="0"/>
                  <w:vAlign w:val="center"/>
                </w:tcPr>
                <w:p w14:paraId="36DE3EC3">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w:t>
                  </w:r>
                </w:p>
              </w:tc>
            </w:tr>
          </w:tbl>
          <w:p w14:paraId="2FE9445C">
            <w:pPr>
              <w:pStyle w:val="80"/>
              <w:numPr>
                <w:ilvl w:val="0"/>
                <w:numId w:val="0"/>
              </w:numPr>
              <w:wordWrap w:val="0"/>
              <w:ind w:firstLine="480" w:firstLineChars="200"/>
              <w:rPr>
                <w:rFonts w:hint="default" w:cs="Times New Roman" w:eastAsiaTheme="minorEastAsia"/>
                <w:b w:val="0"/>
                <w:bCs/>
                <w:color w:val="000000" w:themeColor="text1"/>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由表4-11</w:t>
            </w:r>
            <w:r>
              <w:rPr>
                <w:rFonts w:hint="default"/>
                <w:color w:val="000000" w:themeColor="text1"/>
                <w:sz w:val="24"/>
                <w14:textFill>
                  <w14:solidFill>
                    <w14:schemeClr w14:val="tx1"/>
                  </w14:solidFill>
                </w14:textFill>
              </w:rPr>
              <w:t>计算</w:t>
            </w:r>
            <w:r>
              <w:rPr>
                <w:rFonts w:hint="eastAsia"/>
                <w:color w:val="000000" w:themeColor="text1"/>
                <w:sz w:val="24"/>
                <w:lang w:val="en-US" w:eastAsia="zh-CN"/>
                <w14:textFill>
                  <w14:solidFill>
                    <w14:schemeClr w14:val="tx1"/>
                  </w14:solidFill>
                </w14:textFill>
              </w:rPr>
              <w:t>结果可知</w:t>
            </w:r>
            <w:r>
              <w:rPr>
                <w:rFonts w:hint="default"/>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本项目</w:t>
            </w:r>
            <w:r>
              <w:rPr>
                <w:rFonts w:hint="eastAsia" w:cs="Times New Roman" w:eastAsiaTheme="minorEastAsia"/>
                <w:b w:val="0"/>
                <w:bCs/>
                <w:color w:val="000000" w:themeColor="text1"/>
                <w:sz w:val="24"/>
                <w:szCs w:val="24"/>
                <w:lang w:val="en-US" w:eastAsia="zh-CN"/>
                <w14:textFill>
                  <w14:solidFill>
                    <w14:schemeClr w14:val="tx1"/>
                  </w14:solidFill>
                </w14:textFill>
              </w:rPr>
              <w:t>10mm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sz w:val="24"/>
                <w:szCs w:val="24"/>
                <w:lang w:val="en-US" w:eastAsia="zh-CN"/>
                <w14:textFill>
                  <w14:solidFill>
                    <w14:schemeClr w14:val="tx1"/>
                  </w14:solidFill>
                </w14:textFill>
              </w:rPr>
              <w:t>25mm骨料成品仓</w:t>
            </w:r>
            <w:r>
              <w:rPr>
                <w:rFonts w:hint="eastAsia"/>
                <w:color w:val="000000" w:themeColor="text1"/>
                <w:sz w:val="24"/>
                <w:lang w:val="en-US" w:eastAsia="zh-CN"/>
                <w14:textFill>
                  <w14:solidFill>
                    <w14:schemeClr w14:val="tx1"/>
                  </w14:solidFill>
                </w14:textFill>
              </w:rPr>
              <w:t>呼吸产生的颗粒物</w:t>
            </w:r>
            <w:r>
              <w:rPr>
                <w:rFonts w:hint="eastAsia" w:ascii="Times New Roman" w:hAnsi="Times New Roman"/>
                <w:color w:val="000000" w:themeColor="text1"/>
                <w:sz w:val="24"/>
                <w14:textFill>
                  <w14:solidFill>
                    <w14:schemeClr w14:val="tx1"/>
                  </w14:solidFill>
                </w14:textFill>
              </w:rPr>
              <w:t>有组织排放量为</w:t>
            </w:r>
            <w:r>
              <w:rPr>
                <w:rFonts w:hint="eastAsia" w:ascii="Times New Roman" w:hAnsi="Times New Roman"/>
                <w:color w:val="000000" w:themeColor="text1"/>
                <w:sz w:val="24"/>
                <w:lang w:val="en-US" w:eastAsia="zh-CN"/>
                <w14:textFill>
                  <w14:solidFill>
                    <w14:schemeClr w14:val="tx1"/>
                  </w14:solidFill>
                </w14:textFill>
              </w:rPr>
              <w:t>0.035t</w:t>
            </w:r>
            <w:r>
              <w:rPr>
                <w:rFonts w:hint="eastAsia" w:ascii="Times New Roman" w:hAnsi="Times New Roman"/>
                <w:color w:val="000000" w:themeColor="text1"/>
                <w:sz w:val="24"/>
                <w14:textFill>
                  <w14:solidFill>
                    <w14:schemeClr w14:val="tx1"/>
                  </w14:solidFill>
                </w14:textFill>
              </w:rPr>
              <w:t>/a，排放速率</w:t>
            </w:r>
            <w:r>
              <w:rPr>
                <w:rFonts w:hint="eastAsia" w:ascii="Times New Roman" w:hAnsi="Times New Roman"/>
                <w:color w:val="000000" w:themeColor="text1"/>
                <w:sz w:val="24"/>
                <w:lang w:val="en-US" w:eastAsia="zh-CN"/>
                <w14:textFill>
                  <w14:solidFill>
                    <w14:schemeClr w14:val="tx1"/>
                  </w14:solidFill>
                </w14:textFill>
              </w:rPr>
              <w:t>0.01</w:t>
            </w:r>
            <w:r>
              <w:rPr>
                <w:rFonts w:hint="eastAsia" w:ascii="Times New Roman" w:hAnsi="Times New Roman"/>
                <w:color w:val="000000" w:themeColor="text1"/>
                <w:sz w:val="24"/>
                <w14:textFill>
                  <w14:solidFill>
                    <w14:schemeClr w14:val="tx1"/>
                  </w14:solidFill>
                </w14:textFill>
              </w:rPr>
              <w:t>kg/h，排放浓度为</w:t>
            </w:r>
            <w:r>
              <w:rPr>
                <w:rFonts w:hint="eastAsia"/>
                <w:color w:val="000000" w:themeColor="text1"/>
                <w:sz w:val="24"/>
                <w:lang w:val="en-US" w:eastAsia="zh-CN"/>
                <w14:textFill>
                  <w14:solidFill>
                    <w14:schemeClr w14:val="tx1"/>
                  </w14:solidFill>
                </w14:textFill>
              </w:rPr>
              <w:t>1.1</w:t>
            </w:r>
            <w:r>
              <w:rPr>
                <w:rFonts w:hint="eastAsia" w:ascii="Times New Roman" w:hAnsi="Times New Roman"/>
                <w:color w:val="000000" w:themeColor="text1"/>
                <w:sz w:val="24"/>
                <w14:textFill>
                  <w14:solidFill>
                    <w14:schemeClr w14:val="tx1"/>
                  </w14:solidFill>
                </w14:textFill>
              </w:rPr>
              <w:t>mg/</w:t>
            </w:r>
            <w:r>
              <w:rPr>
                <w:rFonts w:hint="eastAsia" w:ascii="Times New Roman" w:hAnsi="Times New Roman"/>
                <w:snapToGrid w:val="0"/>
                <w:color w:val="000000" w:themeColor="text1"/>
                <w:kern w:val="0"/>
                <w:sz w:val="24"/>
                <w:shd w:val="clear" w:color="auto" w:fill="FFFFFF"/>
                <w14:textFill>
                  <w14:solidFill>
                    <w14:schemeClr w14:val="tx1"/>
                  </w14:solidFill>
                </w14:textFill>
              </w:rPr>
              <w:t>m</w:t>
            </w:r>
            <w:r>
              <w:rPr>
                <w:rFonts w:hint="eastAsia" w:ascii="Times New Roman" w:hAnsi="Times New Roman"/>
                <w:snapToGrid w:val="0"/>
                <w:color w:val="000000" w:themeColor="text1"/>
                <w:kern w:val="0"/>
                <w:sz w:val="24"/>
                <w:shd w:val="clear" w:color="auto" w:fill="FFFFFF"/>
                <w:vertAlign w:val="superscript"/>
                <w:lang w:val="en-US" w:eastAsia="zh-CN"/>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颗粒物</w:t>
            </w:r>
            <w:r>
              <w:rPr>
                <w:rFonts w:hint="eastAsia" w:eastAsia="宋体"/>
                <w:color w:val="000000" w:themeColor="text1"/>
                <w:sz w:val="24"/>
                <w:highlight w:val="none"/>
                <w:vertAlign w:val="baseline"/>
                <w:lang w:val="en-US" w:eastAsia="zh-CN"/>
                <w14:textFill>
                  <w14:solidFill>
                    <w14:schemeClr w14:val="tx1"/>
                  </w14:solidFill>
                </w14:textFill>
              </w:rPr>
              <w:t>无</w:t>
            </w:r>
            <w:r>
              <w:rPr>
                <w:rFonts w:hint="eastAsia" w:ascii="Times New Roman" w:hAnsi="Times New Roman"/>
                <w:color w:val="000000" w:themeColor="text1"/>
                <w:sz w:val="24"/>
                <w14:textFill>
                  <w14:solidFill>
                    <w14:schemeClr w14:val="tx1"/>
                  </w14:solidFill>
                </w14:textFill>
              </w:rPr>
              <w:t>组织排放</w:t>
            </w:r>
            <w:r>
              <w:rPr>
                <w:rFonts w:hint="eastAsia" w:ascii="Times New Roman" w:hAnsi="Times New Roman"/>
                <w:color w:val="000000" w:themeColor="text1"/>
                <w:sz w:val="24"/>
                <w:lang w:val="en-US" w:eastAsia="zh-CN"/>
                <w14:textFill>
                  <w14:solidFill>
                    <w14:schemeClr w14:val="tx1"/>
                  </w14:solidFill>
                </w14:textFill>
              </w:rPr>
              <w:t>量为0.24t</w:t>
            </w:r>
            <w:r>
              <w:rPr>
                <w:rFonts w:hint="eastAsia" w:ascii="Times New Roman" w:hAnsi="Times New Roman"/>
                <w:color w:val="000000" w:themeColor="text1"/>
                <w:sz w:val="24"/>
                <w14:textFill>
                  <w14:solidFill>
                    <w14:schemeClr w14:val="tx1"/>
                  </w14:solidFill>
                </w14:textFill>
              </w:rPr>
              <w:t>/a，排放速率</w:t>
            </w:r>
            <w:r>
              <w:rPr>
                <w:rFonts w:hint="eastAsia" w:ascii="Times New Roman" w:hAnsi="Times New Roman"/>
                <w:color w:val="000000" w:themeColor="text1"/>
                <w:sz w:val="24"/>
                <w:lang w:val="en-US" w:eastAsia="zh-CN"/>
                <w14:textFill>
                  <w14:solidFill>
                    <w14:schemeClr w14:val="tx1"/>
                  </w14:solidFill>
                </w14:textFill>
              </w:rPr>
              <w:t>0.071</w:t>
            </w:r>
            <w:r>
              <w:rPr>
                <w:rFonts w:hint="eastAsia" w:ascii="Times New Roman" w:hAnsi="Times New Roman"/>
                <w:color w:val="000000" w:themeColor="text1"/>
                <w:sz w:val="24"/>
                <w14:textFill>
                  <w14:solidFill>
                    <w14:schemeClr w14:val="tx1"/>
                  </w14:solidFill>
                </w14:textFill>
              </w:rPr>
              <w:t>kg/h</w:t>
            </w:r>
            <w:r>
              <w:rPr>
                <w:rFonts w:hint="eastAsia" w:ascii="Times New Roman" w:hAnsi="Times New Roman"/>
                <w:snapToGrid w:val="0"/>
                <w:color w:val="000000" w:themeColor="text1"/>
                <w:kern w:val="0"/>
                <w:sz w:val="24"/>
                <w:shd w:val="clear" w:color="auto" w:fill="FFFFFF"/>
                <w:vertAlign w:val="baseline"/>
                <w:lang w:val="en-US" w:eastAsia="zh-CN"/>
                <w14:textFill>
                  <w14:solidFill>
                    <w14:schemeClr w14:val="tx1"/>
                  </w14:solidFill>
                </w14:textFill>
              </w:rPr>
              <w:t>。</w:t>
            </w:r>
          </w:p>
          <w:p w14:paraId="7EEEF81B">
            <w:pPr>
              <w:pStyle w:val="80"/>
              <w:numPr>
                <w:ilvl w:val="0"/>
                <w:numId w:val="11"/>
              </w:numPr>
              <w:wordWrap w:val="0"/>
              <w:ind w:firstLine="482"/>
              <w:rPr>
                <w:rFonts w:hint="eastAsia"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机制砂原料仓呼吸性粉尘</w:t>
            </w:r>
          </w:p>
          <w:p w14:paraId="4C0C26B0">
            <w:pPr>
              <w:pStyle w:val="80"/>
              <w:wordWrap w:val="0"/>
              <w:ind w:firstLine="482"/>
              <w:rPr>
                <w:rFonts w:hint="default" w:ascii="Times New Roman" w:hAnsi="Times New Roman"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项目骨料产生的0</w:t>
            </w:r>
            <w:r>
              <w:rPr>
                <w:rFonts w:hint="eastAsia" w:cs="Times New Roman" w:eastAsiaTheme="minorEastAsia"/>
                <w:b w:val="0"/>
                <w:bCs/>
                <w:color w:val="000000" w:themeColor="text1"/>
                <w:sz w:val="24"/>
                <w:szCs w:val="24"/>
                <w:lang w:val="en-US" w:eastAsia="zh-CN"/>
                <w14:textFill>
                  <w14:solidFill>
                    <w14:schemeClr w14:val="tx1"/>
                  </w14:solidFill>
                </w14:textFill>
              </w:rPr>
              <w:t>mm</w:t>
            </w:r>
            <w:r>
              <w:rPr>
                <w:rFonts w:hint="eastAsia" w:ascii="Times New Roman" w:hAnsi="Times New Roman" w:eastAsia="宋体" w:cs="Times New Roman"/>
                <w:b w:val="0"/>
                <w:bCs/>
                <w:color w:val="000000" w:themeColor="text1"/>
                <w:lang w:val="en-US"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10mm的原料通过皮带机和提升机输送进入机制砂原料仓，储量约1000吨。机制砂原料仓为密闭式筒仓，置于封闭式制砂楼生产车间内。机制砂原料在储存过程中在筒仓产生粉尘。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参照</w:t>
            </w:r>
            <w:r>
              <w:rPr>
                <w:rFonts w:hint="eastAsia" w:ascii="Times New Roman" w:hAnsi="Times New Roman" w:eastAsia="宋体" w:cs="Times New Roman"/>
                <w:color w:val="000000" w:themeColor="text1"/>
                <w:lang w:val="en-US" w:eastAsia="zh-CN"/>
                <w14:textFill>
                  <w14:solidFill>
                    <w14:schemeClr w14:val="tx1"/>
                  </w14:solidFill>
                </w14:textFill>
              </w:rPr>
              <w:t>《排放源统计调查产排污核算方法和系数手册》（生态环境部公告2021年第24号）中“3021水泥制品制造（含3022砼结构构件制造、3029其他水泥类似制品制造）行业系数手册”中“3021水泥制品制造行业”中</w:t>
            </w:r>
            <w:r>
              <w:rPr>
                <w:rFonts w:hint="eastAsia" w:ascii="Times New Roman" w:hAnsi="Times New Roman" w:eastAsia="宋体" w:cs="Times New Roman"/>
                <w:color w:val="000000" w:themeColor="text1"/>
                <w:sz w:val="24"/>
                <w:lang w:val="en-US" w:eastAsia="zh-CN"/>
                <w14:textFill>
                  <w14:solidFill>
                    <w14:schemeClr w14:val="tx1"/>
                  </w14:solidFill>
                </w14:textFill>
              </w:rPr>
              <w:t>物料输送储存</w:t>
            </w:r>
            <w:r>
              <w:rPr>
                <w:rFonts w:hint="eastAsia"/>
                <w:color w:val="000000" w:themeColor="text1"/>
                <w:sz w:val="24"/>
                <w:lang w:val="en-US" w:eastAsia="zh-CN"/>
                <w14:textFill>
                  <w14:solidFill>
                    <w14:schemeClr w14:val="tx1"/>
                  </w14:solidFill>
                </w14:textFill>
              </w:rPr>
              <w:t>工艺颗粒物产污系数为0.12千克/吨-产品，本项目机制砂生产线年产机制砂40万t/a，因此，本项目机制砂原料仓呼吸性粉尘产生量为48t/a。</w:t>
            </w:r>
          </w:p>
          <w:p w14:paraId="268C1779">
            <w:pPr>
              <w:pStyle w:val="80"/>
              <w:numPr>
                <w:ilvl w:val="0"/>
                <w:numId w:val="0"/>
              </w:numPr>
              <w:wordWrap w:val="0"/>
              <w:ind w:firstLine="480" w:firstLineChars="200"/>
              <w:rPr>
                <w:rFonts w:hint="default" w:cs="Times New Roman" w:eastAsiaTheme="minorEastAsia"/>
                <w:b w:val="0"/>
                <w:bCs/>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机制砂</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原料</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仓呼吸粉尘经呼吸口设置的密闭式集气管道收集</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后</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通过布设在仓顶的脉冲式布袋除尘器</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（处理效率按99.7%计）</w:t>
            </w:r>
            <w:r>
              <w:rPr>
                <w:rFonts w:hint="default" w:ascii="Times New Roman" w:hAnsi="Times New Roman" w:cs="Times New Roman" w:eastAsiaTheme="minorEastAsia"/>
                <w:b w:val="0"/>
                <w:bCs/>
                <w:color w:val="000000" w:themeColor="text1"/>
                <w:sz w:val="24"/>
                <w:szCs w:val="24"/>
                <w:lang w:val="en-US" w:eastAsia="zh-CN"/>
                <w14:textFill>
                  <w14:solidFill>
                    <w14:schemeClr w14:val="tx1"/>
                  </w14:solidFill>
                </w14:textFill>
              </w:rPr>
              <w:t>进行处理</w:t>
            </w:r>
            <w:r>
              <w:rPr>
                <w:rFonts w:hint="eastAsia" w:ascii="Times New Roman" w:hAnsi="Times New Roman" w:cs="Times New Roman" w:eastAsiaTheme="minorEastAsia"/>
                <w:b w:val="0"/>
                <w:bCs/>
                <w:color w:val="000000" w:themeColor="text1"/>
                <w:sz w:val="24"/>
                <w:szCs w:val="24"/>
                <w:lang w:val="en-US" w:eastAsia="zh-CN"/>
                <w14:textFill>
                  <w14:solidFill>
                    <w14:schemeClr w14:val="tx1"/>
                  </w14:solidFill>
                </w14:textFill>
              </w:rPr>
              <w:t>，则机制砂原料仓呼吸粉尘无组织排放量为0.144t/a，排放速率为0.043kg/h。</w:t>
            </w:r>
          </w:p>
          <w:p w14:paraId="35A1B9FA">
            <w:pPr>
              <w:pStyle w:val="80"/>
              <w:wordWrap w:val="0"/>
              <w:ind w:firstLine="482"/>
              <w:rPr>
                <w:rFonts w:hint="eastAsia"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2</w:t>
            </w:r>
            <w:r>
              <w:rPr>
                <w:rFonts w:hint="eastAsia" w:cs="Times New Roman" w:eastAsiaTheme="minorEastAsia"/>
                <w:b w:val="0"/>
                <w:bCs/>
                <w:color w:val="000000" w:themeColor="text1"/>
                <w:lang w:eastAsia="zh-CN"/>
                <w14:textFill>
                  <w14:solidFill>
                    <w14:schemeClr w14:val="tx1"/>
                  </w14:solidFill>
                </w14:textFill>
              </w:rPr>
              <w:t>）</w:t>
            </w:r>
            <w:r>
              <w:rPr>
                <w:rFonts w:hint="eastAsia" w:cs="Times New Roman" w:eastAsiaTheme="minorEastAsia"/>
                <w:b w:val="0"/>
                <w:bCs/>
                <w:color w:val="000000" w:themeColor="text1"/>
                <w:lang w:val="en-US" w:eastAsia="zh-CN"/>
                <w14:textFill>
                  <w14:solidFill>
                    <w14:schemeClr w14:val="tx1"/>
                  </w14:solidFill>
                </w14:textFill>
              </w:rPr>
              <w:t>混凝土生产线</w:t>
            </w:r>
          </w:p>
          <w:p w14:paraId="36D2304F">
            <w:pPr>
              <w:pStyle w:val="29"/>
              <w:spacing w:after="0" w:line="360" w:lineRule="auto"/>
              <w:ind w:left="0" w:leftChars="0" w:firstLine="480" w:firstLineChars="200"/>
              <w:rPr>
                <w:rFonts w:hint="default"/>
                <w:b w:val="0"/>
                <w:bCs/>
                <w:color w:val="000000" w:themeColor="text1"/>
                <w:lang w:val="en-US"/>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①</w:t>
            </w:r>
            <w:r>
              <w:rPr>
                <w:rFonts w:hint="eastAsia"/>
                <w:b w:val="0"/>
                <w:bCs/>
                <w:color w:val="000000" w:themeColor="text1"/>
                <w:lang w:val="en-US" w:eastAsia="zh-CN"/>
                <w14:textFill>
                  <w14:solidFill>
                    <w14:schemeClr w14:val="tx1"/>
                  </w14:solidFill>
                </w14:textFill>
              </w:rPr>
              <w:t>物料输送储存粉尘</w:t>
            </w:r>
          </w:p>
          <w:p w14:paraId="2392CCFD">
            <w:pPr>
              <w:pStyle w:val="9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default" w:ascii="Times New Roman" w:hAnsi="Times New Roman" w:cs="Times New Roman"/>
                <w:color w:val="000000" w:themeColor="text1"/>
                <w:lang w:val="en-GB" w:eastAsia="zh-TW"/>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本项目物料（砂子、石子）</w:t>
            </w:r>
            <w:r>
              <w:rPr>
                <w:rFonts w:hint="eastAsia" w:ascii="Times New Roman" w:hAnsi="Times New Roman" w:eastAsia="宋体" w:cs="Times New Roman"/>
                <w:color w:val="000000" w:themeColor="text1"/>
                <w:sz w:val="24"/>
                <w:lang w:val="en-US" w:eastAsia="zh-CN"/>
                <w14:textFill>
                  <w14:solidFill>
                    <w14:schemeClr w14:val="tx1"/>
                  </w14:solidFill>
                </w14:textFill>
              </w:rPr>
              <w:t>通过密闭式平皮带机和斜皮带机进行输送储存，</w:t>
            </w:r>
            <w:r>
              <w:rPr>
                <w:rFonts w:hint="default" w:ascii="Times New Roman" w:hAnsi="Times New Roman" w:eastAsia="宋体" w:cs="Times New Roman"/>
                <w:color w:val="000000" w:themeColor="text1"/>
                <w:sz w:val="24"/>
                <w14:textFill>
                  <w14:solidFill>
                    <w14:schemeClr w14:val="tx1"/>
                  </w14:solidFill>
                </w14:textFill>
              </w:rPr>
              <w:t>输送储存过程中</w:t>
            </w:r>
            <w:r>
              <w:rPr>
                <w:rFonts w:hint="eastAsia" w:ascii="Times New Roman" w:hAnsi="Times New Roman" w:eastAsia="宋体" w:cs="Times New Roman"/>
                <w:color w:val="000000" w:themeColor="text1"/>
                <w:sz w:val="24"/>
                <w:lang w:val="en-US" w:eastAsia="zh-CN"/>
                <w14:textFill>
                  <w14:solidFill>
                    <w14:schemeClr w14:val="tx1"/>
                  </w14:solidFill>
                </w14:textFill>
              </w:rPr>
              <w:t>会有粉尘产生。</w:t>
            </w:r>
            <w:r>
              <w:rPr>
                <w:rFonts w:hint="eastAsia" w:hAnsi="Times New Roman" w:cs="Times New Roman"/>
                <w:color w:val="000000" w:themeColor="text1"/>
                <w:sz w:val="24"/>
                <w:lang w:val="en-US" w:eastAsia="zh-CN"/>
                <w14:textFill>
                  <w14:solidFill>
                    <w14:schemeClr w14:val="tx1"/>
                  </w14:solidFill>
                </w14:textFill>
              </w:rPr>
              <w:t>物料输送储存系统全部置于封闭式混凝土搅拌站生产车间内。</w:t>
            </w:r>
            <w:r>
              <w:rPr>
                <w:rFonts w:hint="eastAsia" w:ascii="Times New Roman" w:hAnsi="Times New Roman" w:eastAsia="宋体" w:cs="Times New Roman"/>
                <w:color w:val="000000" w:themeColor="text1"/>
                <w:lang w:val="en-US" w:eastAsia="zh-CN"/>
                <w14:textFill>
                  <w14:solidFill>
                    <w14:schemeClr w14:val="tx1"/>
                  </w14:solidFill>
                </w14:textFill>
              </w:rPr>
              <w:t>根据《排放源统计调查产排污核算方法和系数手册》（生态环境部公告2021年第24号）中“3021水泥制品制造（含3022砼结构构件制造、3029其他水泥类似制品制造）行业系数手册”中“3021水泥制品制造行业”中的产污系数</w:t>
            </w:r>
            <w:r>
              <w:rPr>
                <w:rFonts w:hint="default" w:ascii="Times New Roman" w:hAnsi="Times New Roman" w:eastAsia="宋体" w:cs="Times New Roman"/>
                <w:color w:val="000000" w:themeColor="text1"/>
                <w:sz w:val="24"/>
                <w14:textFill>
                  <w14:solidFill>
                    <w14:schemeClr w14:val="tx1"/>
                  </w14:solidFill>
                </w14:textFill>
              </w:rPr>
              <w:t>，见表4-</w:t>
            </w:r>
            <w:r>
              <w:rPr>
                <w:rFonts w:hint="eastAsia"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lang w:val="en-GB" w:eastAsia="zh-TW"/>
                <w14:textFill>
                  <w14:solidFill>
                    <w14:schemeClr w14:val="tx1"/>
                  </w14:solidFill>
                </w14:textFill>
              </w:rPr>
              <w:t>。</w:t>
            </w:r>
          </w:p>
          <w:p w14:paraId="67A351FC">
            <w:pPr>
              <w:keepNext/>
              <w:keepLines/>
              <w:pageBreakBefore w:val="0"/>
              <w:widowControl/>
              <w:kinsoku/>
              <w:wordWrap/>
              <w:overflowPunct/>
              <w:topLinePunct w:val="0"/>
              <w:autoSpaceDE/>
              <w:autoSpaceDN/>
              <w:bidi w:val="0"/>
              <w:adjustRightInd/>
              <w:snapToGrid/>
              <w:spacing w:beforeAutospacing="0" w:afterAutospacing="0" w:line="240" w:lineRule="auto"/>
              <w:ind w:firstLine="422" w:firstLineChars="20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GB" w:eastAsia="zh-TW"/>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cs="Times New Roman"/>
                <w:b/>
                <w:bCs/>
                <w:color w:val="000000" w:themeColor="text1"/>
                <w:sz w:val="21"/>
                <w:szCs w:val="21"/>
                <w:lang w:val="en-US" w:eastAsia="zh-CN"/>
                <w14:textFill>
                  <w14:solidFill>
                    <w14:schemeClr w14:val="tx1"/>
                  </w14:solidFill>
                </w14:textFill>
              </w:rPr>
              <w:t>12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GB" w:eastAsia="zh-TW"/>
                <w14:textFill>
                  <w14:solidFill>
                    <w14:schemeClr w14:val="tx1"/>
                  </w14:solidFill>
                </w14:textFill>
              </w:rPr>
              <w:t>物料</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输送储存</w:t>
            </w:r>
            <w:r>
              <w:rPr>
                <w:rFonts w:hint="default" w:ascii="Times New Roman" w:hAnsi="Times New Roman" w:eastAsia="宋体" w:cs="Times New Roman"/>
                <w:b/>
                <w:bCs/>
                <w:color w:val="000000" w:themeColor="text1"/>
                <w:sz w:val="21"/>
                <w:szCs w:val="21"/>
                <w:lang w:val="en-GB" w:eastAsia="zh-TW"/>
                <w14:textFill>
                  <w14:solidFill>
                    <w14:schemeClr w14:val="tx1"/>
                  </w14:solidFill>
                </w14:textFill>
              </w:rPr>
              <w:t>产污系数表</w:t>
            </w:r>
          </w:p>
          <w:tbl>
            <w:tblPr>
              <w:tblStyle w:val="31"/>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732"/>
              <w:gridCol w:w="732"/>
              <w:gridCol w:w="732"/>
              <w:gridCol w:w="732"/>
              <w:gridCol w:w="732"/>
              <w:gridCol w:w="732"/>
              <w:gridCol w:w="732"/>
              <w:gridCol w:w="732"/>
              <w:gridCol w:w="676"/>
              <w:gridCol w:w="794"/>
            </w:tblGrid>
            <w:tr w14:paraId="6E9C6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0"/>
                  <w:vAlign w:val="center"/>
                </w:tcPr>
                <w:p w14:paraId="7AE1DE7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工段名称</w:t>
                  </w:r>
                </w:p>
              </w:tc>
              <w:tc>
                <w:tcPr>
                  <w:tcW w:w="732" w:type="dxa"/>
                  <w:tcBorders>
                    <w:tl2br w:val="nil"/>
                    <w:tr2bl w:val="nil"/>
                  </w:tcBorders>
                  <w:noWrap w:val="0"/>
                  <w:vAlign w:val="center"/>
                </w:tcPr>
                <w:p w14:paraId="18F6764C">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产品名称</w:t>
                  </w:r>
                </w:p>
              </w:tc>
              <w:tc>
                <w:tcPr>
                  <w:tcW w:w="732" w:type="dxa"/>
                  <w:tcBorders>
                    <w:tl2br w:val="nil"/>
                    <w:tr2bl w:val="nil"/>
                  </w:tcBorders>
                  <w:noWrap w:val="0"/>
                  <w:vAlign w:val="center"/>
                </w:tcPr>
                <w:p w14:paraId="70C4ACB5">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原料名称</w:t>
                  </w:r>
                </w:p>
              </w:tc>
              <w:tc>
                <w:tcPr>
                  <w:tcW w:w="732" w:type="dxa"/>
                  <w:tcBorders>
                    <w:tl2br w:val="nil"/>
                    <w:tr2bl w:val="nil"/>
                  </w:tcBorders>
                  <w:noWrap w:val="0"/>
                  <w:vAlign w:val="center"/>
                </w:tcPr>
                <w:p w14:paraId="54938B1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工艺名称</w:t>
                  </w:r>
                </w:p>
              </w:tc>
              <w:tc>
                <w:tcPr>
                  <w:tcW w:w="732" w:type="dxa"/>
                  <w:tcBorders>
                    <w:tl2br w:val="nil"/>
                    <w:tr2bl w:val="nil"/>
                  </w:tcBorders>
                  <w:noWrap w:val="0"/>
                  <w:vAlign w:val="center"/>
                </w:tcPr>
                <w:p w14:paraId="39A20749">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规模等级</w:t>
                  </w:r>
                </w:p>
              </w:tc>
              <w:tc>
                <w:tcPr>
                  <w:tcW w:w="1464" w:type="dxa"/>
                  <w:gridSpan w:val="2"/>
                  <w:tcBorders>
                    <w:tl2br w:val="nil"/>
                    <w:tr2bl w:val="nil"/>
                  </w:tcBorders>
                  <w:noWrap w:val="0"/>
                  <w:vAlign w:val="center"/>
                </w:tcPr>
                <w:p w14:paraId="3EDCCFA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污染物指标</w:t>
                  </w:r>
                </w:p>
              </w:tc>
              <w:tc>
                <w:tcPr>
                  <w:tcW w:w="732" w:type="dxa"/>
                  <w:tcBorders>
                    <w:tl2br w:val="nil"/>
                    <w:tr2bl w:val="nil"/>
                  </w:tcBorders>
                  <w:noWrap w:val="0"/>
                  <w:vAlign w:val="center"/>
                </w:tcPr>
                <w:p w14:paraId="07ADD2B1">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单位</w:t>
                  </w:r>
                </w:p>
              </w:tc>
              <w:tc>
                <w:tcPr>
                  <w:tcW w:w="732" w:type="dxa"/>
                  <w:tcBorders>
                    <w:tl2br w:val="nil"/>
                    <w:tr2bl w:val="nil"/>
                  </w:tcBorders>
                  <w:noWrap w:val="0"/>
                  <w:vAlign w:val="center"/>
                </w:tcPr>
                <w:p w14:paraId="2982A50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产污系数</w:t>
                  </w:r>
                </w:p>
              </w:tc>
              <w:tc>
                <w:tcPr>
                  <w:tcW w:w="676" w:type="dxa"/>
                  <w:tcBorders>
                    <w:tl2br w:val="nil"/>
                    <w:tr2bl w:val="nil"/>
                  </w:tcBorders>
                  <w:noWrap w:val="0"/>
                  <w:vAlign w:val="center"/>
                </w:tcPr>
                <w:p w14:paraId="0EA3998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末端治理技术名称</w:t>
                  </w:r>
                </w:p>
              </w:tc>
              <w:tc>
                <w:tcPr>
                  <w:tcW w:w="794" w:type="dxa"/>
                  <w:tcBorders>
                    <w:tl2br w:val="nil"/>
                    <w:tr2bl w:val="nil"/>
                  </w:tcBorders>
                  <w:noWrap w:val="0"/>
                  <w:vAlign w:val="center"/>
                </w:tcPr>
                <w:p w14:paraId="3783665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末端治理效率（%）</w:t>
                  </w:r>
                </w:p>
              </w:tc>
            </w:tr>
            <w:tr w14:paraId="5E2F9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0"/>
                  <w:vAlign w:val="center"/>
                </w:tcPr>
                <w:p w14:paraId="03CA76F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物料输送</w:t>
                  </w:r>
                </w:p>
              </w:tc>
              <w:tc>
                <w:tcPr>
                  <w:tcW w:w="732" w:type="dxa"/>
                  <w:vMerge w:val="restart"/>
                  <w:tcBorders>
                    <w:tl2br w:val="nil"/>
                    <w:tr2bl w:val="nil"/>
                  </w:tcBorders>
                  <w:noWrap w:val="0"/>
                  <w:vAlign w:val="center"/>
                </w:tcPr>
                <w:p w14:paraId="1FA5D23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混凝土制品</w:t>
                  </w:r>
                </w:p>
              </w:tc>
              <w:tc>
                <w:tcPr>
                  <w:tcW w:w="732" w:type="dxa"/>
                  <w:vMerge w:val="restart"/>
                  <w:tcBorders>
                    <w:tl2br w:val="nil"/>
                    <w:tr2bl w:val="nil"/>
                  </w:tcBorders>
                  <w:noWrap w:val="0"/>
                  <w:vAlign w:val="center"/>
                </w:tcPr>
                <w:p w14:paraId="5513FEA7">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水泥、砂子、石子等</w:t>
                  </w:r>
                </w:p>
              </w:tc>
              <w:tc>
                <w:tcPr>
                  <w:tcW w:w="732" w:type="dxa"/>
                  <w:tcBorders>
                    <w:tl2br w:val="nil"/>
                    <w:tr2bl w:val="nil"/>
                  </w:tcBorders>
                  <w:noWrap w:val="0"/>
                  <w:vAlign w:val="center"/>
                </w:tcPr>
                <w:p w14:paraId="3370A0A3">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物料输送储存</w:t>
                  </w:r>
                </w:p>
              </w:tc>
              <w:tc>
                <w:tcPr>
                  <w:tcW w:w="732" w:type="dxa"/>
                  <w:vMerge w:val="restart"/>
                  <w:tcBorders>
                    <w:tl2br w:val="nil"/>
                    <w:tr2bl w:val="nil"/>
                  </w:tcBorders>
                  <w:noWrap w:val="0"/>
                  <w:vAlign w:val="center"/>
                </w:tcPr>
                <w:p w14:paraId="66EEFD1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所有规模</w:t>
                  </w:r>
                </w:p>
              </w:tc>
              <w:tc>
                <w:tcPr>
                  <w:tcW w:w="732" w:type="dxa"/>
                  <w:tcBorders>
                    <w:tl2br w:val="nil"/>
                    <w:tr2bl w:val="nil"/>
                  </w:tcBorders>
                  <w:noWrap w:val="0"/>
                  <w:vAlign w:val="center"/>
                </w:tcPr>
                <w:p w14:paraId="2BEA0D9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w:t>
                  </w:r>
                </w:p>
              </w:tc>
              <w:tc>
                <w:tcPr>
                  <w:tcW w:w="732" w:type="dxa"/>
                  <w:tcBorders>
                    <w:tl2br w:val="nil"/>
                    <w:tr2bl w:val="nil"/>
                  </w:tcBorders>
                  <w:noWrap w:val="0"/>
                  <w:vAlign w:val="center"/>
                </w:tcPr>
                <w:p w14:paraId="1251946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732" w:type="dxa"/>
                  <w:tcBorders>
                    <w:tl2br w:val="nil"/>
                    <w:tr2bl w:val="nil"/>
                  </w:tcBorders>
                  <w:noWrap w:val="0"/>
                  <w:vAlign w:val="center"/>
                </w:tcPr>
                <w:p w14:paraId="18518AE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千克/吨-产品</w:t>
                  </w:r>
                </w:p>
              </w:tc>
              <w:tc>
                <w:tcPr>
                  <w:tcW w:w="732" w:type="dxa"/>
                  <w:tcBorders>
                    <w:tl2br w:val="nil"/>
                    <w:tr2bl w:val="nil"/>
                  </w:tcBorders>
                  <w:noWrap w:val="0"/>
                  <w:vAlign w:val="center"/>
                </w:tcPr>
                <w:p w14:paraId="3C9A9F2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0.12</w:t>
                  </w:r>
                </w:p>
              </w:tc>
              <w:tc>
                <w:tcPr>
                  <w:tcW w:w="676" w:type="dxa"/>
                  <w:tcBorders>
                    <w:tl2br w:val="nil"/>
                    <w:tr2bl w:val="nil"/>
                  </w:tcBorders>
                  <w:noWrap w:val="0"/>
                  <w:vAlign w:val="center"/>
                </w:tcPr>
                <w:p w14:paraId="2985F8F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袋式除尘</w:t>
                  </w:r>
                </w:p>
              </w:tc>
              <w:tc>
                <w:tcPr>
                  <w:tcW w:w="794" w:type="dxa"/>
                  <w:tcBorders>
                    <w:tl2br w:val="nil"/>
                    <w:tr2bl w:val="nil"/>
                  </w:tcBorders>
                  <w:noWrap w:val="0"/>
                  <w:vAlign w:val="center"/>
                </w:tcPr>
                <w:p w14:paraId="0FEAB6F4">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99.7</w:t>
                  </w:r>
                </w:p>
              </w:tc>
            </w:tr>
            <w:tr w14:paraId="062A0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0"/>
                  <w:vAlign w:val="center"/>
                </w:tcPr>
                <w:p w14:paraId="1B5D432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物料搅拌</w:t>
                  </w:r>
                </w:p>
              </w:tc>
              <w:tc>
                <w:tcPr>
                  <w:tcW w:w="732" w:type="dxa"/>
                  <w:vMerge w:val="continue"/>
                  <w:tcBorders>
                    <w:tl2br w:val="nil"/>
                    <w:tr2bl w:val="nil"/>
                  </w:tcBorders>
                  <w:noWrap w:val="0"/>
                  <w:vAlign w:val="center"/>
                </w:tcPr>
                <w:p w14:paraId="7B816D7E">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32" w:type="dxa"/>
                  <w:vMerge w:val="continue"/>
                  <w:tcBorders>
                    <w:tl2br w:val="nil"/>
                    <w:tr2bl w:val="nil"/>
                  </w:tcBorders>
                  <w:noWrap w:val="0"/>
                  <w:vAlign w:val="center"/>
                </w:tcPr>
                <w:p w14:paraId="42A5A04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32" w:type="dxa"/>
                  <w:tcBorders>
                    <w:tl2br w:val="nil"/>
                    <w:tr2bl w:val="nil"/>
                  </w:tcBorders>
                  <w:noWrap w:val="0"/>
                  <w:vAlign w:val="center"/>
                </w:tcPr>
                <w:p w14:paraId="4F5209B2">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物料混合搅拌</w:t>
                  </w:r>
                </w:p>
              </w:tc>
              <w:tc>
                <w:tcPr>
                  <w:tcW w:w="732" w:type="dxa"/>
                  <w:vMerge w:val="continue"/>
                  <w:tcBorders>
                    <w:tl2br w:val="nil"/>
                    <w:tr2bl w:val="nil"/>
                  </w:tcBorders>
                  <w:noWrap w:val="0"/>
                  <w:vAlign w:val="center"/>
                </w:tcPr>
                <w:p w14:paraId="4A98268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732" w:type="dxa"/>
                  <w:tcBorders>
                    <w:tl2br w:val="nil"/>
                    <w:tr2bl w:val="nil"/>
                  </w:tcBorders>
                  <w:noWrap w:val="0"/>
                  <w:vAlign w:val="center"/>
                </w:tcPr>
                <w:p w14:paraId="546E89A6">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w:t>
                  </w:r>
                </w:p>
              </w:tc>
              <w:tc>
                <w:tcPr>
                  <w:tcW w:w="732" w:type="dxa"/>
                  <w:tcBorders>
                    <w:tl2br w:val="nil"/>
                    <w:tr2bl w:val="nil"/>
                  </w:tcBorders>
                  <w:noWrap w:val="0"/>
                  <w:vAlign w:val="center"/>
                </w:tcPr>
                <w:p w14:paraId="1CA5B280">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732" w:type="dxa"/>
                  <w:tcBorders>
                    <w:tl2br w:val="nil"/>
                    <w:tr2bl w:val="nil"/>
                  </w:tcBorders>
                  <w:noWrap w:val="0"/>
                  <w:vAlign w:val="center"/>
                </w:tcPr>
                <w:p w14:paraId="667E574B">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千克/吨-产品</w:t>
                  </w:r>
                </w:p>
              </w:tc>
              <w:tc>
                <w:tcPr>
                  <w:tcW w:w="732" w:type="dxa"/>
                  <w:tcBorders>
                    <w:tl2br w:val="nil"/>
                    <w:tr2bl w:val="nil"/>
                  </w:tcBorders>
                  <w:noWrap w:val="0"/>
                  <w:vAlign w:val="center"/>
                </w:tcPr>
                <w:p w14:paraId="20DC21BD">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0.13</w:t>
                  </w:r>
                </w:p>
              </w:tc>
              <w:tc>
                <w:tcPr>
                  <w:tcW w:w="676" w:type="dxa"/>
                  <w:tcBorders>
                    <w:tl2br w:val="nil"/>
                    <w:tr2bl w:val="nil"/>
                  </w:tcBorders>
                  <w:noWrap w:val="0"/>
                  <w:vAlign w:val="center"/>
                </w:tcPr>
                <w:p w14:paraId="24DEC4F8">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袋式除尘</w:t>
                  </w:r>
                </w:p>
              </w:tc>
              <w:tc>
                <w:tcPr>
                  <w:tcW w:w="794" w:type="dxa"/>
                  <w:tcBorders>
                    <w:tl2br w:val="nil"/>
                    <w:tr2bl w:val="nil"/>
                  </w:tcBorders>
                  <w:noWrap w:val="0"/>
                  <w:vAlign w:val="center"/>
                </w:tcPr>
                <w:p w14:paraId="0D2ECBDA">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99.7</w:t>
                  </w:r>
                </w:p>
              </w:tc>
            </w:tr>
          </w:tbl>
          <w:p w14:paraId="580A9923">
            <w:pPr>
              <w:widowControl/>
              <w:numPr>
                <w:ilvl w:val="0"/>
                <w:numId w:val="0"/>
              </w:numPr>
              <w:tabs>
                <w:tab w:val="left" w:pos="-3"/>
              </w:tabs>
              <w:spacing w:line="360" w:lineRule="auto"/>
              <w:ind w:firstLine="480" w:firstLineChars="200"/>
              <w:jc w:val="left"/>
              <w:rPr>
                <w:rFonts w:hint="eastAsia" w:eastAsia="宋体"/>
                <w:color w:val="000000" w:themeColor="text1"/>
                <w:sz w:val="24"/>
                <w:szCs w:val="24"/>
                <w:highlight w:val="none"/>
                <w:lang w:eastAsia="zh-CN"/>
                <w14:textFill>
                  <w14:solidFill>
                    <w14:schemeClr w14:val="tx1"/>
                  </w14:solidFill>
                </w14:textFill>
              </w:rPr>
            </w:pPr>
            <w:bookmarkStart w:id="170" w:name="OLE_LINK157"/>
            <w:r>
              <w:rPr>
                <w:rFonts w:hint="eastAsia" w:ascii="Times New Roman" w:hAnsi="Times New Roman" w:eastAsia="宋体" w:cs="Times New Roman"/>
                <w:color w:val="000000" w:themeColor="text1"/>
                <w:sz w:val="24"/>
                <w:lang w:val="en-US" w:eastAsia="zh-CN"/>
                <w14:textFill>
                  <w14:solidFill>
                    <w14:schemeClr w14:val="tx1"/>
                  </w14:solidFill>
                </w14:textFill>
              </w:rPr>
              <w:t>根据表4-</w:t>
            </w:r>
            <w:r>
              <w:rPr>
                <w:rFonts w:hint="eastAsia" w:cs="Times New Roman"/>
                <w:color w:val="000000" w:themeColor="text1"/>
                <w:sz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lang w:val="en-US" w:eastAsia="zh-CN"/>
                <w14:textFill>
                  <w14:solidFill>
                    <w14:schemeClr w14:val="tx1"/>
                  </w14:solidFill>
                </w14:textFill>
              </w:rPr>
              <w:t>，物料输送储存</w:t>
            </w:r>
            <w:r>
              <w:rPr>
                <w:rFonts w:hint="eastAsia"/>
                <w:color w:val="000000" w:themeColor="text1"/>
                <w:sz w:val="24"/>
                <w:lang w:val="en-US" w:eastAsia="zh-CN"/>
                <w14:textFill>
                  <w14:solidFill>
                    <w14:schemeClr w14:val="tx1"/>
                  </w14:solidFill>
                </w14:textFill>
              </w:rPr>
              <w:t>工艺颗粒物产污系数为0.12千克/吨-产品，本项目年产预拌混凝土90万m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vertAlign w:val="baseline"/>
                <w:lang w:val="en-US" w:eastAsia="zh-CN"/>
                <w14:textFill>
                  <w14:solidFill>
                    <w14:schemeClr w14:val="tx1"/>
                  </w14:solidFill>
                </w14:textFill>
              </w:rPr>
              <w:t>/a，约215.505万t/a（1m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vertAlign w:val="baseline"/>
                <w:lang w:val="en-US" w:eastAsia="zh-CN"/>
                <w14:textFill>
                  <w14:solidFill>
                    <w14:schemeClr w14:val="tx1"/>
                  </w14:solidFill>
                </w14:textFill>
              </w:rPr>
              <w:t>=2.3945吨）</w:t>
            </w:r>
            <w:r>
              <w:rPr>
                <w:rFonts w:hint="eastAsia"/>
                <w:color w:val="000000" w:themeColor="text1"/>
                <w:sz w:val="24"/>
                <w:lang w:val="en-US" w:eastAsia="zh-CN"/>
                <w14:textFill>
                  <w14:solidFill>
                    <w14:schemeClr w14:val="tx1"/>
                  </w14:solidFill>
                </w14:textFill>
              </w:rPr>
              <w:t>，因此，本项目预拌混凝土物料输送储存工艺颗粒物产生量为258.606</w:t>
            </w:r>
            <w:bookmarkStart w:id="171" w:name="OLE_LINK63"/>
            <w:r>
              <w:rPr>
                <w:rFonts w:hint="eastAsia"/>
                <w:color w:val="000000" w:themeColor="text1"/>
                <w:sz w:val="24"/>
                <w:lang w:val="en-US" w:eastAsia="zh-CN"/>
                <w14:textFill>
                  <w14:solidFill>
                    <w14:schemeClr w14:val="tx1"/>
                  </w14:solidFill>
                </w14:textFill>
              </w:rPr>
              <w:t>t/a</w:t>
            </w:r>
            <w:bookmarkEnd w:id="171"/>
            <w:r>
              <w:rPr>
                <w:rFonts w:hint="eastAsia"/>
                <w:color w:val="000000" w:themeColor="text1"/>
                <w:sz w:val="24"/>
                <w:lang w:val="en-US" w:eastAsia="zh-CN"/>
                <w14:textFill>
                  <w14:solidFill>
                    <w14:schemeClr w14:val="tx1"/>
                  </w14:solidFill>
                </w14:textFill>
              </w:rPr>
              <w:t>。</w:t>
            </w:r>
            <w:bookmarkEnd w:id="170"/>
          </w:p>
          <w:p w14:paraId="5348643B">
            <w:pPr>
              <w:adjustRightInd w:val="0"/>
              <w:snapToGrid w:val="0"/>
              <w:spacing w:line="360" w:lineRule="auto"/>
              <w:ind w:firstLine="480" w:firstLineChars="200"/>
              <w:jc w:val="left"/>
              <w:rPr>
                <w:rFonts w:hint="eastAsia" w:ascii="Times New Roman" w:hAnsi="Times New Roman"/>
                <w:snapToGrid w:val="0"/>
                <w:color w:val="000000" w:themeColor="text1"/>
                <w:kern w:val="0"/>
                <w:sz w:val="24"/>
                <w:shd w:val="clear" w:color="auto" w:fill="FFFFFF"/>
                <w:vertAlign w:val="baseline"/>
                <w:lang w:val="en-US" w:eastAsia="zh-CN"/>
                <w14:textFill>
                  <w14:solidFill>
                    <w14:schemeClr w14:val="tx1"/>
                  </w14:solidFill>
                </w14:textFill>
              </w:rPr>
            </w:pPr>
            <w:bookmarkStart w:id="172" w:name="OLE_LINK158"/>
            <w:r>
              <w:rPr>
                <w:rFonts w:hint="eastAsia" w:ascii="Times New Roman" w:hAnsi="Times New Roman" w:eastAsia="宋体" w:cs="Times New Roman"/>
                <w:color w:val="000000" w:themeColor="text1"/>
                <w:sz w:val="24"/>
                <w:lang w:val="en-US" w:eastAsia="zh-CN"/>
                <w14:textFill>
                  <w14:solidFill>
                    <w14:schemeClr w14:val="tx1"/>
                  </w14:solidFill>
                </w14:textFill>
              </w:rPr>
              <w:t>本项目混凝土生产线</w:t>
            </w:r>
            <w:r>
              <w:rPr>
                <w:rFonts w:hint="eastAsia" w:cs="Times New Roman"/>
                <w:color w:val="000000" w:themeColor="text1"/>
                <w:sz w:val="24"/>
                <w:lang w:val="en-US" w:eastAsia="zh-CN"/>
                <w14:textFill>
                  <w14:solidFill>
                    <w14:schemeClr w14:val="tx1"/>
                  </w14:solidFill>
                </w14:textFill>
              </w:rPr>
              <w:t>共设置2套搅拌系统，每套搅拌系统</w:t>
            </w:r>
            <w:r>
              <w:rPr>
                <w:rFonts w:hint="eastAsia" w:ascii="Times New Roman" w:hAnsi="Times New Roman" w:eastAsia="宋体" w:cs="Times New Roman"/>
                <w:color w:val="000000" w:themeColor="text1"/>
                <w:sz w:val="24"/>
                <w:lang w:val="en-US" w:eastAsia="zh-CN"/>
                <w14:textFill>
                  <w14:solidFill>
                    <w14:schemeClr w14:val="tx1"/>
                  </w14:solidFill>
                </w14:textFill>
              </w:rPr>
              <w:t>在平皮带机和斜皮带机交汇处设置</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套脉冲式布袋除尘器进行除尘</w:t>
            </w:r>
            <w:r>
              <w:rPr>
                <w:rFonts w:hint="eastAsia" w:cs="Times New Roman"/>
                <w:color w:val="000000" w:themeColor="text1"/>
                <w:sz w:val="24"/>
                <w:lang w:val="en-US" w:eastAsia="zh-CN"/>
                <w14:textFill>
                  <w14:solidFill>
                    <w14:schemeClr w14:val="tx1"/>
                  </w14:solidFill>
                </w14:textFill>
              </w:rPr>
              <w:t>（共计2套脉冲式布袋除尘器）。</w:t>
            </w:r>
            <w:r>
              <w:rPr>
                <w:rFonts w:hint="eastAsia" w:ascii="Times New Roman" w:hAnsi="Times New Roman" w:eastAsia="宋体" w:cs="Times New Roman"/>
                <w:color w:val="000000" w:themeColor="text1"/>
                <w:sz w:val="24"/>
                <w:lang w:val="en-US" w:eastAsia="zh-CN"/>
                <w14:textFill>
                  <w14:solidFill>
                    <w14:schemeClr w14:val="tx1"/>
                  </w14:solidFill>
                </w14:textFill>
              </w:rPr>
              <w:t>脉冲式布袋</w:t>
            </w:r>
            <w:r>
              <w:rPr>
                <w:rFonts w:hint="eastAsia" w:cs="Times New Roman"/>
                <w:color w:val="000000" w:themeColor="text1"/>
                <w:sz w:val="24"/>
                <w:lang w:val="en-US" w:eastAsia="zh-CN"/>
                <w14:textFill>
                  <w14:solidFill>
                    <w14:schemeClr w14:val="tx1"/>
                  </w14:solidFill>
                </w14:textFill>
              </w:rPr>
              <w:t>除尘器</w:t>
            </w:r>
            <w:r>
              <w:rPr>
                <w:rFonts w:hint="eastAsia" w:ascii="Times New Roman" w:hAnsi="Times New Roman" w:eastAsia="宋体" w:cs="Times New Roman"/>
                <w:color w:val="000000" w:themeColor="text1"/>
                <w:sz w:val="24"/>
                <w:lang w:val="en-US" w:eastAsia="zh-CN"/>
                <w14:textFill>
                  <w14:solidFill>
                    <w14:schemeClr w14:val="tx1"/>
                  </w14:solidFill>
                </w14:textFill>
              </w:rPr>
              <w:t>处理效率按99.7%计，</w:t>
            </w:r>
            <w:r>
              <w:rPr>
                <w:rFonts w:hint="eastAsia" w:cs="Times New Roman"/>
                <w:color w:val="000000" w:themeColor="text1"/>
                <w:sz w:val="24"/>
                <w:lang w:val="en-US" w:eastAsia="zh-CN"/>
                <w14:textFill>
                  <w14:solidFill>
                    <w14:schemeClr w14:val="tx1"/>
                  </w14:solidFill>
                </w14:textFill>
              </w:rPr>
              <w:t>则物料输送储存粉尘无组织排放量为0.776</w:t>
            </w:r>
            <w:r>
              <w:rPr>
                <w:rFonts w:hint="eastAsia"/>
                <w:color w:val="000000" w:themeColor="text1"/>
                <w:sz w:val="24"/>
                <w:lang w:val="en-US" w:eastAsia="zh-CN"/>
                <w14:textFill>
                  <w14:solidFill>
                    <w14:schemeClr w14:val="tx1"/>
                  </w14:solidFill>
                </w14:textFill>
              </w:rPr>
              <w:t>t/a，排放速率为0.31kg/h。</w:t>
            </w:r>
            <w:bookmarkEnd w:id="172"/>
            <w:bookmarkStart w:id="173" w:name="OLE_LINK70"/>
          </w:p>
          <w:bookmarkEnd w:id="173"/>
          <w:p w14:paraId="20DC9603">
            <w:pPr>
              <w:pStyle w:val="29"/>
              <w:spacing w:after="0" w:line="360" w:lineRule="auto"/>
              <w:ind w:left="0" w:leftChars="0" w:firstLine="480" w:firstLineChars="200"/>
              <w:rPr>
                <w:rFonts w:hint="default"/>
                <w:b w:val="0"/>
                <w:bCs/>
                <w:color w:val="000000" w:themeColor="text1"/>
                <w:lang w:val="en-US"/>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②</w:t>
            </w:r>
            <w:r>
              <w:rPr>
                <w:rFonts w:hint="eastAsia"/>
                <w:b w:val="0"/>
                <w:bCs/>
                <w:color w:val="000000" w:themeColor="text1"/>
                <w:lang w:val="en-US" w:eastAsia="zh-CN"/>
                <w14:textFill>
                  <w14:solidFill>
                    <w14:schemeClr w14:val="tx1"/>
                  </w14:solidFill>
                </w14:textFill>
              </w:rPr>
              <w:t>物料混合搅拌粉尘</w:t>
            </w:r>
          </w:p>
          <w:p w14:paraId="320BBB84">
            <w:pPr>
              <w:pStyle w:val="9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default" w:ascii="Times New Roman" w:hAnsi="Times New Roman" w:cs="Times New Roman"/>
                <w:color w:val="000000" w:themeColor="text1"/>
                <w:lang w:val="en-GB" w:eastAsia="zh-TW"/>
                <w14:textFill>
                  <w14:solidFill>
                    <w14:schemeClr w14:val="tx1"/>
                  </w14:solidFill>
                </w14:textFill>
              </w:rPr>
            </w:pPr>
            <w:r>
              <w:rPr>
                <w:rFonts w:hint="eastAsia" w:hAnsi="Times New Roman" w:cs="Times New Roman"/>
                <w:color w:val="000000" w:themeColor="text1"/>
                <w:lang w:val="en-US" w:eastAsia="zh-CN"/>
                <w14:textFill>
                  <w14:solidFill>
                    <w14:schemeClr w14:val="tx1"/>
                  </w14:solidFill>
                </w14:textFill>
              </w:rPr>
              <w:t>本项目设置2套搅拌系统，</w:t>
            </w:r>
            <w:r>
              <w:rPr>
                <w:rFonts w:hint="eastAsia" w:ascii="Times New Roman" w:hAnsi="Times New Roman" w:eastAsia="宋体" w:cs="Times New Roman"/>
                <w:color w:val="000000" w:themeColor="text1"/>
                <w:lang w:val="en-US" w:eastAsia="zh-CN"/>
                <w14:textFill>
                  <w14:solidFill>
                    <w14:schemeClr w14:val="tx1"/>
                  </w14:solidFill>
                </w14:textFill>
              </w:rPr>
              <w:t>原辅材料水泥、石子、砂子、粉煤灰、矿粉以及外加剂按一定比例混合后进入搅拌站搅拌，2台搅拌主机为连续运行，即进料和出料始终是连续性的。当各原料由管道通过计量泵进入搅拌主机时，搅拌主机的呼吸孔会有粉尘产生。</w:t>
            </w:r>
            <w:bookmarkStart w:id="174" w:name="OLE_LINK91"/>
            <w:bookmarkStart w:id="175" w:name="OLE_LINK107"/>
            <w:r>
              <w:rPr>
                <w:rFonts w:hint="eastAsia" w:hAnsi="Times New Roman" w:cs="Times New Roman"/>
                <w:color w:val="000000" w:themeColor="text1"/>
                <w:lang w:val="en-US" w:eastAsia="zh-CN"/>
                <w14:textFill>
                  <w14:solidFill>
                    <w14:schemeClr w14:val="tx1"/>
                  </w14:solidFill>
                </w14:textFill>
              </w:rPr>
              <w:t>2套搅拌系统全部置于封闭式混凝土搅拌站生产车间内。</w:t>
            </w:r>
            <w:r>
              <w:rPr>
                <w:rFonts w:hint="eastAsia" w:ascii="Times New Roman" w:hAnsi="Times New Roman" w:eastAsia="宋体" w:cs="Times New Roman"/>
                <w:color w:val="000000" w:themeColor="text1"/>
                <w:lang w:val="en-US" w:eastAsia="zh-CN"/>
                <w14:textFill>
                  <w14:solidFill>
                    <w14:schemeClr w14:val="tx1"/>
                  </w14:solidFill>
                </w14:textFill>
              </w:rPr>
              <w:t>根据《排放源统计调查产排污核算方法和系数手册》（生态环境部公告2021年第24号）中“3021水泥制品制造（含3022砼结构构件制造、3029其他水泥类似制品制造）行业系数手册”中“3021水泥制品制造行业”中的产污系数</w:t>
            </w:r>
            <w:r>
              <w:rPr>
                <w:rFonts w:hint="default" w:ascii="Times New Roman" w:hAnsi="Times New Roman" w:eastAsia="宋体" w:cs="Times New Roman"/>
                <w:color w:val="000000" w:themeColor="text1"/>
                <w:sz w:val="24"/>
                <w14:textFill>
                  <w14:solidFill>
                    <w14:schemeClr w14:val="tx1"/>
                  </w14:solidFill>
                </w14:textFill>
              </w:rPr>
              <w:t>，</w:t>
            </w:r>
            <w:bookmarkEnd w:id="174"/>
            <w:r>
              <w:rPr>
                <w:rFonts w:hint="default" w:ascii="Times New Roman" w:hAnsi="Times New Roman" w:eastAsia="宋体" w:cs="Times New Roman"/>
                <w:color w:val="000000" w:themeColor="text1"/>
                <w:sz w:val="24"/>
                <w14:textFill>
                  <w14:solidFill>
                    <w14:schemeClr w14:val="tx1"/>
                  </w14:solidFill>
                </w14:textFill>
              </w:rPr>
              <w:t>见表4-</w:t>
            </w:r>
            <w:r>
              <w:rPr>
                <w:rFonts w:hint="eastAsia"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lang w:val="en-GB" w:eastAsia="zh-TW"/>
                <w14:textFill>
                  <w14:solidFill>
                    <w14:schemeClr w14:val="tx1"/>
                  </w14:solidFill>
                </w14:textFill>
              </w:rPr>
              <w:t>。</w:t>
            </w:r>
          </w:p>
          <w:bookmarkEnd w:id="175"/>
          <w:p w14:paraId="3CD781B4">
            <w:pPr>
              <w:widowControl/>
              <w:numPr>
                <w:ilvl w:val="0"/>
                <w:numId w:val="0"/>
              </w:numPr>
              <w:tabs>
                <w:tab w:val="left" w:pos="-3"/>
              </w:tabs>
              <w:spacing w:line="360" w:lineRule="auto"/>
              <w:ind w:firstLine="480" w:firstLineChars="200"/>
              <w:jc w:val="left"/>
              <w:rPr>
                <w:rFonts w:hint="eastAsia"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根据表4-</w:t>
            </w:r>
            <w:r>
              <w:rPr>
                <w:rFonts w:hint="eastAsia" w:cs="Times New Roman"/>
                <w:color w:val="000000" w:themeColor="text1"/>
                <w:sz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lang w:val="en-US" w:eastAsia="zh-CN"/>
                <w14:textFill>
                  <w14:solidFill>
                    <w14:schemeClr w14:val="tx1"/>
                  </w14:solidFill>
                </w14:textFill>
              </w:rPr>
              <w:t>，物料混合搅拌</w:t>
            </w:r>
            <w:r>
              <w:rPr>
                <w:rFonts w:hint="eastAsia"/>
                <w:color w:val="000000" w:themeColor="text1"/>
                <w:sz w:val="24"/>
                <w:lang w:val="en-US" w:eastAsia="zh-CN"/>
                <w14:textFill>
                  <w14:solidFill>
                    <w14:schemeClr w14:val="tx1"/>
                  </w14:solidFill>
                </w14:textFill>
              </w:rPr>
              <w:t>工艺颗粒物产污系数为</w:t>
            </w:r>
            <w:bookmarkStart w:id="176" w:name="OLE_LINK105"/>
            <w:r>
              <w:rPr>
                <w:rFonts w:hint="eastAsia"/>
                <w:color w:val="000000" w:themeColor="text1"/>
                <w:sz w:val="24"/>
                <w:lang w:val="en-US" w:eastAsia="zh-CN"/>
                <w14:textFill>
                  <w14:solidFill>
                    <w14:schemeClr w14:val="tx1"/>
                  </w14:solidFill>
                </w14:textFill>
              </w:rPr>
              <w:t>0.13千克/吨-产品</w:t>
            </w:r>
            <w:bookmarkEnd w:id="176"/>
            <w:r>
              <w:rPr>
                <w:rFonts w:hint="eastAsia"/>
                <w:color w:val="000000" w:themeColor="text1"/>
                <w:sz w:val="24"/>
                <w:lang w:val="en-US" w:eastAsia="zh-CN"/>
                <w14:textFill>
                  <w14:solidFill>
                    <w14:schemeClr w14:val="tx1"/>
                  </w14:solidFill>
                </w14:textFill>
              </w:rPr>
              <w:t>，本项目年产预拌混凝土90万m</w:t>
            </w:r>
            <w:bookmarkStart w:id="177" w:name="OLE_LINK48"/>
            <w:r>
              <w:rPr>
                <w:rFonts w:hint="eastAsia"/>
                <w:color w:val="000000" w:themeColor="text1"/>
                <w:sz w:val="24"/>
                <w:vertAlign w:val="superscript"/>
                <w:lang w:val="en-US" w:eastAsia="zh-CN"/>
                <w14:textFill>
                  <w14:solidFill>
                    <w14:schemeClr w14:val="tx1"/>
                  </w14:solidFill>
                </w14:textFill>
              </w:rPr>
              <w:t>3</w:t>
            </w:r>
            <w:bookmarkEnd w:id="177"/>
            <w:r>
              <w:rPr>
                <w:rFonts w:hint="eastAsia"/>
                <w:color w:val="000000" w:themeColor="text1"/>
                <w:sz w:val="24"/>
                <w:vertAlign w:val="baseline"/>
                <w:lang w:val="en-US" w:eastAsia="zh-CN"/>
                <w14:textFill>
                  <w14:solidFill>
                    <w14:schemeClr w14:val="tx1"/>
                  </w14:solidFill>
                </w14:textFill>
              </w:rPr>
              <w:t>/a，约215.505万t/a（1m</w:t>
            </w:r>
            <w:bookmarkStart w:id="178" w:name="OLE_LINK49"/>
            <w:r>
              <w:rPr>
                <w:rFonts w:hint="eastAsia"/>
                <w:color w:val="000000" w:themeColor="text1"/>
                <w:sz w:val="24"/>
                <w:vertAlign w:val="superscript"/>
                <w:lang w:val="en-US" w:eastAsia="zh-CN"/>
                <w14:textFill>
                  <w14:solidFill>
                    <w14:schemeClr w14:val="tx1"/>
                  </w14:solidFill>
                </w14:textFill>
              </w:rPr>
              <w:t>3</w:t>
            </w:r>
            <w:bookmarkEnd w:id="178"/>
            <w:r>
              <w:rPr>
                <w:rFonts w:hint="eastAsia"/>
                <w:color w:val="000000" w:themeColor="text1"/>
                <w:sz w:val="24"/>
                <w:vertAlign w:val="baseline"/>
                <w:lang w:val="en-US" w:eastAsia="zh-CN"/>
                <w14:textFill>
                  <w14:solidFill>
                    <w14:schemeClr w14:val="tx1"/>
                  </w14:solidFill>
                </w14:textFill>
              </w:rPr>
              <w:t>=2.3945吨）</w:t>
            </w:r>
            <w:r>
              <w:rPr>
                <w:rFonts w:hint="eastAsia"/>
                <w:color w:val="000000" w:themeColor="text1"/>
                <w:sz w:val="24"/>
                <w:lang w:val="en-US" w:eastAsia="zh-CN"/>
                <w14:textFill>
                  <w14:solidFill>
                    <w14:schemeClr w14:val="tx1"/>
                  </w14:solidFill>
                </w14:textFill>
              </w:rPr>
              <w:t>，因此，本项目预拌混凝土混合搅拌工艺颗粒物产生量为</w:t>
            </w:r>
            <w:bookmarkStart w:id="179" w:name="OLE_LINK55"/>
            <w:bookmarkStart w:id="180" w:name="OLE_LINK50"/>
            <w:r>
              <w:rPr>
                <w:rFonts w:hint="eastAsia"/>
                <w:color w:val="000000" w:themeColor="text1"/>
                <w:sz w:val="24"/>
                <w:lang w:val="en-US" w:eastAsia="zh-CN"/>
                <w14:textFill>
                  <w14:solidFill>
                    <w14:schemeClr w14:val="tx1"/>
                  </w14:solidFill>
                </w14:textFill>
              </w:rPr>
              <w:t>280.16t/</w:t>
            </w:r>
            <w:bookmarkEnd w:id="179"/>
            <w:r>
              <w:rPr>
                <w:rFonts w:hint="eastAsia"/>
                <w:color w:val="000000" w:themeColor="text1"/>
                <w:sz w:val="24"/>
                <w:lang w:val="en-US" w:eastAsia="zh-CN"/>
                <w14:textFill>
                  <w14:solidFill>
                    <w14:schemeClr w14:val="tx1"/>
                  </w14:solidFill>
                </w14:textFill>
              </w:rPr>
              <w:t>a。</w:t>
            </w:r>
            <w:bookmarkEnd w:id="180"/>
          </w:p>
          <w:p w14:paraId="234E9844">
            <w:pPr>
              <w:adjustRightInd w:val="0"/>
              <w:snapToGrid w:val="0"/>
              <w:spacing w:line="360" w:lineRule="auto"/>
              <w:ind w:firstLine="480" w:firstLineChars="200"/>
              <w:jc w:val="left"/>
              <w:rPr>
                <w:rFonts w:hint="eastAsia" w:ascii="Times New Roman" w:hAnsi="Times New Roman"/>
                <w:snapToGrid w:val="0"/>
                <w:color w:val="000000" w:themeColor="text1"/>
                <w:kern w:val="0"/>
                <w:sz w:val="24"/>
                <w:shd w:val="clear" w:color="auto" w:fill="FFFFFF"/>
                <w:vertAlign w:val="baseline"/>
                <w:lang w:val="en-US" w:eastAsia="zh-CN"/>
                <w14:textFill>
                  <w14:solidFill>
                    <w14:schemeClr w14:val="tx1"/>
                  </w14:solidFill>
                </w14:textFill>
              </w:rPr>
            </w:pPr>
            <w:bookmarkStart w:id="181" w:name="OLE_LINK159"/>
            <w:r>
              <w:rPr>
                <w:rFonts w:hint="eastAsia" w:ascii="Times New Roman" w:hAnsi="Times New Roman" w:eastAsia="宋体" w:cs="Times New Roman"/>
                <w:color w:val="000000" w:themeColor="text1"/>
                <w:sz w:val="24"/>
                <w:lang w:val="en-US" w:eastAsia="zh-CN"/>
                <w14:textFill>
                  <w14:solidFill>
                    <w14:schemeClr w14:val="tx1"/>
                  </w14:solidFill>
                </w14:textFill>
              </w:rPr>
              <w:t>本项目混凝土生产线设置2台搅拌主机，每台搅拌主机配置1套脉冲式布袋除尘器</w:t>
            </w:r>
            <w:r>
              <w:rPr>
                <w:rFonts w:hint="eastAsia" w:cs="Times New Roman"/>
                <w:color w:val="000000" w:themeColor="text1"/>
                <w:sz w:val="24"/>
                <w:lang w:val="en-US" w:eastAsia="zh-CN"/>
                <w14:textFill>
                  <w14:solidFill>
                    <w14:schemeClr w14:val="tx1"/>
                  </w14:solidFill>
                </w14:textFill>
              </w:rPr>
              <w:t>，布袋除尘器采用除尘、清灰、粉尘回收利用三合一技术，布袋除尘器收集的粉尘通过装置回落至搅拌机内，处理后的废气在车间内无组织排放。脉冲式布袋除尘器的去除效率按99.7%计，则项目物料混合搅拌粉尘无组织排放量为0.84t/a，排放速率为0.336kg/h。</w:t>
            </w:r>
            <w:bookmarkEnd w:id="181"/>
            <w:bookmarkStart w:id="182" w:name="OLE_LINK110"/>
          </w:p>
          <w:bookmarkEnd w:id="182"/>
          <w:p w14:paraId="3D9FB439">
            <w:pPr>
              <w:pStyle w:val="29"/>
              <w:numPr>
                <w:ilvl w:val="0"/>
                <w:numId w:val="0"/>
              </w:numPr>
              <w:spacing w:after="0" w:line="360" w:lineRule="auto"/>
              <w:ind w:firstLine="480" w:firstLineChars="200"/>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③</w:t>
            </w:r>
            <w:r>
              <w:rPr>
                <w:rFonts w:hint="eastAsia"/>
                <w:color w:val="000000" w:themeColor="text1"/>
                <w:lang w:val="en-US" w:eastAsia="zh-CN"/>
                <w14:textFill>
                  <w14:solidFill>
                    <w14:schemeClr w14:val="tx1"/>
                  </w14:solidFill>
                </w14:textFill>
              </w:rPr>
              <w:t>筒仓呼吸性粉尘</w:t>
            </w:r>
          </w:p>
          <w:p w14:paraId="1BA05827">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本项目预拌混凝土生产线共设置</w:t>
            </w:r>
            <w:r>
              <w:rPr>
                <w:rFonts w:hint="eastAsia" w:cs="Times New Roman"/>
                <w:color w:val="000000" w:themeColor="text1"/>
                <w:sz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lang w:val="en-US" w:eastAsia="zh-CN"/>
                <w14:textFill>
                  <w14:solidFill>
                    <w14:schemeClr w14:val="tx1"/>
                  </w14:solidFill>
                </w14:textFill>
              </w:rPr>
              <w:t>个粉料筒仓，其中200吨水泥仓2个，100吨粉煤灰仓2个，100吨矿粉仓2个</w:t>
            </w:r>
            <w:r>
              <w:rPr>
                <w:rFonts w:hint="eastAsia" w:cs="Times New Roman"/>
                <w:color w:val="000000" w:themeColor="text1"/>
                <w:sz w:val="24"/>
                <w:lang w:val="en-US" w:eastAsia="zh-CN"/>
                <w14:textFill>
                  <w14:solidFill>
                    <w14:schemeClr w14:val="tx1"/>
                  </w14:solidFill>
                </w14:textFill>
              </w:rPr>
              <w:t>，100吨外加剂仓2个</w:t>
            </w:r>
            <w:r>
              <w:rPr>
                <w:rFonts w:hint="eastAsia" w:ascii="Times New Roman" w:hAnsi="Times New Roman" w:eastAsia="宋体" w:cs="Times New Roman"/>
                <w:color w:val="000000" w:themeColor="text1"/>
                <w:sz w:val="24"/>
                <w:lang w:val="en-US" w:eastAsia="zh-CN"/>
                <w14:textFill>
                  <w14:solidFill>
                    <w14:schemeClr w14:val="tx1"/>
                  </w14:solidFill>
                </w14:textFill>
              </w:rPr>
              <w:t>。水泥、粉煤灰</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矿粉</w:t>
            </w:r>
            <w:r>
              <w:rPr>
                <w:rFonts w:hint="eastAsia" w:cs="Times New Roman"/>
                <w:color w:val="000000" w:themeColor="text1"/>
                <w:sz w:val="24"/>
                <w:lang w:val="en-US" w:eastAsia="zh-CN"/>
                <w14:textFill>
                  <w14:solidFill>
                    <w14:schemeClr w14:val="tx1"/>
                  </w14:solidFill>
                </w14:textFill>
              </w:rPr>
              <w:t>和外加剂</w:t>
            </w:r>
            <w:r>
              <w:rPr>
                <w:rFonts w:hint="eastAsia" w:ascii="Times New Roman" w:hAnsi="Times New Roman" w:eastAsia="宋体" w:cs="Times New Roman"/>
                <w:color w:val="000000" w:themeColor="text1"/>
                <w:sz w:val="24"/>
                <w:lang w:val="en-US" w:eastAsia="zh-CN"/>
                <w14:textFill>
                  <w14:solidFill>
                    <w14:schemeClr w14:val="tx1"/>
                  </w14:solidFill>
                </w14:textFill>
              </w:rPr>
              <w:t>在筒装过程中，原料由密封的皮带输送机（水泥）或散装车（粉煤灰</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矿粉</w:t>
            </w:r>
            <w:r>
              <w:rPr>
                <w:rFonts w:hint="eastAsia" w:cs="Times New Roman"/>
                <w:color w:val="000000" w:themeColor="text1"/>
                <w:sz w:val="24"/>
                <w:lang w:val="en-US" w:eastAsia="zh-CN"/>
                <w14:textFill>
                  <w14:solidFill>
                    <w14:schemeClr w14:val="tx1"/>
                  </w14:solidFill>
                </w14:textFill>
              </w:rPr>
              <w:t>和外加剂</w:t>
            </w:r>
            <w:r>
              <w:rPr>
                <w:rFonts w:hint="eastAsia" w:ascii="Times New Roman" w:hAnsi="Times New Roman" w:eastAsia="宋体" w:cs="Times New Roman"/>
                <w:color w:val="000000" w:themeColor="text1"/>
                <w:sz w:val="24"/>
                <w:lang w:val="en-US" w:eastAsia="zh-CN"/>
                <w14:textFill>
                  <w14:solidFill>
                    <w14:schemeClr w14:val="tx1"/>
                  </w14:solidFill>
                </w14:textFill>
              </w:rPr>
              <w:t>）运至站内，通过密闭管道气力输送将粉料送至筒仓，此时粉尘会随筒仓里的空气从筒仓顶部的排气孔中排出。</w:t>
            </w:r>
            <w:r>
              <w:rPr>
                <w:rFonts w:hint="eastAsia" w:cs="Times New Roman"/>
                <w:color w:val="000000" w:themeColor="text1"/>
                <w:sz w:val="24"/>
                <w:lang w:val="en-US" w:eastAsia="zh-CN"/>
                <w14:textFill>
                  <w14:solidFill>
                    <w14:schemeClr w14:val="tx1"/>
                  </w14:solidFill>
                </w14:textFill>
              </w:rPr>
              <w:t>项目8个粉料筒仓全部置于封闭式混凝土搅拌站生产车间内。</w:t>
            </w:r>
          </w:p>
          <w:p w14:paraId="18E5AD2C">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本项目水泥筒仓、粉煤灰筒仓</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矿粉筒仓</w:t>
            </w:r>
            <w:r>
              <w:rPr>
                <w:rFonts w:hint="eastAsia" w:cs="Times New Roman"/>
                <w:color w:val="000000" w:themeColor="text1"/>
                <w:sz w:val="24"/>
                <w:lang w:val="en-US" w:eastAsia="zh-CN"/>
                <w14:textFill>
                  <w14:solidFill>
                    <w14:schemeClr w14:val="tx1"/>
                  </w14:solidFill>
                </w14:textFill>
              </w:rPr>
              <w:t>和外加剂筒仓</w:t>
            </w:r>
            <w:r>
              <w:rPr>
                <w:rFonts w:hint="eastAsia" w:ascii="Times New Roman" w:hAnsi="Times New Roman" w:eastAsia="宋体" w:cs="Times New Roman"/>
                <w:color w:val="000000" w:themeColor="text1"/>
                <w:sz w:val="24"/>
                <w:lang w:val="en-US" w:eastAsia="zh-CN"/>
                <w14:textFill>
                  <w14:solidFill>
                    <w14:schemeClr w14:val="tx1"/>
                  </w14:solidFill>
                </w14:textFill>
              </w:rPr>
              <w:t>顶部呼吸口均设置脉冲式布袋除尘器（每个筒仓均自带</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套），粉尘经筒仓自带的脉冲式布袋除尘器处理后排放，当含尘空气通过布袋时，即可有效地使固相与气相分离开来，当气流通过时，由于振动作用、使气流中的微粒吸附在布袋上或沉降下来，净化后的空气即可排出。</w:t>
            </w:r>
          </w:p>
          <w:p w14:paraId="7CA105F0">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bookmarkStart w:id="183" w:name="OLE_LINK100"/>
            <w:r>
              <w:rPr>
                <w:rFonts w:hint="eastAsia"/>
                <w:color w:val="000000" w:themeColor="text1"/>
                <w:kern w:val="0"/>
                <w:sz w:val="24"/>
                <w:lang w:bidi="en-US"/>
                <w14:textFill>
                  <w14:solidFill>
                    <w14:schemeClr w14:val="tx1"/>
                  </w14:solidFill>
                </w14:textFill>
              </w:rPr>
              <w:t>参照《逸散性工业颗粒物控制技术》（中国环境科学出版社，1989.12，J.A.奥里蒙等编著，张良璧等编译）</w:t>
            </w:r>
            <w:r>
              <w:rPr>
                <w:rFonts w:hint="eastAsia"/>
                <w:color w:val="000000" w:themeColor="text1"/>
                <w:kern w:val="0"/>
                <w:sz w:val="24"/>
                <w:lang w:val="en-US" w:eastAsia="zh-CN" w:bidi="en-US"/>
                <w14:textFill>
                  <w14:solidFill>
                    <w14:schemeClr w14:val="tx1"/>
                  </w14:solidFill>
                </w14:textFill>
              </w:rPr>
              <w:t>中</w:t>
            </w:r>
            <w:r>
              <w:rPr>
                <w:rFonts w:hint="eastAsia" w:ascii="Times New Roman" w:hAnsi="Times New Roman" w:eastAsia="宋体" w:cs="Times New Roman"/>
                <w:color w:val="000000" w:themeColor="text1"/>
                <w:sz w:val="24"/>
                <w:lang w:val="en-US" w:eastAsia="zh-CN"/>
                <w14:textFill>
                  <w14:solidFill>
                    <w14:schemeClr w14:val="tx1"/>
                  </w14:solidFill>
                </w14:textFill>
              </w:rPr>
              <w:t>表</w:t>
            </w:r>
            <w:r>
              <w:rPr>
                <w:rFonts w:hint="default" w:ascii="Times New Roman" w:hAnsi="Times New Roman" w:eastAsia="宋体" w:cs="Times New Roman"/>
                <w:color w:val="000000" w:themeColor="text1"/>
                <w:sz w:val="24"/>
                <w:lang w:val="en-US" w:eastAsia="zh-CN"/>
                <w14:textFill>
                  <w14:solidFill>
                    <w14:schemeClr w14:val="tx1"/>
                  </w14:solidFill>
                </w14:textFill>
              </w:rPr>
              <w:t>22-1</w:t>
            </w:r>
            <w:r>
              <w:rPr>
                <w:rFonts w:hint="eastAsia" w:ascii="Times New Roman" w:hAnsi="Times New Roman" w:eastAsia="宋体" w:cs="Times New Roman"/>
                <w:color w:val="000000" w:themeColor="text1"/>
                <w:sz w:val="24"/>
                <w:lang w:val="en-US" w:eastAsia="zh-CN"/>
                <w14:textFill>
                  <w14:solidFill>
                    <w14:schemeClr w14:val="tx1"/>
                  </w14:solidFill>
                </w14:textFill>
              </w:rPr>
              <w:t>混凝土分批搅拌厂的散逸尘排放因子中</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卸水泥至高架贮仓</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排污系数为</w:t>
            </w:r>
            <w:r>
              <w:rPr>
                <w:rFonts w:hint="default" w:ascii="Times New Roman" w:hAnsi="Times New Roman" w:eastAsia="宋体" w:cs="Times New Roman"/>
                <w:color w:val="000000" w:themeColor="text1"/>
                <w:sz w:val="24"/>
                <w:lang w:val="en-US" w:eastAsia="zh-CN"/>
                <w14:textFill>
                  <w14:solidFill>
                    <w14:schemeClr w14:val="tx1"/>
                  </w14:solidFill>
                </w14:textFill>
              </w:rPr>
              <w:t>0.12kg/t</w:t>
            </w:r>
            <w:r>
              <w:rPr>
                <w:rFonts w:hint="eastAsia" w:ascii="Times New Roman" w:hAnsi="Times New Roman" w:cs="Times New Roman"/>
                <w:color w:val="000000" w:themeColor="text1"/>
                <w:sz w:val="24"/>
                <w:lang w:val="en-US" w:eastAsia="zh-CN"/>
                <w14:textFill>
                  <w14:solidFill>
                    <w14:schemeClr w14:val="tx1"/>
                  </w14:solidFill>
                </w14:textFill>
              </w:rPr>
              <w:t>（卸料）</w:t>
            </w:r>
            <w:r>
              <w:rPr>
                <w:rFonts w:hint="eastAsia" w:ascii="Times New Roman" w:hAnsi="Times New Roman" w:eastAsia="宋体" w:cs="Times New Roman"/>
                <w:color w:val="000000" w:themeColor="text1"/>
                <w:sz w:val="24"/>
                <w:lang w:val="en-US" w:eastAsia="zh-CN"/>
                <w14:textFill>
                  <w14:solidFill>
                    <w14:schemeClr w14:val="tx1"/>
                  </w14:solidFill>
                </w14:textFill>
              </w:rPr>
              <w:t>。</w:t>
            </w:r>
            <w:bookmarkEnd w:id="183"/>
            <w:r>
              <w:rPr>
                <w:rFonts w:hint="eastAsia" w:ascii="Times New Roman" w:hAnsi="Times New Roman" w:eastAsia="宋体" w:cs="Times New Roman"/>
                <w:color w:val="000000" w:themeColor="text1"/>
                <w:sz w:val="24"/>
                <w:lang w:val="en-US" w:eastAsia="zh-CN"/>
                <w14:textFill>
                  <w14:solidFill>
                    <w14:schemeClr w14:val="tx1"/>
                  </w14:solidFill>
                </w14:textFill>
              </w:rPr>
              <w:t>本项目水泥年用量21.15万</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，粉煤灰年用量8.1万t/a，矿粉年用量4.5万t/a，</w:t>
            </w:r>
            <w:r>
              <w:rPr>
                <w:rFonts w:hint="eastAsia" w:cs="Times New Roman"/>
                <w:color w:val="000000" w:themeColor="text1"/>
                <w:sz w:val="24"/>
                <w:lang w:val="en-US" w:eastAsia="zh-CN"/>
                <w14:textFill>
                  <w14:solidFill>
                    <w14:schemeClr w14:val="tx1"/>
                  </w14:solidFill>
                </w14:textFill>
              </w:rPr>
              <w:t>外加剂年用量0.675</w:t>
            </w:r>
            <w:r>
              <w:rPr>
                <w:rFonts w:hint="eastAsia" w:ascii="Times New Roman" w:hAnsi="Times New Roman" w:eastAsia="宋体" w:cs="Times New Roman"/>
                <w:color w:val="000000" w:themeColor="text1"/>
                <w:sz w:val="24"/>
                <w:lang w:val="en-US" w:eastAsia="zh-CN"/>
                <w14:textFill>
                  <w14:solidFill>
                    <w14:schemeClr w14:val="tx1"/>
                  </w14:solidFill>
                </w14:textFill>
              </w:rPr>
              <w:t>t/a，因此，项目混凝土生产线筒仓呼吸</w:t>
            </w:r>
            <w:r>
              <w:rPr>
                <w:rFonts w:hint="eastAsia" w:cs="Times New Roman"/>
                <w:color w:val="000000" w:themeColor="text1"/>
                <w:sz w:val="24"/>
                <w:lang w:val="en-US" w:eastAsia="zh-CN"/>
                <w14:textFill>
                  <w14:solidFill>
                    <w14:schemeClr w14:val="tx1"/>
                  </w14:solidFill>
                </w14:textFill>
              </w:rPr>
              <w:t>性</w:t>
            </w:r>
            <w:r>
              <w:rPr>
                <w:rFonts w:hint="eastAsia" w:ascii="Times New Roman" w:hAnsi="Times New Roman" w:eastAsia="宋体" w:cs="Times New Roman"/>
                <w:color w:val="000000" w:themeColor="text1"/>
                <w:sz w:val="24"/>
                <w:lang w:val="en-US" w:eastAsia="zh-CN"/>
                <w14:textFill>
                  <w14:solidFill>
                    <w14:schemeClr w14:val="tx1"/>
                  </w14:solidFill>
                </w14:textFill>
              </w:rPr>
              <w:t>粉尘产生总量约为</w:t>
            </w:r>
            <w:r>
              <w:rPr>
                <w:rFonts w:hint="eastAsia" w:cs="Times New Roman"/>
                <w:color w:val="000000" w:themeColor="text1"/>
                <w:sz w:val="24"/>
                <w:lang w:val="en-US" w:eastAsia="zh-CN"/>
                <w14:textFill>
                  <w14:solidFill>
                    <w14:schemeClr w14:val="tx1"/>
                  </w14:solidFill>
                </w14:textFill>
              </w:rPr>
              <w:t>41.31</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。筒仓呼吸粉尘经仓顶脉冲式布袋除尘器处理，处理效率按</w:t>
            </w:r>
            <w:r>
              <w:rPr>
                <w:rFonts w:hint="default" w:ascii="Times New Roman" w:hAnsi="Times New Roman" w:eastAsia="宋体" w:cs="Times New Roman"/>
                <w:color w:val="000000" w:themeColor="text1"/>
                <w:sz w:val="24"/>
                <w:lang w:val="en-US" w:eastAsia="zh-CN"/>
                <w14:textFill>
                  <w14:solidFill>
                    <w14:schemeClr w14:val="tx1"/>
                  </w14:solidFill>
                </w14:textFill>
              </w:rPr>
              <w:t>99.7%</w:t>
            </w:r>
            <w:r>
              <w:rPr>
                <w:rFonts w:hint="eastAsia" w:ascii="Times New Roman" w:hAnsi="Times New Roman" w:eastAsia="宋体" w:cs="Times New Roman"/>
                <w:color w:val="000000" w:themeColor="text1"/>
                <w:sz w:val="24"/>
                <w:lang w:val="en-US" w:eastAsia="zh-CN"/>
                <w14:textFill>
                  <w14:solidFill>
                    <w14:schemeClr w14:val="tx1"/>
                  </w14:solidFill>
                </w14:textFill>
              </w:rPr>
              <w:t>计，则筒仓呼吸粉尘</w:t>
            </w:r>
            <w:r>
              <w:rPr>
                <w:rFonts w:hint="eastAsia" w:cs="Times New Roman"/>
                <w:color w:val="000000" w:themeColor="text1"/>
                <w:sz w:val="24"/>
                <w:lang w:val="en-US" w:eastAsia="zh-CN"/>
                <w14:textFill>
                  <w14:solidFill>
                    <w14:schemeClr w14:val="tx1"/>
                  </w14:solidFill>
                </w14:textFill>
              </w:rPr>
              <w:t>无组织</w:t>
            </w:r>
            <w:r>
              <w:rPr>
                <w:rFonts w:hint="eastAsia" w:ascii="Times New Roman" w:hAnsi="Times New Roman" w:eastAsia="宋体" w:cs="Times New Roman"/>
                <w:color w:val="000000" w:themeColor="text1"/>
                <w:sz w:val="24"/>
                <w:lang w:val="en-US" w:eastAsia="zh-CN"/>
                <w14:textFill>
                  <w14:solidFill>
                    <w14:schemeClr w14:val="tx1"/>
                  </w14:solidFill>
                </w14:textFill>
              </w:rPr>
              <w:t>排放量为</w:t>
            </w:r>
            <w:r>
              <w:rPr>
                <w:rFonts w:hint="eastAsia" w:cs="Times New Roman"/>
                <w:color w:val="000000" w:themeColor="text1"/>
                <w:sz w:val="24"/>
                <w:lang w:val="en-US" w:eastAsia="zh-CN"/>
                <w14:textFill>
                  <w14:solidFill>
                    <w14:schemeClr w14:val="tx1"/>
                  </w14:solidFill>
                </w14:textFill>
              </w:rPr>
              <w:t>123.93</w:t>
            </w:r>
            <w:r>
              <w:rPr>
                <w:rFonts w:hint="default" w:ascii="Times New Roman" w:hAnsi="Times New Roman" w:eastAsia="宋体" w:cs="Times New Roman"/>
                <w:color w:val="000000" w:themeColor="text1"/>
                <w:sz w:val="24"/>
                <w:lang w:val="en-US" w:eastAsia="zh-CN"/>
                <w14:textFill>
                  <w14:solidFill>
                    <w14:schemeClr w14:val="tx1"/>
                  </w14:solidFill>
                </w14:textFill>
              </w:rPr>
              <w:t>kg/a</w:t>
            </w:r>
            <w:r>
              <w:rPr>
                <w:rFonts w:hint="eastAsia" w:cs="Times New Roman"/>
                <w:color w:val="000000" w:themeColor="text1"/>
                <w:sz w:val="24"/>
                <w:lang w:val="en-US" w:eastAsia="zh-CN"/>
                <w14:textFill>
                  <w14:solidFill>
                    <w14:schemeClr w14:val="tx1"/>
                  </w14:solidFill>
                </w14:textFill>
              </w:rPr>
              <w:t>（其中水泥筒仓排放量为76.14</w:t>
            </w:r>
            <w:r>
              <w:rPr>
                <w:rFonts w:hint="default" w:ascii="Times New Roman" w:hAnsi="Times New Roman" w:eastAsia="宋体" w:cs="Times New Roman"/>
                <w:color w:val="000000" w:themeColor="text1"/>
                <w:sz w:val="24"/>
                <w:lang w:val="en-US" w:eastAsia="zh-CN"/>
                <w14:textFill>
                  <w14:solidFill>
                    <w14:schemeClr w14:val="tx1"/>
                  </w14:solidFill>
                </w14:textFill>
              </w:rPr>
              <w:t>kg/a</w:t>
            </w:r>
            <w:r>
              <w:rPr>
                <w:rFonts w:hint="eastAsia" w:ascii="Times New Roman" w:hAnsi="Times New Roman" w:eastAsia="宋体" w:cs="Times New Roman"/>
                <w:color w:val="000000" w:themeColor="text1"/>
                <w:sz w:val="24"/>
                <w:lang w:val="en-US" w:eastAsia="zh-CN"/>
                <w14:textFill>
                  <w14:solidFill>
                    <w14:schemeClr w14:val="tx1"/>
                  </w14:solidFill>
                </w14:textFill>
              </w:rPr>
              <w:t>，粉煤灰筒仓排放量为29.16</w:t>
            </w:r>
            <w:r>
              <w:rPr>
                <w:rFonts w:hint="default" w:ascii="Times New Roman" w:hAnsi="Times New Roman" w:eastAsia="宋体" w:cs="Times New Roman"/>
                <w:color w:val="000000" w:themeColor="text1"/>
                <w:sz w:val="24"/>
                <w:lang w:val="en-US" w:eastAsia="zh-CN"/>
                <w14:textFill>
                  <w14:solidFill>
                    <w14:schemeClr w14:val="tx1"/>
                  </w14:solidFill>
                </w14:textFill>
              </w:rPr>
              <w:t>kg/a</w:t>
            </w:r>
            <w:r>
              <w:rPr>
                <w:rFonts w:hint="eastAsia" w:ascii="Times New Roman" w:hAnsi="Times New Roman" w:eastAsia="宋体" w:cs="Times New Roman"/>
                <w:color w:val="000000" w:themeColor="text1"/>
                <w:sz w:val="24"/>
                <w:lang w:val="en-US" w:eastAsia="zh-CN"/>
                <w14:textFill>
                  <w14:solidFill>
                    <w14:schemeClr w14:val="tx1"/>
                  </w14:solidFill>
                </w14:textFill>
              </w:rPr>
              <w:t>，矿粉筒仓排放量为16.2</w:t>
            </w:r>
            <w:r>
              <w:rPr>
                <w:rFonts w:hint="default" w:ascii="Times New Roman" w:hAnsi="Times New Roman" w:eastAsia="宋体" w:cs="Times New Roman"/>
                <w:color w:val="000000" w:themeColor="text1"/>
                <w:sz w:val="24"/>
                <w:lang w:val="en-US" w:eastAsia="zh-CN"/>
                <w14:textFill>
                  <w14:solidFill>
                    <w14:schemeClr w14:val="tx1"/>
                  </w14:solidFill>
                </w14:textFill>
              </w:rPr>
              <w:t>kg/a</w:t>
            </w:r>
            <w:r>
              <w:rPr>
                <w:rFonts w:hint="eastAsia" w:ascii="Times New Roman" w:hAnsi="Times New Roman" w:eastAsia="宋体" w:cs="Times New Roman"/>
                <w:color w:val="000000" w:themeColor="text1"/>
                <w:sz w:val="24"/>
                <w:lang w:val="en-US" w:eastAsia="zh-CN"/>
                <w14:textFill>
                  <w14:solidFill>
                    <w14:schemeClr w14:val="tx1"/>
                  </w14:solidFill>
                </w14:textFill>
              </w:rPr>
              <w:t>，外加剂筒仓排放量为2.43</w:t>
            </w:r>
            <w:r>
              <w:rPr>
                <w:rFonts w:hint="default" w:ascii="Times New Roman" w:hAnsi="Times New Roman" w:eastAsia="宋体" w:cs="Times New Roman"/>
                <w:color w:val="000000" w:themeColor="text1"/>
                <w:sz w:val="24"/>
                <w:lang w:val="en-US" w:eastAsia="zh-CN"/>
                <w14:textFill>
                  <w14:solidFill>
                    <w14:schemeClr w14:val="tx1"/>
                  </w14:solidFill>
                </w14:textFill>
              </w:rPr>
              <w:t>kg/a</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w:t>
            </w:r>
            <w:bookmarkStart w:id="184" w:name="OLE_LINK106"/>
            <w:r>
              <w:rPr>
                <w:rFonts w:hint="eastAsia" w:ascii="Times New Roman" w:hAnsi="Times New Roman" w:eastAsia="宋体" w:cs="Times New Roman"/>
                <w:color w:val="000000" w:themeColor="text1"/>
                <w:sz w:val="24"/>
                <w:lang w:val="en-US" w:eastAsia="zh-CN"/>
                <w14:textFill>
                  <w14:solidFill>
                    <w14:schemeClr w14:val="tx1"/>
                  </w14:solidFill>
                </w14:textFill>
              </w:rPr>
              <w:t>根据建设单位提供的资料，水泥平均卸料速度按1.5t/min计，则水泥筒仓进料时间</w:t>
            </w:r>
            <w:r>
              <w:rPr>
                <w:rFonts w:hint="eastAsia" w:cs="Times New Roman"/>
                <w:color w:val="000000" w:themeColor="text1"/>
                <w:sz w:val="24"/>
                <w:lang w:val="en-US" w:eastAsia="zh-CN"/>
                <w14:textFill>
                  <w14:solidFill>
                    <w14:schemeClr w14:val="tx1"/>
                  </w14:solidFill>
                </w14:textFill>
              </w:rPr>
              <w:t>为2350h</w:t>
            </w:r>
            <w:r>
              <w:rPr>
                <w:rFonts w:hint="eastAsia" w:ascii="Times New Roman" w:hAnsi="Times New Roman" w:eastAsia="宋体" w:cs="Times New Roman"/>
                <w:color w:val="000000" w:themeColor="text1"/>
                <w:sz w:val="24"/>
                <w:lang w:val="en-US" w:eastAsia="zh-CN"/>
                <w14:textFill>
                  <w14:solidFill>
                    <w14:schemeClr w14:val="tx1"/>
                  </w14:solidFill>
                </w14:textFill>
              </w:rPr>
              <w:t>，则水泥</w:t>
            </w:r>
            <w:r>
              <w:rPr>
                <w:rFonts w:hint="eastAsia" w:cs="Times New Roman"/>
                <w:color w:val="000000" w:themeColor="text1"/>
                <w:sz w:val="24"/>
                <w:lang w:val="en-US" w:eastAsia="zh-CN"/>
                <w14:textFill>
                  <w14:solidFill>
                    <w14:schemeClr w14:val="tx1"/>
                  </w14:solidFill>
                </w14:textFill>
              </w:rPr>
              <w:t>筒仓</w:t>
            </w:r>
            <w:r>
              <w:rPr>
                <w:rFonts w:hint="eastAsia" w:ascii="Times New Roman" w:hAnsi="Times New Roman" w:eastAsia="宋体" w:cs="Times New Roman"/>
                <w:color w:val="000000" w:themeColor="text1"/>
                <w:sz w:val="24"/>
                <w:lang w:val="en-US" w:eastAsia="zh-CN"/>
                <w14:textFill>
                  <w14:solidFill>
                    <w14:schemeClr w14:val="tx1"/>
                  </w14:solidFill>
                </w14:textFill>
              </w:rPr>
              <w:t>粉尘无组织排放速率为0.032kg/h；粉煤灰类比水泥筒仓，平均卸料速度按1.5t/min计，则</w:t>
            </w:r>
            <w:r>
              <w:rPr>
                <w:rFonts w:hint="eastAsia" w:cs="Times New Roman"/>
                <w:color w:val="000000" w:themeColor="text1"/>
                <w:sz w:val="24"/>
                <w:lang w:val="en-US" w:eastAsia="zh-CN"/>
                <w14:textFill>
                  <w14:solidFill>
                    <w14:schemeClr w14:val="tx1"/>
                  </w14:solidFill>
                </w14:textFill>
              </w:rPr>
              <w:t>粉煤灰</w:t>
            </w:r>
            <w:r>
              <w:rPr>
                <w:rFonts w:hint="eastAsia" w:ascii="Times New Roman" w:hAnsi="Times New Roman" w:eastAsia="宋体" w:cs="Times New Roman"/>
                <w:color w:val="000000" w:themeColor="text1"/>
                <w:sz w:val="24"/>
                <w:lang w:val="en-US" w:eastAsia="zh-CN"/>
                <w14:textFill>
                  <w14:solidFill>
                    <w14:schemeClr w14:val="tx1"/>
                  </w14:solidFill>
                </w14:textFill>
              </w:rPr>
              <w:t>筒仓进料时间</w:t>
            </w:r>
            <w:r>
              <w:rPr>
                <w:rFonts w:hint="eastAsia" w:cs="Times New Roman"/>
                <w:color w:val="000000" w:themeColor="text1"/>
                <w:sz w:val="24"/>
                <w:lang w:val="en-US" w:eastAsia="zh-CN"/>
                <w14:textFill>
                  <w14:solidFill>
                    <w14:schemeClr w14:val="tx1"/>
                  </w14:solidFill>
                </w14:textFill>
              </w:rPr>
              <w:t>为900</w:t>
            </w:r>
            <w:r>
              <w:rPr>
                <w:rFonts w:hint="eastAsia" w:ascii="Times New Roman" w:hAnsi="Times New Roman" w:eastAsia="宋体" w:cs="Times New Roman"/>
                <w:color w:val="000000" w:themeColor="text1"/>
                <w:sz w:val="24"/>
                <w:lang w:val="en-US" w:eastAsia="zh-CN"/>
                <w14:textFill>
                  <w14:solidFill>
                    <w14:schemeClr w14:val="tx1"/>
                  </w14:solidFill>
                </w14:textFill>
              </w:rPr>
              <w:t>h，则粉煤灰</w:t>
            </w:r>
            <w:r>
              <w:rPr>
                <w:rFonts w:hint="eastAsia" w:cs="Times New Roman"/>
                <w:color w:val="000000" w:themeColor="text1"/>
                <w:sz w:val="24"/>
                <w:lang w:val="en-US" w:eastAsia="zh-CN"/>
                <w14:textFill>
                  <w14:solidFill>
                    <w14:schemeClr w14:val="tx1"/>
                  </w14:solidFill>
                </w14:textFill>
              </w:rPr>
              <w:t>筒仓</w:t>
            </w:r>
            <w:r>
              <w:rPr>
                <w:rFonts w:hint="eastAsia" w:ascii="Times New Roman" w:hAnsi="Times New Roman" w:eastAsia="宋体" w:cs="Times New Roman"/>
                <w:color w:val="000000" w:themeColor="text1"/>
                <w:sz w:val="24"/>
                <w:lang w:val="en-US" w:eastAsia="zh-CN"/>
                <w14:textFill>
                  <w14:solidFill>
                    <w14:schemeClr w14:val="tx1"/>
                  </w14:solidFill>
                </w14:textFill>
              </w:rPr>
              <w:t>粉尘无组织排放速率为0.032kg/h</w:t>
            </w:r>
            <w:r>
              <w:rPr>
                <w:rFonts w:hint="eastAsia" w:cs="Times New Roman"/>
                <w:color w:val="000000" w:themeColor="text1"/>
                <w:sz w:val="24"/>
                <w:lang w:val="en-US" w:eastAsia="zh-CN"/>
                <w14:textFill>
                  <w14:solidFill>
                    <w14:schemeClr w14:val="tx1"/>
                  </w14:solidFill>
                </w14:textFill>
              </w:rPr>
              <w:t>；矿粉筒仓</w:t>
            </w:r>
            <w:r>
              <w:rPr>
                <w:rFonts w:hint="eastAsia" w:ascii="Times New Roman" w:hAnsi="Times New Roman" w:eastAsia="宋体" w:cs="Times New Roman"/>
                <w:color w:val="000000" w:themeColor="text1"/>
                <w:sz w:val="24"/>
                <w:lang w:val="en-US" w:eastAsia="zh-CN"/>
                <w14:textFill>
                  <w14:solidFill>
                    <w14:schemeClr w14:val="tx1"/>
                  </w14:solidFill>
                </w14:textFill>
              </w:rPr>
              <w:t>平均卸料速度按1.5t/min计，则矿粉筒仓进料时间</w:t>
            </w:r>
            <w:r>
              <w:rPr>
                <w:rFonts w:hint="eastAsia" w:cs="Times New Roman"/>
                <w:color w:val="000000" w:themeColor="text1"/>
                <w:sz w:val="24"/>
                <w:lang w:val="en-US" w:eastAsia="zh-CN"/>
                <w14:textFill>
                  <w14:solidFill>
                    <w14:schemeClr w14:val="tx1"/>
                  </w14:solidFill>
                </w14:textFill>
              </w:rPr>
              <w:t>为500</w:t>
            </w:r>
            <w:r>
              <w:rPr>
                <w:rFonts w:hint="eastAsia" w:ascii="Times New Roman" w:hAnsi="Times New Roman" w:eastAsia="宋体" w:cs="Times New Roman"/>
                <w:color w:val="000000" w:themeColor="text1"/>
                <w:sz w:val="24"/>
                <w:lang w:val="en-US" w:eastAsia="zh-CN"/>
                <w14:textFill>
                  <w14:solidFill>
                    <w14:schemeClr w14:val="tx1"/>
                  </w14:solidFill>
                </w14:textFill>
              </w:rPr>
              <w:t>h，则矿粉</w:t>
            </w:r>
            <w:r>
              <w:rPr>
                <w:rFonts w:hint="eastAsia" w:cs="Times New Roman"/>
                <w:color w:val="000000" w:themeColor="text1"/>
                <w:sz w:val="24"/>
                <w:lang w:val="en-US" w:eastAsia="zh-CN"/>
                <w14:textFill>
                  <w14:solidFill>
                    <w14:schemeClr w14:val="tx1"/>
                  </w14:solidFill>
                </w14:textFill>
              </w:rPr>
              <w:t>筒仓</w:t>
            </w:r>
            <w:r>
              <w:rPr>
                <w:rFonts w:hint="eastAsia" w:ascii="Times New Roman" w:hAnsi="Times New Roman" w:eastAsia="宋体" w:cs="Times New Roman"/>
                <w:color w:val="000000" w:themeColor="text1"/>
                <w:sz w:val="24"/>
                <w:lang w:val="en-US" w:eastAsia="zh-CN"/>
                <w14:textFill>
                  <w14:solidFill>
                    <w14:schemeClr w14:val="tx1"/>
                  </w14:solidFill>
                </w14:textFill>
              </w:rPr>
              <w:t>粉尘无组织排放速率为0.032kg/h</w:t>
            </w:r>
            <w:r>
              <w:rPr>
                <w:rFonts w:hint="eastAsia" w:cs="Times New Roman"/>
                <w:color w:val="000000" w:themeColor="text1"/>
                <w:sz w:val="24"/>
                <w:lang w:val="en-US" w:eastAsia="zh-CN"/>
                <w14:textFill>
                  <w14:solidFill>
                    <w14:schemeClr w14:val="tx1"/>
                  </w14:solidFill>
                </w14:textFill>
              </w:rPr>
              <w:t>；外加剂筒仓</w:t>
            </w:r>
            <w:r>
              <w:rPr>
                <w:rFonts w:hint="eastAsia" w:ascii="Times New Roman" w:hAnsi="Times New Roman" w:eastAsia="宋体" w:cs="Times New Roman"/>
                <w:color w:val="000000" w:themeColor="text1"/>
                <w:sz w:val="24"/>
                <w:lang w:val="en-US" w:eastAsia="zh-CN"/>
                <w14:textFill>
                  <w14:solidFill>
                    <w14:schemeClr w14:val="tx1"/>
                  </w14:solidFill>
                </w14:textFill>
              </w:rPr>
              <w:t>平均卸料速度按1.5t/min计，则外加剂筒仓进料时间</w:t>
            </w:r>
            <w:r>
              <w:rPr>
                <w:rFonts w:hint="eastAsia" w:cs="Times New Roman"/>
                <w:color w:val="000000" w:themeColor="text1"/>
                <w:sz w:val="24"/>
                <w:lang w:val="en-US" w:eastAsia="zh-CN"/>
                <w14:textFill>
                  <w14:solidFill>
                    <w14:schemeClr w14:val="tx1"/>
                  </w14:solidFill>
                </w14:textFill>
              </w:rPr>
              <w:t>为75</w:t>
            </w:r>
            <w:r>
              <w:rPr>
                <w:rFonts w:hint="eastAsia" w:ascii="Times New Roman" w:hAnsi="Times New Roman" w:eastAsia="宋体" w:cs="Times New Roman"/>
                <w:color w:val="000000" w:themeColor="text1"/>
                <w:sz w:val="24"/>
                <w:lang w:val="en-US" w:eastAsia="zh-CN"/>
                <w14:textFill>
                  <w14:solidFill>
                    <w14:schemeClr w14:val="tx1"/>
                  </w14:solidFill>
                </w14:textFill>
              </w:rPr>
              <w:t>h，则外加剂</w:t>
            </w:r>
            <w:r>
              <w:rPr>
                <w:rFonts w:hint="eastAsia" w:cs="Times New Roman"/>
                <w:color w:val="000000" w:themeColor="text1"/>
                <w:sz w:val="24"/>
                <w:lang w:val="en-US" w:eastAsia="zh-CN"/>
                <w14:textFill>
                  <w14:solidFill>
                    <w14:schemeClr w14:val="tx1"/>
                  </w14:solidFill>
                </w14:textFill>
              </w:rPr>
              <w:t>筒仓</w:t>
            </w:r>
            <w:r>
              <w:rPr>
                <w:rFonts w:hint="eastAsia" w:ascii="Times New Roman" w:hAnsi="Times New Roman" w:eastAsia="宋体" w:cs="Times New Roman"/>
                <w:color w:val="000000" w:themeColor="text1"/>
                <w:sz w:val="24"/>
                <w:lang w:val="en-US" w:eastAsia="zh-CN"/>
                <w14:textFill>
                  <w14:solidFill>
                    <w14:schemeClr w14:val="tx1"/>
                  </w14:solidFill>
                </w14:textFill>
              </w:rPr>
              <w:t>粉尘无组织排放速率为0.032kg/h。</w:t>
            </w:r>
          </w:p>
          <w:bookmarkEnd w:id="184"/>
          <w:p w14:paraId="2C708DAE">
            <w:pPr>
              <w:pStyle w:val="80"/>
              <w:wordWrap w:val="0"/>
              <w:ind w:left="0" w:leftChars="0" w:firstLine="480" w:firstLineChars="200"/>
              <w:rPr>
                <w:rFonts w:hint="default" w:eastAsiaTheme="minorEastAsia"/>
                <w:b w:val="0"/>
                <w:bCs/>
                <w:color w:val="000000" w:themeColor="text1"/>
                <w:lang w:val="en-US"/>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（3）车辆运输扬尘</w:t>
            </w:r>
          </w:p>
          <w:p w14:paraId="7708611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本项目原辅料中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粉煤灰、</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矿粉、外加剂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均采用汽车运输</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，市场外购</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原辅料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运输总量为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13.275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万吨。成品运输则直接由厂区运往各个施工地点。汽车运输时由于碾压卷带产生的扬尘对道路两侧一定范围内会造成污染。扬尘量的大小与车流量、道路状况、气候条件、汽车行驶速度等均有关系。根据汽车道路扬尘扩散规律，当风速小于4m/s时，风速对载料汽车在道路上行驶时引起的扬尘量几乎无影响；当风速大于4m/s时，风速对汽车扬尘量明显影响。在大气干燥和地面风速低于4m/s条件下，汽车行驶时引起的路面扬尘量与汽车速度成正比，与汽车质量成正比，与道路表面扬尘量成正比，其汽车扬尘量预测经验公式为：</w:t>
            </w:r>
          </w:p>
          <w:p w14:paraId="10FDAA1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object>
                <v:shape id="_x0000_i1028" o:spt="75" type="#_x0000_t75" style="height:39.65pt;width:160.15pt;" o:ole="t" filled="f" o:preferrelative="t" stroked="f" coordsize="21600,21600">
                  <v:path/>
                  <v:fill on="f" focussize="0,0"/>
                  <v:stroke on="f"/>
                  <v:imagedata r:id="rId17" o:title=""/>
                  <o:lock v:ext="edit" aspectratio="t"/>
                  <w10:wrap type="none"/>
                  <w10:anchorlock/>
                </v:shape>
                <o:OLEObject Type="Embed" ProgID="Equation.3" ShapeID="_x0000_i1028" DrawAspect="Content" ObjectID="_1468075728" r:id="rId16">
                  <o:LockedField>false</o:LockedField>
                </o:OLEObject>
              </w:object>
            </w:r>
          </w:p>
          <w:p w14:paraId="5199BB5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object>
                <v:shape id="_x0000_i1029" o:spt="75" type="#_x0000_t75" style="height:36.9pt;width:83.25pt;" o:ole="t"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9" r:id="rId18">
                  <o:LockedField>false</o:LockedField>
                </o:OLEObject>
              </w:object>
            </w:r>
          </w:p>
          <w:p w14:paraId="07CCBE1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式中：Qy—交通运输起尘量，</w:t>
            </w:r>
            <w:r>
              <w:rPr>
                <w:rFonts w:hint="eastAsia" w:ascii="Times New Roman" w:hAnsi="Times New Roman" w:cs="Times New Roman"/>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color w:val="000000" w:themeColor="text1"/>
                <w:sz w:val="24"/>
                <w:szCs w:val="24"/>
                <w14:textFill>
                  <w14:solidFill>
                    <w14:schemeClr w14:val="tx1"/>
                  </w14:solidFill>
                </w14:textFill>
              </w:rPr>
              <w:t>g/</w:t>
            </w:r>
            <w:r>
              <w:rPr>
                <w:rFonts w:hint="eastAsia" w:ascii="Times New Roman" w:hAnsi="Times New Roman" w:cs="Times New Roman"/>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color w:val="000000" w:themeColor="text1"/>
                <w:sz w:val="24"/>
                <w:szCs w:val="24"/>
                <w14:textFill>
                  <w14:solidFill>
                    <w14:schemeClr w14:val="tx1"/>
                  </w14:solidFill>
                </w14:textFill>
              </w:rPr>
              <w:t>m·辆；</w:t>
            </w:r>
          </w:p>
          <w:p w14:paraId="42C80B7A">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Qt—运输途中起尘量，</w:t>
            </w:r>
            <w:r>
              <w:rPr>
                <w:rFonts w:hint="eastAsia" w:ascii="Times New Roman" w:hAnsi="Times New Roman" w:cs="Times New Roman"/>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color w:val="000000" w:themeColor="text1"/>
                <w:sz w:val="24"/>
                <w:szCs w:val="24"/>
                <w14:textFill>
                  <w14:solidFill>
                    <w14:schemeClr w14:val="tx1"/>
                  </w14:solidFill>
                </w14:textFill>
              </w:rPr>
              <w:t>g/a；</w:t>
            </w:r>
          </w:p>
          <w:p w14:paraId="2543C3C5">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V—车辆行驶速度，</w:t>
            </w:r>
            <w:r>
              <w:rPr>
                <w:rFonts w:hint="eastAsia" w:ascii="Times New Roman" w:hAnsi="Times New Roman" w:cs="Times New Roman"/>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color w:val="000000" w:themeColor="text1"/>
                <w:sz w:val="24"/>
                <w:szCs w:val="24"/>
                <w14:textFill>
                  <w14:solidFill>
                    <w14:schemeClr w14:val="tx1"/>
                  </w14:solidFill>
                </w14:textFill>
              </w:rPr>
              <w:t>m/h（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color w:val="000000" w:themeColor="text1"/>
                <w:sz w:val="24"/>
                <w:szCs w:val="24"/>
                <w14:textFill>
                  <w14:solidFill>
                    <w14:schemeClr w14:val="tx1"/>
                  </w14:solidFill>
                </w14:textFill>
              </w:rPr>
              <w:t>m/h）；</w:t>
            </w:r>
          </w:p>
          <w:p w14:paraId="154906C2">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P—路面状况，以每平方米路面灰尘覆盖率表示，</w:t>
            </w:r>
            <w:r>
              <w:rPr>
                <w:rFonts w:hint="eastAsia" w:ascii="Times New Roman" w:hAnsi="Times New Roman" w:cs="Times New Roman"/>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color w:val="000000" w:themeColor="text1"/>
                <w:sz w:val="24"/>
                <w:szCs w:val="24"/>
                <w14:textFill>
                  <w14:solidFill>
                    <w14:schemeClr w14:val="tx1"/>
                  </w14:solidFill>
                </w14:textFill>
              </w:rPr>
              <w:t>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14:paraId="28D73D58">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M—车辆载重，t/辆；</w:t>
            </w:r>
          </w:p>
          <w:p w14:paraId="4AEBCE6B">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L—运输距离，</w:t>
            </w:r>
            <w:r>
              <w:rPr>
                <w:rFonts w:hint="eastAsia" w:ascii="Times New Roman" w:hAnsi="Times New Roman" w:cs="Times New Roman"/>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color w:val="000000" w:themeColor="text1"/>
                <w:sz w:val="24"/>
                <w:szCs w:val="24"/>
                <w14:textFill>
                  <w14:solidFill>
                    <w14:schemeClr w14:val="tx1"/>
                  </w14:solidFill>
                </w14:textFill>
              </w:rPr>
              <w:t>m；</w:t>
            </w:r>
          </w:p>
          <w:p w14:paraId="4A4953A2">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Q—运输量，t/a</w:t>
            </w:r>
          </w:p>
          <w:p w14:paraId="5F29763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本项目车辆在厂区行驶距离按</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330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m计，平均每天发空车、重载各约</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389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辆次，空车</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平均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约10吨，重载</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平均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约</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吨，道路表面粉尘量按照硬化后不洒水时0.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kg/m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计，经计算，汽车在厂区内行驶过程产生的扬尘量为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9.83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p>
          <w:p w14:paraId="6013AE6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bookmarkStart w:id="185" w:name="OLE_LINK109"/>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在车辆运输过程中采取覆盖等封闭方式进行运输，</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对厂区</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所有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道路进行硬化，</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加大对地面的清扫和洒水频率，</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运输车辆在出厂时均在洗车</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平台进行冲洗</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控制车速，</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采取</w:t>
            </w:r>
            <w:r>
              <w:rPr>
                <w:rFonts w:hint="eastAsia" w:ascii="Times New Roman" w:hAnsi="Times New Roman" w:cs="Times New Roman"/>
                <w:b w:val="0"/>
                <w:bCs w:val="0"/>
                <w:color w:val="000000" w:themeColor="text1"/>
                <w:kern w:val="0"/>
                <w:sz w:val="24"/>
                <w:szCs w:val="24"/>
                <w:lang w:val="en-US" w:eastAsia="zh-CN" w:bidi="ar"/>
                <w14:textFill>
                  <w14:solidFill>
                    <w14:schemeClr w14:val="tx1"/>
                  </w14:solidFill>
                </w14:textFill>
              </w:rPr>
              <w:t>以上</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降尘措施后，汽车动力起尘量会减少</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0%，则项目汽车运输动力扬尘排放量</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2.95</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t/a。</w:t>
            </w:r>
          </w:p>
          <w:bookmarkEnd w:id="185"/>
          <w:p w14:paraId="464974BE">
            <w:pPr>
              <w:numPr>
                <w:ilvl w:val="0"/>
                <w:numId w:val="0"/>
              </w:numPr>
              <w:adjustRightInd w:val="0"/>
              <w:snapToGrid w:val="0"/>
              <w:spacing w:line="360" w:lineRule="auto"/>
              <w:ind w:firstLine="482" w:firstLineChars="200"/>
              <w:jc w:val="left"/>
              <w:rPr>
                <w:rFonts w:hint="eastAsia" w:ascii="Times New Roman" w:hAnsi="Times New Roman"/>
                <w:b/>
                <w:bCs/>
                <w:snapToGrid w:val="0"/>
                <w:color w:val="000000" w:themeColor="text1"/>
                <w:kern w:val="0"/>
                <w:sz w:val="24"/>
                <w:shd w:val="clear" w:color="auto" w:fill="FFFFFF"/>
                <w:vertAlign w:val="baseline"/>
                <w:lang w:val="en-US" w:eastAsia="zh-CN"/>
                <w14:textFill>
                  <w14:solidFill>
                    <w14:schemeClr w14:val="tx1"/>
                  </w14:solidFill>
                </w14:textFill>
              </w:rPr>
            </w:pPr>
            <w:r>
              <w:rPr>
                <w:rFonts w:hint="eastAsia" w:ascii="Times New Roman" w:hAnsi="Times New Roman"/>
                <w:b/>
                <w:bCs/>
                <w:snapToGrid w:val="0"/>
                <w:color w:val="000000" w:themeColor="text1"/>
                <w:kern w:val="0"/>
                <w:sz w:val="24"/>
                <w:shd w:val="clear" w:color="auto" w:fill="FFFFFF"/>
                <w:vertAlign w:val="baseline"/>
                <w:lang w:val="en-US" w:eastAsia="zh-CN"/>
                <w14:textFill>
                  <w14:solidFill>
                    <w14:schemeClr w14:val="tx1"/>
                  </w14:solidFill>
                </w14:textFill>
              </w:rPr>
              <w:t>3、废气治理设施可行性分析</w:t>
            </w:r>
          </w:p>
          <w:p w14:paraId="4A839B77">
            <w:pPr>
              <w:spacing w:line="360" w:lineRule="auto"/>
              <w:ind w:firstLine="480" w:firstLineChars="200"/>
              <w:rPr>
                <w:rFonts w:hint="eastAsia"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（1）机制砂生产线</w:t>
            </w:r>
          </w:p>
          <w:p w14:paraId="47E4C0A7">
            <w:pPr>
              <w:spacing w:line="360" w:lineRule="auto"/>
              <w:ind w:firstLine="480" w:firstLineChars="200"/>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参照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《排污许可证申请与核发技术规范 </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总则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942</w:t>
            </w:r>
            <w:r>
              <w:rPr>
                <w:rFonts w:hint="eastAsia" w:cs="Times New Roman"/>
                <w:color w:val="000000" w:themeColor="text1"/>
                <w:kern w:val="0"/>
                <w:sz w:val="24"/>
                <w:szCs w:val="24"/>
                <w:lang w:val="en-US" w:eastAsia="zh-CN" w:bidi="ar"/>
                <w14:textFill>
                  <w14:solidFill>
                    <w14:schemeClr w14:val="tx1"/>
                  </w14:solidFill>
                </w14:textFill>
              </w:rPr>
              <w:t>-2018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，废气污染治理设施中除尘设施包括：袋式除尘器、电除尘器、电袋复合除尘器和其他。</w:t>
            </w:r>
            <w:bookmarkStart w:id="186" w:name="OLE_LINK189"/>
          </w:p>
          <w:p w14:paraId="340CB3B2">
            <w:pPr>
              <w:spacing w:line="360" w:lineRule="auto"/>
              <w:ind w:firstLine="480" w:firstLineChars="200"/>
              <w:rPr>
                <w:rFonts w:hint="default" w:ascii="Times New Roman" w:hAnsi="Times New Roman"/>
                <w:b w:val="0"/>
                <w:bCs w:val="0"/>
                <w:snapToGrid w:val="0"/>
                <w:color w:val="000000" w:themeColor="text1"/>
                <w:kern w:val="0"/>
                <w:sz w:val="24"/>
                <w:shd w:val="clear" w:color="auto" w:fill="FFFFFF"/>
                <w:vertAlign w:val="baseline"/>
                <w:lang w:val="en-US" w:eastAsia="zh-CN"/>
                <w14:textFill>
                  <w14:solidFill>
                    <w14:schemeClr w14:val="tx1"/>
                  </w14:solidFill>
                </w14:textFill>
              </w:rPr>
            </w:pPr>
            <w:r>
              <w:rPr>
                <w:rFonts w:hint="eastAsia"/>
                <w:b w:val="0"/>
                <w:bCs w:val="0"/>
                <w:snapToGrid w:val="0"/>
                <w:color w:val="000000" w:themeColor="text1"/>
                <w:kern w:val="0"/>
                <w:sz w:val="24"/>
                <w:shd w:val="clear" w:color="auto" w:fill="FFFFFF"/>
                <w:vertAlign w:val="baseline"/>
                <w:lang w:val="en-US" w:eastAsia="zh-CN"/>
                <w14:textFill>
                  <w14:solidFill>
                    <w14:schemeClr w14:val="tx1"/>
                  </w14:solidFill>
                </w14:textFill>
              </w:rPr>
              <w:t>本项目机制砂生产线</w:t>
            </w:r>
            <w:r>
              <w:rPr>
                <w:rFonts w:hint="eastAsia" w:ascii="Times New Roman" w:hAnsi="Times New Roman"/>
                <w:b w:val="0"/>
                <w:bCs w:val="0"/>
                <w:snapToGrid w:val="0"/>
                <w:color w:val="000000" w:themeColor="text1"/>
                <w:kern w:val="0"/>
                <w:sz w:val="24"/>
                <w:shd w:val="clear" w:color="auto" w:fill="FFFFFF"/>
                <w:vertAlign w:val="baseline"/>
                <w:lang w:val="en-US" w:eastAsia="zh-CN"/>
                <w14:textFill>
                  <w14:solidFill>
                    <w14:schemeClr w14:val="tx1"/>
                  </w14:solidFill>
                </w14:textFill>
              </w:rPr>
              <w:t>废气</w:t>
            </w:r>
            <w:r>
              <w:rPr>
                <w:rFonts w:hint="eastAsia"/>
                <w:b w:val="0"/>
                <w:bCs w:val="0"/>
                <w:snapToGrid w:val="0"/>
                <w:color w:val="000000" w:themeColor="text1"/>
                <w:kern w:val="0"/>
                <w:sz w:val="24"/>
                <w:shd w:val="clear" w:color="auto" w:fill="FFFFFF"/>
                <w:vertAlign w:val="baseline"/>
                <w:lang w:val="en-US" w:eastAsia="zh-CN"/>
                <w14:textFill>
                  <w14:solidFill>
                    <w14:schemeClr w14:val="tx1"/>
                  </w14:solidFill>
                </w14:textFill>
              </w:rPr>
              <w:t>经收集后</w:t>
            </w:r>
            <w:r>
              <w:rPr>
                <w:rFonts w:hint="eastAsia" w:ascii="Times New Roman" w:hAnsi="Times New Roman"/>
                <w:b w:val="0"/>
                <w:bCs w:val="0"/>
                <w:snapToGrid w:val="0"/>
                <w:color w:val="000000" w:themeColor="text1"/>
                <w:kern w:val="0"/>
                <w:sz w:val="24"/>
                <w:shd w:val="clear" w:color="auto" w:fill="FFFFFF"/>
                <w:vertAlign w:val="baseline"/>
                <w:lang w:val="en-US" w:eastAsia="zh-CN"/>
                <w14:textFill>
                  <w14:solidFill>
                    <w14:schemeClr w14:val="tx1"/>
                  </w14:solidFill>
                </w14:textFill>
              </w:rPr>
              <w:t>采用</w:t>
            </w:r>
            <w:r>
              <w:rPr>
                <w:rFonts w:hint="eastAsia"/>
                <w:b w:val="0"/>
                <w:bCs w:val="0"/>
                <w:snapToGrid w:val="0"/>
                <w:color w:val="000000" w:themeColor="text1"/>
                <w:kern w:val="0"/>
                <w:sz w:val="24"/>
                <w:shd w:val="clear" w:color="auto" w:fill="FFFFFF"/>
                <w:vertAlign w:val="baseline"/>
                <w:lang w:val="en-US" w:eastAsia="zh-CN"/>
                <w14:textFill>
                  <w14:solidFill>
                    <w14:schemeClr w14:val="tx1"/>
                  </w14:solidFill>
                </w14:textFill>
              </w:rPr>
              <w:t>脉冲式布袋除尘器</w:t>
            </w:r>
            <w:r>
              <w:rPr>
                <w:rFonts w:hint="eastAsia" w:ascii="Times New Roman" w:hAnsi="Times New Roman"/>
                <w:b w:val="0"/>
                <w:bCs w:val="0"/>
                <w:snapToGrid w:val="0"/>
                <w:color w:val="000000" w:themeColor="text1"/>
                <w:kern w:val="0"/>
                <w:sz w:val="24"/>
                <w:shd w:val="clear" w:color="auto" w:fill="FFFFFF"/>
                <w:vertAlign w:val="baseline"/>
                <w:lang w:val="en-US" w:eastAsia="zh-CN"/>
                <w14:textFill>
                  <w14:solidFill>
                    <w14:schemeClr w14:val="tx1"/>
                  </w14:solidFill>
                </w14:textFill>
              </w:rPr>
              <w:t>处理</w:t>
            </w:r>
            <w:r>
              <w:rPr>
                <w:rFonts w:hint="eastAsia"/>
                <w:b w:val="0"/>
                <w:bCs w:val="0"/>
                <w:snapToGrid w:val="0"/>
                <w:color w:val="000000" w:themeColor="text1"/>
                <w:kern w:val="0"/>
                <w:sz w:val="24"/>
                <w:shd w:val="clear" w:color="auto" w:fill="FFFFFF"/>
                <w:vertAlign w:val="baseline"/>
                <w:lang w:val="en-US" w:eastAsia="zh-CN"/>
                <w14:textFill>
                  <w14:solidFill>
                    <w14:schemeClr w14:val="tx1"/>
                  </w14:solidFill>
                </w14:textFill>
              </w:rPr>
              <w:t>，为可行技术。</w:t>
            </w:r>
          </w:p>
          <w:bookmarkEnd w:id="186"/>
          <w:p w14:paraId="7CB36E29">
            <w:pPr>
              <w:adjustRightInd w:val="0"/>
              <w:snapToGrid w:val="0"/>
              <w:spacing w:line="360" w:lineRule="auto"/>
              <w:ind w:firstLine="480" w:firstLineChars="200"/>
              <w:jc w:val="left"/>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脉冲式布袋除尘器的工作原理是通过脉冲喷吹的方式去除空气中的颗粒物。‌这种除尘设备主要由过滤室、滤袋、脉冲喷吹装置和排灰装置等部分组成。含尘气体经过滤袋时，颗粒物被拦截并逐渐沉积在滤袋表面，形成一层粉尘层，这层粉尘层会阻碍空气的流通，导致过滤器的阻力增加。当过滤器的阻力达到预设值时，控制系统会启动脉冲喷吹装置，对滤袋进行喷吹。脉冲喷吹装置会在短时间内向滤袋内注入大量气流，使滤袋瞬间膨胀并抖动，从而将滤袋表面的粉尘层吹落。吹落的粉尘进入排灰装置，经过处理后排出。这一过程重复进行，不断净化空气中的粉尘和颗粒物。</w:t>
            </w:r>
          </w:p>
          <w:p w14:paraId="22042B85">
            <w:pPr>
              <w:numPr>
                <w:ilvl w:val="0"/>
                <w:numId w:val="0"/>
              </w:numPr>
              <w:spacing w:line="360" w:lineRule="auto"/>
              <w:ind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（2）混凝土生产线</w:t>
            </w:r>
          </w:p>
          <w:p w14:paraId="20698F19">
            <w:pPr>
              <w:numPr>
                <w:ilvl w:val="0"/>
                <w:numId w:val="0"/>
              </w:numPr>
              <w:spacing w:line="360" w:lineRule="auto"/>
              <w:ind w:firstLine="480" w:firstLineChars="200"/>
              <w:rPr>
                <w:rFonts w:hint="eastAsia" w:ascii="宋体" w:hAnsi="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根据《排污许可证申请与核发技术规范 </w:t>
            </w:r>
            <w:r>
              <w:rPr>
                <w:rFonts w:hint="eastAsia" w:cs="Times New Roman"/>
                <w:color w:val="000000" w:themeColor="text1"/>
                <w:kern w:val="0"/>
                <w:sz w:val="24"/>
                <w:szCs w:val="24"/>
                <w:lang w:val="en-US" w:eastAsia="zh-CN" w:bidi="ar"/>
                <w14:textFill>
                  <w14:solidFill>
                    <w14:schemeClr w14:val="tx1"/>
                  </w14:solidFill>
                </w14:textFill>
              </w:rPr>
              <w:t>水泥工业</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w:t>
            </w:r>
            <w:r>
              <w:rPr>
                <w:rFonts w:hint="eastAsia" w:cs="Times New Roman"/>
                <w:color w:val="000000" w:themeColor="text1"/>
                <w:kern w:val="0"/>
                <w:sz w:val="24"/>
                <w:szCs w:val="24"/>
                <w:lang w:val="en-US" w:eastAsia="zh-CN" w:bidi="ar"/>
                <w14:textFill>
                  <w14:solidFill>
                    <w14:schemeClr w14:val="tx1"/>
                  </w14:solidFill>
                </w14:textFill>
              </w:rPr>
              <w:t>847-2017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附录B</w:t>
            </w:r>
            <w:r>
              <w:rPr>
                <w:rFonts w:hint="eastAsia" w:cs="Times New Roman"/>
                <w:color w:val="000000" w:themeColor="text1"/>
                <w:kern w:val="0"/>
                <w:sz w:val="24"/>
                <w:szCs w:val="24"/>
                <w:lang w:val="en-US" w:eastAsia="zh-CN" w:bidi="ar"/>
                <w14:textFill>
                  <w14:solidFill>
                    <w14:schemeClr w14:val="tx1"/>
                  </w14:solidFill>
                </w14:textFill>
              </w:rPr>
              <w:t>水泥工业废气污染防治可行技术</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颗粒物可行技术为“袋式除尘器、电除尘器、电袋复合除尘器”。</w:t>
            </w:r>
          </w:p>
          <w:p w14:paraId="31EAAE0A">
            <w:pPr>
              <w:spacing w:line="360" w:lineRule="auto"/>
              <w:ind w:firstLine="480" w:firstLineChars="200"/>
              <w:rPr>
                <w:rFonts w:hint="default" w:ascii="Times New Roman" w:hAnsi="Times New Roman"/>
                <w:b w:val="0"/>
                <w:bCs w:val="0"/>
                <w:snapToGrid w:val="0"/>
                <w:color w:val="000000" w:themeColor="text1"/>
                <w:kern w:val="0"/>
                <w:sz w:val="24"/>
                <w:shd w:val="clear" w:color="auto" w:fill="FFFFFF"/>
                <w:vertAlign w:val="baseline"/>
                <w:lang w:val="en-US" w:eastAsia="zh-CN"/>
                <w14:textFill>
                  <w14:solidFill>
                    <w14:schemeClr w14:val="tx1"/>
                  </w14:solidFill>
                </w14:textFill>
              </w:rPr>
            </w:pPr>
            <w:r>
              <w:rPr>
                <w:rFonts w:hint="eastAsia"/>
                <w:b w:val="0"/>
                <w:bCs w:val="0"/>
                <w:snapToGrid w:val="0"/>
                <w:color w:val="000000" w:themeColor="text1"/>
                <w:kern w:val="0"/>
                <w:sz w:val="24"/>
                <w:shd w:val="clear" w:color="auto" w:fill="FFFFFF"/>
                <w:vertAlign w:val="baseline"/>
                <w:lang w:val="en-US" w:eastAsia="zh-CN"/>
                <w14:textFill>
                  <w14:solidFill>
                    <w14:schemeClr w14:val="tx1"/>
                  </w14:solidFill>
                </w14:textFill>
              </w:rPr>
              <w:t>本项目混凝土生产线</w:t>
            </w:r>
            <w:r>
              <w:rPr>
                <w:rFonts w:hint="eastAsia" w:ascii="Times New Roman" w:hAnsi="Times New Roman"/>
                <w:b w:val="0"/>
                <w:bCs w:val="0"/>
                <w:snapToGrid w:val="0"/>
                <w:color w:val="000000" w:themeColor="text1"/>
                <w:kern w:val="0"/>
                <w:sz w:val="24"/>
                <w:shd w:val="clear" w:color="auto" w:fill="FFFFFF"/>
                <w:vertAlign w:val="baseline"/>
                <w:lang w:val="en-US" w:eastAsia="zh-CN"/>
                <w14:textFill>
                  <w14:solidFill>
                    <w14:schemeClr w14:val="tx1"/>
                  </w14:solidFill>
                </w14:textFill>
              </w:rPr>
              <w:t>废气</w:t>
            </w:r>
            <w:r>
              <w:rPr>
                <w:rFonts w:hint="eastAsia"/>
                <w:b w:val="0"/>
                <w:bCs w:val="0"/>
                <w:snapToGrid w:val="0"/>
                <w:color w:val="000000" w:themeColor="text1"/>
                <w:kern w:val="0"/>
                <w:sz w:val="24"/>
                <w:shd w:val="clear" w:color="auto" w:fill="FFFFFF"/>
                <w:vertAlign w:val="baseline"/>
                <w:lang w:val="en-US" w:eastAsia="zh-CN"/>
                <w14:textFill>
                  <w14:solidFill>
                    <w14:schemeClr w14:val="tx1"/>
                  </w14:solidFill>
                </w14:textFill>
              </w:rPr>
              <w:t>经收集后</w:t>
            </w:r>
            <w:r>
              <w:rPr>
                <w:rFonts w:hint="eastAsia" w:ascii="Times New Roman" w:hAnsi="Times New Roman"/>
                <w:b w:val="0"/>
                <w:bCs w:val="0"/>
                <w:snapToGrid w:val="0"/>
                <w:color w:val="000000" w:themeColor="text1"/>
                <w:kern w:val="0"/>
                <w:sz w:val="24"/>
                <w:shd w:val="clear" w:color="auto" w:fill="FFFFFF"/>
                <w:vertAlign w:val="baseline"/>
                <w:lang w:val="en-US" w:eastAsia="zh-CN"/>
                <w14:textFill>
                  <w14:solidFill>
                    <w14:schemeClr w14:val="tx1"/>
                  </w14:solidFill>
                </w14:textFill>
              </w:rPr>
              <w:t>采用</w:t>
            </w:r>
            <w:r>
              <w:rPr>
                <w:rFonts w:hint="eastAsia"/>
                <w:b w:val="0"/>
                <w:bCs w:val="0"/>
                <w:snapToGrid w:val="0"/>
                <w:color w:val="000000" w:themeColor="text1"/>
                <w:kern w:val="0"/>
                <w:sz w:val="24"/>
                <w:shd w:val="clear" w:color="auto" w:fill="FFFFFF"/>
                <w:vertAlign w:val="baseline"/>
                <w:lang w:val="en-US" w:eastAsia="zh-CN"/>
                <w14:textFill>
                  <w14:solidFill>
                    <w14:schemeClr w14:val="tx1"/>
                  </w14:solidFill>
                </w14:textFill>
              </w:rPr>
              <w:t>脉冲式布袋除尘器</w:t>
            </w:r>
            <w:r>
              <w:rPr>
                <w:rFonts w:hint="eastAsia" w:ascii="Times New Roman" w:hAnsi="Times New Roman"/>
                <w:b w:val="0"/>
                <w:bCs w:val="0"/>
                <w:snapToGrid w:val="0"/>
                <w:color w:val="000000" w:themeColor="text1"/>
                <w:kern w:val="0"/>
                <w:sz w:val="24"/>
                <w:shd w:val="clear" w:color="auto" w:fill="FFFFFF"/>
                <w:vertAlign w:val="baseline"/>
                <w:lang w:val="en-US" w:eastAsia="zh-CN"/>
                <w14:textFill>
                  <w14:solidFill>
                    <w14:schemeClr w14:val="tx1"/>
                  </w14:solidFill>
                </w14:textFill>
              </w:rPr>
              <w:t>处理</w:t>
            </w:r>
            <w:r>
              <w:rPr>
                <w:rFonts w:hint="eastAsia"/>
                <w:b w:val="0"/>
                <w:bCs w:val="0"/>
                <w:snapToGrid w:val="0"/>
                <w:color w:val="000000" w:themeColor="text1"/>
                <w:kern w:val="0"/>
                <w:sz w:val="24"/>
                <w:shd w:val="clear" w:color="auto" w:fill="FFFFFF"/>
                <w:vertAlign w:val="baseline"/>
                <w:lang w:val="en-US" w:eastAsia="zh-CN"/>
                <w14:textFill>
                  <w14:solidFill>
                    <w14:schemeClr w14:val="tx1"/>
                  </w14:solidFill>
                </w14:textFill>
              </w:rPr>
              <w:t>，为可行技术。</w:t>
            </w:r>
          </w:p>
          <w:p w14:paraId="7B5B45B9">
            <w:pPr>
              <w:adjustRightInd w:val="0"/>
              <w:snapToGrid w:val="0"/>
              <w:spacing w:line="360" w:lineRule="auto"/>
              <w:ind w:firstLine="482" w:firstLineChars="200"/>
              <w:jc w:val="left"/>
              <w:rPr>
                <w:rFonts w:hint="eastAsia"/>
                <w:b w:val="0"/>
                <w:bCs/>
                <w:color w:val="000000" w:themeColor="text1"/>
                <w:sz w:val="24"/>
                <w:lang w:val="en-US" w:eastAsia="zh-CN"/>
                <w14:textFill>
                  <w14:solidFill>
                    <w14:schemeClr w14:val="tx1"/>
                  </w14:solidFill>
                </w14:textFill>
              </w:rPr>
            </w:pPr>
            <w:r>
              <w:rPr>
                <w:rFonts w:hint="eastAsia" w:hAnsi="宋体"/>
                <w:b/>
                <w:bCs/>
                <w:color w:val="000000" w:themeColor="text1"/>
                <w:kern w:val="0"/>
                <w:sz w:val="24"/>
                <w:highlight w:val="none"/>
                <w:lang w:val="en-US" w:eastAsia="zh-CN"/>
                <w14:textFill>
                  <w14:solidFill>
                    <w14:schemeClr w14:val="tx1"/>
                  </w14:solidFill>
                </w14:textFill>
              </w:rPr>
              <w:t>4、废气达标排放分析</w:t>
            </w:r>
          </w:p>
          <w:p w14:paraId="7FF74FC4">
            <w:pPr>
              <w:adjustRightInd w:val="0"/>
              <w:snapToGrid w:val="0"/>
              <w:spacing w:line="360" w:lineRule="auto"/>
              <w:ind w:firstLine="480" w:firstLineChars="200"/>
              <w:jc w:val="left"/>
              <w:rPr>
                <w:rFonts w:hint="eastAsia"/>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建设单位拟在反击式破碎机上方设置集气罩，骨料破碎粉尘经集气罩收集后（收集效率按90%计）通过脉冲式布袋除尘器进行处理（处理效率按99.7%计），处理后经1根15m高排气筒（DA103）进行排放。经计算，本项目25</w:t>
            </w:r>
            <w:r>
              <w:rPr>
                <w:rFonts w:hint="eastAsia" w:cs="Times New Roman" w:eastAsiaTheme="minorEastAsia"/>
                <w:b w:val="0"/>
                <w:bCs/>
                <w:color w:val="000000" w:themeColor="text1"/>
                <w:sz w:val="24"/>
                <w:szCs w:val="24"/>
                <w:lang w:val="en-US" w:eastAsia="zh-CN"/>
                <w14:textFill>
                  <w14:solidFill>
                    <w14:schemeClr w14:val="tx1"/>
                  </w14:solidFill>
                </w14:textFill>
              </w:rPr>
              <w:t>mm</w:t>
            </w:r>
            <w:r>
              <w:rPr>
                <w:rFonts w:hint="eastAsia"/>
                <w:b w:val="0"/>
                <w:bCs/>
                <w:color w:val="000000" w:themeColor="text1"/>
                <w:sz w:val="24"/>
                <w:lang w:val="en-US" w:eastAsia="zh-CN"/>
                <w14:textFill>
                  <w14:solidFill>
                    <w14:schemeClr w14:val="tx1"/>
                  </w14:solidFill>
                </w14:textFill>
              </w:rPr>
              <w:t>～70mm骨料破碎工序颗粒物有组织排放量为1.531t/a，排放速率0.454kg/h，排放浓度为9.08mg/m</w:t>
            </w:r>
            <w:bookmarkStart w:id="187" w:name="OLE_LINK217"/>
            <w:r>
              <w:rPr>
                <w:rFonts w:hint="eastAsia"/>
                <w:b w:val="0"/>
                <w:bCs/>
                <w:color w:val="000000" w:themeColor="text1"/>
                <w:sz w:val="24"/>
                <w:vertAlign w:val="superscript"/>
                <w:lang w:val="en-US" w:eastAsia="zh-CN"/>
                <w14:textFill>
                  <w14:solidFill>
                    <w14:schemeClr w14:val="tx1"/>
                  </w14:solidFill>
                </w14:textFill>
              </w:rPr>
              <w:t>3</w:t>
            </w:r>
            <w:bookmarkEnd w:id="187"/>
            <w:r>
              <w:rPr>
                <w:rFonts w:hint="eastAsia"/>
                <w:b w:val="0"/>
                <w:bCs/>
                <w:color w:val="000000" w:themeColor="text1"/>
                <w:sz w:val="24"/>
                <w:lang w:val="en-US" w:eastAsia="zh-CN"/>
                <w14:textFill>
                  <w14:solidFill>
                    <w14:schemeClr w14:val="tx1"/>
                  </w14:solidFill>
                </w14:textFill>
              </w:rPr>
              <w:t>，满足《大气污染物综合排放标准》（GB16297-1996）表2新污染源大气污染物二级排放限值要求。</w:t>
            </w:r>
          </w:p>
          <w:p w14:paraId="0F6AC268">
            <w:pPr>
              <w:adjustRightInd w:val="0"/>
              <w:snapToGrid w:val="0"/>
              <w:spacing w:line="360" w:lineRule="auto"/>
              <w:ind w:firstLine="480" w:firstLineChars="200"/>
              <w:jc w:val="left"/>
              <w:rPr>
                <w:rFonts w:hint="eastAsia"/>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建设单位拟在破碎主机和空气筛产尘点上方设置覆盖整个产尘工作面的集气罩，破碎粉尘和筛分粉尘经集气罩收集后（收集效率按90%计）通过脉冲式布袋除尘器进行处理（处理效率按99.7%计），处理后经1根15m高排气筒（DA104）进行排放。经计算，本项目制砂楼破碎、筛分工序产生的颗粒物有组织排放量为4.082t/a，排放速率1.209kg/h，排放浓度为24.18mg/m</w:t>
            </w:r>
            <w:bookmarkStart w:id="188" w:name="OLE_LINK218"/>
            <w:r>
              <w:rPr>
                <w:rFonts w:hint="eastAsia"/>
                <w:b w:val="0"/>
                <w:bCs/>
                <w:color w:val="000000" w:themeColor="text1"/>
                <w:sz w:val="24"/>
                <w:vertAlign w:val="superscript"/>
                <w:lang w:val="en-US" w:eastAsia="zh-CN"/>
                <w14:textFill>
                  <w14:solidFill>
                    <w14:schemeClr w14:val="tx1"/>
                  </w14:solidFill>
                </w14:textFill>
              </w:rPr>
              <w:t>3</w:t>
            </w:r>
            <w:bookmarkEnd w:id="188"/>
            <w:r>
              <w:rPr>
                <w:rFonts w:hint="eastAsia"/>
                <w:b w:val="0"/>
                <w:bCs/>
                <w:color w:val="000000" w:themeColor="text1"/>
                <w:sz w:val="24"/>
                <w:lang w:val="en-US" w:eastAsia="zh-CN"/>
                <w14:textFill>
                  <w14:solidFill>
                    <w14:schemeClr w14:val="tx1"/>
                  </w14:solidFill>
                </w14:textFill>
              </w:rPr>
              <w:t>，</w:t>
            </w:r>
            <w:bookmarkStart w:id="189" w:name="OLE_LINK219"/>
            <w:r>
              <w:rPr>
                <w:rFonts w:hint="eastAsia"/>
                <w:b w:val="0"/>
                <w:bCs/>
                <w:color w:val="000000" w:themeColor="text1"/>
                <w:sz w:val="24"/>
                <w:lang w:val="en-US" w:eastAsia="zh-CN"/>
                <w14:textFill>
                  <w14:solidFill>
                    <w14:schemeClr w14:val="tx1"/>
                  </w14:solidFill>
                </w14:textFill>
              </w:rPr>
              <w:t>满足《大气污染物综合排放标准》（GB16297-1996）表2新污染源大气污染物二级排放限值要求。</w:t>
            </w:r>
            <w:bookmarkEnd w:id="189"/>
          </w:p>
          <w:p w14:paraId="55709215">
            <w:pPr>
              <w:adjustRightInd w:val="0"/>
              <w:snapToGrid w:val="0"/>
              <w:spacing w:line="360" w:lineRule="auto"/>
              <w:ind w:firstLine="480" w:firstLineChars="200"/>
              <w:jc w:val="left"/>
              <w:rPr>
                <w:rFonts w:hint="eastAsia"/>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机制砂成品仓呼吸粉尘通过布设在仓顶的脉冲式布袋除尘器进行处理。粉尘经呼吸口设置的密闭式集气管道收集（收集效率按98%计）后，通过脉冲式布袋除尘器（处理效率按99.7%计）进行处理，处理后经1根15m高排气筒（DA105）进行排放。经计算，本项目机制砂成品仓呼吸产生的颗粒物有组织排放量为0.141t/a，排放速率0.042kg/h，排放浓度为4.2mg/m</w:t>
            </w:r>
            <w:r>
              <w:rPr>
                <w:rFonts w:hint="eastAsia"/>
                <w:b w:val="0"/>
                <w:bCs/>
                <w:color w:val="000000" w:themeColor="text1"/>
                <w:sz w:val="24"/>
                <w:vertAlign w:val="superscript"/>
                <w:lang w:val="en-US" w:eastAsia="zh-CN"/>
                <w14:textFill>
                  <w14:solidFill>
                    <w14:schemeClr w14:val="tx1"/>
                  </w14:solidFill>
                </w14:textFill>
              </w:rPr>
              <w:t>3</w:t>
            </w:r>
            <w:r>
              <w:rPr>
                <w:rFonts w:hint="eastAsia"/>
                <w:b w:val="0"/>
                <w:bCs/>
                <w:color w:val="000000" w:themeColor="text1"/>
                <w:sz w:val="24"/>
                <w:lang w:val="en-US" w:eastAsia="zh-CN"/>
                <w14:textFill>
                  <w14:solidFill>
                    <w14:schemeClr w14:val="tx1"/>
                  </w14:solidFill>
                </w14:textFill>
              </w:rPr>
              <w:t>，</w:t>
            </w:r>
            <w:bookmarkStart w:id="190" w:name="OLE_LINK221"/>
            <w:r>
              <w:rPr>
                <w:rFonts w:hint="eastAsia"/>
                <w:b w:val="0"/>
                <w:bCs/>
                <w:color w:val="000000" w:themeColor="text1"/>
                <w:sz w:val="24"/>
                <w:lang w:val="en-US" w:eastAsia="zh-CN"/>
                <w14:textFill>
                  <w14:solidFill>
                    <w14:schemeClr w14:val="tx1"/>
                  </w14:solidFill>
                </w14:textFill>
              </w:rPr>
              <w:t>满足《大气污染物综合排放标准》（GB16297-1996）表2新污染源大气污染物二级排放限值要求。</w:t>
            </w:r>
          </w:p>
          <w:bookmarkEnd w:id="190"/>
          <w:p w14:paraId="55078F3E">
            <w:pPr>
              <w:adjustRightInd w:val="0"/>
              <w:snapToGrid w:val="0"/>
              <w:spacing w:line="360" w:lineRule="auto"/>
              <w:ind w:firstLine="480" w:firstLineChars="200"/>
              <w:jc w:val="left"/>
              <w:rPr>
                <w:rFonts w:hint="eastAsia"/>
                <w:b w:val="0"/>
                <w:bCs/>
                <w:color w:val="000000" w:themeColor="text1"/>
                <w:sz w:val="24"/>
                <w:lang w:val="en-US" w:eastAsia="zh-CN"/>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10mm～25mm骨料成品仓呼吸粉尘通过布设在仓顶的脉冲式布袋除尘器进行处理。粉尘经呼吸口设置的密闭集气管道收集（收集效率按98%计）后，通过脉冲式布袋除尘器（处理效率按99.7%计）进行处理，处理后经1根15m高排气筒（DA106）进行排放。经计算，本项目10mm～25mm骨料成品仓呼吸产生的颗粒物有组织排放量为0.035t/a，排放速率0.01kg/h，排放浓度为1.1mg/m</w:t>
            </w:r>
            <w:bookmarkStart w:id="191" w:name="OLE_LINK220"/>
            <w:r>
              <w:rPr>
                <w:rFonts w:hint="eastAsia"/>
                <w:b w:val="0"/>
                <w:bCs/>
                <w:color w:val="000000" w:themeColor="text1"/>
                <w:sz w:val="24"/>
                <w:vertAlign w:val="superscript"/>
                <w:lang w:val="en-US" w:eastAsia="zh-CN"/>
                <w14:textFill>
                  <w14:solidFill>
                    <w14:schemeClr w14:val="tx1"/>
                  </w14:solidFill>
                </w14:textFill>
              </w:rPr>
              <w:t>3</w:t>
            </w:r>
            <w:bookmarkEnd w:id="191"/>
            <w:r>
              <w:rPr>
                <w:rFonts w:hint="eastAsia"/>
                <w:b w:val="0"/>
                <w:bCs/>
                <w:color w:val="000000" w:themeColor="text1"/>
                <w:sz w:val="24"/>
                <w:lang w:val="en-US" w:eastAsia="zh-CN"/>
                <w14:textFill>
                  <w14:solidFill>
                    <w14:schemeClr w14:val="tx1"/>
                  </w14:solidFill>
                </w14:textFill>
              </w:rPr>
              <w:t>，满足《大气污染物综合排放标准》（GB16297-1996）表2新污染源大气污染物二级排放限值要求。</w:t>
            </w:r>
          </w:p>
          <w:p w14:paraId="125C26F6">
            <w:pPr>
              <w:pStyle w:val="91"/>
              <w:numPr>
                <w:ilvl w:val="0"/>
                <w:numId w:val="0"/>
              </w:numPr>
              <w:tabs>
                <w:tab w:val="left" w:pos="431"/>
              </w:tabs>
              <w:spacing w:line="360" w:lineRule="auto"/>
              <w:ind w:firstLine="482" w:firstLineChars="200"/>
              <w:rPr>
                <w:rFonts w:hint="default" w:ascii="Times New Roman" w:hAnsi="Times New Roman" w:eastAsia="宋体" w:cs="Times New Roman"/>
                <w:b/>
                <w:color w:val="000000" w:themeColor="text1"/>
                <w:sz w:val="24"/>
                <w:szCs w:val="32"/>
                <w:lang w:val="en-US" w:eastAsia="zh-CN"/>
                <w14:textFill>
                  <w14:solidFill>
                    <w14:schemeClr w14:val="tx1"/>
                  </w14:solidFill>
                </w14:textFill>
              </w:rPr>
            </w:pPr>
            <w:r>
              <w:rPr>
                <w:rFonts w:hint="eastAsia" w:ascii="Times New Roman" w:hAnsi="Times New Roman" w:cs="Times New Roman"/>
                <w:b/>
                <w:color w:val="000000" w:themeColor="text1"/>
                <w:sz w:val="24"/>
                <w:szCs w:val="32"/>
                <w:lang w:val="en-US" w:eastAsia="zh-CN"/>
                <w14:textFill>
                  <w14:solidFill>
                    <w14:schemeClr w14:val="tx1"/>
                  </w14:solidFill>
                </w14:textFill>
              </w:rPr>
              <w:t>5、</w:t>
            </w:r>
            <w:r>
              <w:rPr>
                <w:rFonts w:hint="default" w:ascii="Times New Roman" w:hAnsi="Times New Roman" w:cs="Times New Roman"/>
                <w:b/>
                <w:color w:val="000000" w:themeColor="text1"/>
                <w:sz w:val="24"/>
                <w:szCs w:val="32"/>
                <w14:textFill>
                  <w14:solidFill>
                    <w14:schemeClr w14:val="tx1"/>
                  </w14:solidFill>
                </w14:textFill>
              </w:rPr>
              <w:t>废气非正常工况</w:t>
            </w:r>
            <w:r>
              <w:rPr>
                <w:rFonts w:hint="eastAsia" w:ascii="Times New Roman" w:hAnsi="Times New Roman" w:cs="Times New Roman"/>
                <w:b/>
                <w:color w:val="000000" w:themeColor="text1"/>
                <w:sz w:val="24"/>
                <w:szCs w:val="32"/>
                <w:lang w:val="en-US" w:eastAsia="zh-CN"/>
                <w14:textFill>
                  <w14:solidFill>
                    <w14:schemeClr w14:val="tx1"/>
                  </w14:solidFill>
                </w14:textFill>
              </w:rPr>
              <w:t>排放分析</w:t>
            </w:r>
          </w:p>
          <w:p w14:paraId="2C52879A">
            <w:pPr>
              <w:pStyle w:val="26"/>
              <w:spacing w:before="0" w:beforeAutospacing="0" w:after="0" w:afterAutospacing="0" w:line="360" w:lineRule="auto"/>
              <w:ind w:firstLine="480" w:firstLineChars="200"/>
              <w:rPr>
                <w:rFonts w:hint="eastAsia" w:ascii="Times New Roman" w:hAnsi="Times New Roman" w:cs="Times New Roman"/>
                <w:bCs/>
                <w:color w:val="000000" w:themeColor="text1"/>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zCs w:val="24"/>
                <w:highlight w:val="none"/>
                <w:lang w:val="en-US" w:eastAsia="zh-CN"/>
                <w14:textFill>
                  <w14:solidFill>
                    <w14:schemeClr w14:val="tx1"/>
                  </w14:solidFill>
                </w14:textFill>
              </w:rPr>
              <w:t>（1）非正常工况源强分析</w:t>
            </w:r>
          </w:p>
          <w:p w14:paraId="2CD15C8B">
            <w:pPr>
              <w:pStyle w:val="26"/>
              <w:spacing w:before="0" w:beforeAutospacing="0" w:after="0" w:afterAutospacing="0" w:line="360" w:lineRule="auto"/>
              <w:ind w:firstLine="480" w:firstLineChars="200"/>
              <w:rPr>
                <w:rFonts w:hint="eastAsia" w:ascii="Times New Roman" w:hAnsi="Times New Roman" w:cs="Times New Roman"/>
                <w:bCs/>
                <w:color w:val="000000" w:themeColor="text1"/>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zCs w:val="24"/>
                <w:highlight w:val="none"/>
                <w:lang w:val="en-US" w:eastAsia="zh-CN"/>
                <w14:textFill>
                  <w14:solidFill>
                    <w14:schemeClr w14:val="tx1"/>
                  </w14:solidFill>
                </w14:textFill>
              </w:rPr>
              <w:t>非正常排放一般包括开停车、检修、环保设施不达标三种情况。</w:t>
            </w:r>
          </w:p>
          <w:p w14:paraId="723CFAD2">
            <w:pPr>
              <w:pStyle w:val="26"/>
              <w:spacing w:before="0" w:beforeAutospacing="0" w:after="0" w:afterAutospacing="0" w:line="360" w:lineRule="auto"/>
              <w:ind w:firstLine="480" w:firstLineChars="200"/>
              <w:rPr>
                <w:rFonts w:hint="default"/>
                <w:color w:val="000000" w:themeColor="text1"/>
                <w:szCs w:val="24"/>
                <w:lang w:val="en-US"/>
                <w14:textFill>
                  <w14:solidFill>
                    <w14:schemeClr w14:val="tx1"/>
                  </w14:solidFill>
                </w14:textFill>
              </w:rPr>
            </w:pPr>
            <w:r>
              <w:rPr>
                <w:rFonts w:hint="eastAsia" w:ascii="Times New Roman" w:hAnsi="Times New Roman" w:cs="Times New Roman"/>
                <w:bCs/>
                <w:color w:val="000000" w:themeColor="text1"/>
                <w:szCs w:val="24"/>
                <w:highlight w:val="none"/>
                <w:lang w:val="en-US" w:eastAsia="zh-CN"/>
                <w14:textFill>
                  <w14:solidFill>
                    <w14:schemeClr w14:val="tx1"/>
                  </w14:solidFill>
                </w14:textFill>
              </w:rPr>
              <w:t>在开车时，首先运行废气处理装置，然后进行生产作业，使生产中的废气都能得到及时处理。停车时，废气处理装置继续运转，待工艺中的废气完全排出后再关闭。设备检修以及突发性故障（如区域性停电时的停车），企业事先安排好设备正常停车，停止生产。项目在正常开、停车时排放污染物均可得到有效处理，排出的污染物和正常生产时的情况基本一致。因此，非正常工况考虑废气环保设施运行不正常的情况，本次评价按最不利的情况考虑，即脉冲式布袋除尘器</w:t>
            </w:r>
            <w:r>
              <w:rPr>
                <w:rFonts w:hint="eastAsia" w:ascii="Times New Roman" w:hAnsi="Times New Roman" w:eastAsia="宋体" w:cs="Times New Roman"/>
                <w:color w:val="000000" w:themeColor="text1"/>
                <w:sz w:val="24"/>
                <w:lang w:val="en-US" w:eastAsia="zh-CN"/>
                <w14:textFill>
                  <w14:solidFill>
                    <w14:schemeClr w14:val="tx1"/>
                  </w14:solidFill>
                </w14:textFill>
              </w:rPr>
              <w:t>无法运行时</w:t>
            </w:r>
            <w:r>
              <w:rPr>
                <w:rFonts w:hint="default" w:ascii="Times New Roman" w:hAnsi="Times New Roman" w:eastAsia="宋体" w:cs="Times New Roman"/>
                <w:color w:val="000000" w:themeColor="text1"/>
                <w:sz w:val="24"/>
                <w:lang w:val="en-US" w:eastAsia="zh-CN"/>
                <w14:textFill>
                  <w14:solidFill>
                    <w14:schemeClr w14:val="tx1"/>
                  </w14:solidFill>
                </w14:textFill>
              </w:rPr>
              <w:t>考虑，源强最大的时段废气排放1h对周围环境的影响</w:t>
            </w:r>
            <w:r>
              <w:rPr>
                <w:rFonts w:hint="eastAsia" w:ascii="Times New Roman" w:hAnsi="Times New Roman" w:eastAsia="宋体" w:cs="Times New Roman"/>
                <w:color w:val="000000" w:themeColor="text1"/>
                <w:sz w:val="24"/>
                <w:lang w:val="en-US" w:eastAsia="zh-CN"/>
                <w14:textFill>
                  <w14:solidFill>
                    <w14:schemeClr w14:val="tx1"/>
                  </w14:solidFill>
                </w14:textFill>
              </w:rPr>
              <w:t>。具体见表4-</w:t>
            </w:r>
            <w:r>
              <w:rPr>
                <w:rFonts w:hint="eastAsia" w:ascii="Times New Roman" w:hAnsi="Times New Roman" w:cs="Times New Roman"/>
                <w:color w:val="000000" w:themeColor="text1"/>
                <w:sz w:val="24"/>
                <w:lang w:val="en-US" w:eastAsia="zh-CN"/>
                <w14:textFill>
                  <w14:solidFill>
                    <w14:schemeClr w14:val="tx1"/>
                  </w14:solidFill>
                </w14:textFill>
              </w:rPr>
              <w:t>13</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21704E1B">
            <w:pPr>
              <w:jc w:val="center"/>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表4-</w:t>
            </w:r>
            <w:r>
              <w:rPr>
                <w:rFonts w:hint="eastAsia"/>
                <w:b/>
                <w:bCs/>
                <w:color w:val="000000" w:themeColor="text1"/>
                <w:lang w:val="en-US" w:eastAsia="zh-CN"/>
                <w14:textFill>
                  <w14:solidFill>
                    <w14:schemeClr w14:val="tx1"/>
                  </w14:solidFill>
                </w14:textFill>
              </w:rPr>
              <w:t>13</w:t>
            </w:r>
            <w:r>
              <w:rPr>
                <w:rFonts w:hint="default"/>
                <w:b/>
                <w:bCs/>
                <w:color w:val="000000" w:themeColor="text1"/>
                <w:lang w:val="en-US" w:eastAsia="zh-CN"/>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 xml:space="preserve"> 非正常工况时</w:t>
            </w:r>
            <w:r>
              <w:rPr>
                <w:rFonts w:hint="default"/>
                <w:b/>
                <w:bCs/>
                <w:color w:val="000000" w:themeColor="text1"/>
                <w:lang w:val="en-US" w:eastAsia="zh-CN"/>
                <w14:textFill>
                  <w14:solidFill>
                    <w14:schemeClr w14:val="tx1"/>
                  </w14:solidFill>
                </w14:textFill>
              </w:rPr>
              <w:t>废气排放信息一览表</w:t>
            </w:r>
          </w:p>
          <w:tbl>
            <w:tblPr>
              <w:tblStyle w:val="31"/>
              <w:tblW w:w="80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00"/>
              <w:gridCol w:w="1562"/>
              <w:gridCol w:w="1562"/>
              <w:gridCol w:w="1562"/>
              <w:gridCol w:w="1563"/>
            </w:tblGrid>
            <w:tr w14:paraId="626F2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3C43F3D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污染物种类</w:t>
                  </w:r>
                </w:p>
              </w:tc>
              <w:tc>
                <w:tcPr>
                  <w:tcW w:w="1562" w:type="dxa"/>
                  <w:tcBorders>
                    <w:tl2br w:val="nil"/>
                    <w:tr2bl w:val="nil"/>
                  </w:tcBorders>
                  <w:noWrap w:val="0"/>
                  <w:vAlign w:val="center"/>
                </w:tcPr>
                <w:p w14:paraId="0DC8C71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1562" w:type="dxa"/>
                  <w:tcBorders>
                    <w:tl2br w:val="nil"/>
                    <w:tr2bl w:val="nil"/>
                  </w:tcBorders>
                  <w:shd w:val="clear" w:color="auto" w:fill="auto"/>
                  <w:noWrap w:val="0"/>
                  <w:vAlign w:val="center"/>
                </w:tcPr>
                <w:p w14:paraId="011EA4D8">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1562" w:type="dxa"/>
                  <w:tcBorders>
                    <w:tl2br w:val="nil"/>
                    <w:tr2bl w:val="nil"/>
                  </w:tcBorders>
                  <w:shd w:val="clear" w:color="auto" w:fill="auto"/>
                  <w:noWrap w:val="0"/>
                  <w:vAlign w:val="center"/>
                </w:tcPr>
                <w:p w14:paraId="647AB5B5">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1563" w:type="dxa"/>
                  <w:tcBorders>
                    <w:tl2br w:val="nil"/>
                    <w:tr2bl w:val="nil"/>
                  </w:tcBorders>
                  <w:shd w:val="clear" w:color="auto" w:fill="auto"/>
                  <w:noWrap w:val="0"/>
                  <w:vAlign w:val="center"/>
                </w:tcPr>
                <w:p w14:paraId="0E72BC6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r>
            <w:tr w14:paraId="55349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11C60CD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污染物</w:t>
                  </w:r>
                </w:p>
              </w:tc>
              <w:tc>
                <w:tcPr>
                  <w:tcW w:w="1562" w:type="dxa"/>
                  <w:tcBorders>
                    <w:tl2br w:val="nil"/>
                    <w:tr2bl w:val="nil"/>
                  </w:tcBorders>
                  <w:noWrap w:val="0"/>
                  <w:vAlign w:val="center"/>
                </w:tcPr>
                <w:p w14:paraId="707D027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1562" w:type="dxa"/>
                  <w:tcBorders>
                    <w:tl2br w:val="nil"/>
                    <w:tr2bl w:val="nil"/>
                  </w:tcBorders>
                  <w:shd w:val="clear" w:color="auto" w:fill="auto"/>
                  <w:noWrap w:val="0"/>
                  <w:vAlign w:val="center"/>
                </w:tcPr>
                <w:p w14:paraId="702914F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1562" w:type="dxa"/>
                  <w:tcBorders>
                    <w:tl2br w:val="nil"/>
                    <w:tr2bl w:val="nil"/>
                  </w:tcBorders>
                  <w:shd w:val="clear" w:color="auto" w:fill="auto"/>
                  <w:noWrap w:val="0"/>
                  <w:vAlign w:val="center"/>
                </w:tcPr>
                <w:p w14:paraId="49768DD9">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1563" w:type="dxa"/>
                  <w:tcBorders>
                    <w:tl2br w:val="nil"/>
                    <w:tr2bl w:val="nil"/>
                  </w:tcBorders>
                  <w:shd w:val="clear" w:color="auto" w:fill="auto"/>
                  <w:noWrap w:val="0"/>
                  <w:vAlign w:val="center"/>
                </w:tcPr>
                <w:p w14:paraId="2B4E027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r>
            <w:tr w14:paraId="5B7AA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3522910E">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bookmarkStart w:id="192" w:name="OLE_LINK130"/>
                  <w:bookmarkStart w:id="193" w:name="OLE_LINK190" w:colFirst="1" w:colLast="1"/>
                  <w:bookmarkStart w:id="194" w:name="OLE_LINK192" w:colFirst="4" w:colLast="4"/>
                  <w:bookmarkStart w:id="195" w:name="OLE_LINK128" w:colFirst="3" w:colLast="3"/>
                  <w:bookmarkStart w:id="196" w:name="OLE_LINK191" w:colFirst="2" w:colLast="2"/>
                  <w:bookmarkStart w:id="197" w:name="OLE_LINK132" w:colFirst="1" w:colLast="4"/>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污染物产生速率</w:t>
                  </w:r>
                </w:p>
              </w:tc>
              <w:tc>
                <w:tcPr>
                  <w:tcW w:w="1562" w:type="dxa"/>
                  <w:tcBorders>
                    <w:tl2br w:val="nil"/>
                    <w:tr2bl w:val="nil"/>
                  </w:tcBorders>
                  <w:noWrap w:val="0"/>
                  <w:vAlign w:val="center"/>
                </w:tcPr>
                <w:p w14:paraId="4D638D09">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bookmarkStart w:id="198" w:name="OLE_LINK125"/>
                  <w:r>
                    <w:rPr>
                      <w:rFonts w:hint="eastAsia" w:cs="Times New Roman"/>
                      <w:color w:val="000000" w:themeColor="text1"/>
                      <w:sz w:val="21"/>
                      <w:szCs w:val="21"/>
                      <w:vertAlign w:val="baseline"/>
                      <w:lang w:val="en-US" w:eastAsia="zh-CN"/>
                      <w14:textFill>
                        <w14:solidFill>
                          <w14:schemeClr w14:val="tx1"/>
                        </w14:solidFill>
                      </w14:textFill>
                    </w:rPr>
                    <w:t>168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bookmarkEnd w:id="198"/>
                </w:p>
              </w:tc>
              <w:tc>
                <w:tcPr>
                  <w:tcW w:w="1562" w:type="dxa"/>
                  <w:tcBorders>
                    <w:tl2br w:val="nil"/>
                    <w:tr2bl w:val="nil"/>
                  </w:tcBorders>
                  <w:shd w:val="clear" w:color="auto" w:fill="auto"/>
                  <w:noWrap w:val="0"/>
                  <w:vAlign w:val="center"/>
                </w:tcPr>
                <w:p w14:paraId="7921E825">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62" w:type="dxa"/>
                  <w:tcBorders>
                    <w:tl2br w:val="nil"/>
                    <w:tr2bl w:val="nil"/>
                  </w:tcBorders>
                  <w:shd w:val="clear" w:color="auto" w:fill="auto"/>
                  <w:noWrap w:val="0"/>
                  <w:vAlign w:val="center"/>
                </w:tcPr>
                <w:p w14:paraId="0D76A998">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14.22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63" w:type="dxa"/>
                  <w:tcBorders>
                    <w:tl2br w:val="nil"/>
                    <w:tr2bl w:val="nil"/>
                  </w:tcBorders>
                  <w:shd w:val="clear" w:color="auto" w:fill="auto"/>
                  <w:noWrap w:val="0"/>
                  <w:vAlign w:val="center"/>
                </w:tcPr>
                <w:p w14:paraId="57C15272">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3.56</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r>
            <w:tr w14:paraId="17C34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2C60EB3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污染物产生浓度</w:t>
                  </w:r>
                </w:p>
              </w:tc>
              <w:tc>
                <w:tcPr>
                  <w:tcW w:w="1562" w:type="dxa"/>
                  <w:tcBorders>
                    <w:tl2br w:val="nil"/>
                    <w:tr2bl w:val="nil"/>
                  </w:tcBorders>
                  <w:noWrap w:val="0"/>
                  <w:vAlign w:val="center"/>
                </w:tcPr>
                <w:p w14:paraId="7F8D3D00">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bookmarkStart w:id="199" w:name="OLE_LINK126"/>
                  <w:r>
                    <w:rPr>
                      <w:rFonts w:hint="eastAsia" w:cs="Times New Roman"/>
                      <w:color w:val="000000" w:themeColor="text1"/>
                      <w:sz w:val="21"/>
                      <w:szCs w:val="21"/>
                      <w:vertAlign w:val="baseline"/>
                      <w:lang w:val="en-US" w:eastAsia="zh-CN"/>
                      <w14:textFill>
                        <w14:solidFill>
                          <w14:schemeClr w14:val="tx1"/>
                        </w14:solidFill>
                      </w14:textFill>
                    </w:rPr>
                    <w:t>3360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bookmarkEnd w:id="199"/>
                </w:p>
              </w:tc>
              <w:tc>
                <w:tcPr>
                  <w:tcW w:w="1562" w:type="dxa"/>
                  <w:tcBorders>
                    <w:tl2br w:val="nil"/>
                    <w:tr2bl w:val="nil"/>
                  </w:tcBorders>
                  <w:shd w:val="clear" w:color="auto" w:fill="auto"/>
                  <w:noWrap w:val="0"/>
                  <w:vAlign w:val="center"/>
                </w:tcPr>
                <w:p w14:paraId="37550415">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8960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62" w:type="dxa"/>
                  <w:tcBorders>
                    <w:tl2br w:val="nil"/>
                    <w:tr2bl w:val="nil"/>
                  </w:tcBorders>
                  <w:shd w:val="clear" w:color="auto" w:fill="auto"/>
                  <w:noWrap w:val="0"/>
                  <w:vAlign w:val="center"/>
                </w:tcPr>
                <w:p w14:paraId="45FF359B">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1422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63" w:type="dxa"/>
                  <w:tcBorders>
                    <w:tl2br w:val="nil"/>
                    <w:tr2bl w:val="nil"/>
                  </w:tcBorders>
                  <w:shd w:val="clear" w:color="auto" w:fill="auto"/>
                  <w:noWrap w:val="0"/>
                  <w:vAlign w:val="center"/>
                </w:tcPr>
                <w:p w14:paraId="6283E6C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356</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bookmarkEnd w:id="192"/>
            <w:bookmarkEnd w:id="193"/>
            <w:bookmarkEnd w:id="194"/>
            <w:bookmarkEnd w:id="195"/>
            <w:bookmarkEnd w:id="196"/>
            <w:tr w14:paraId="178B7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7361565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排放形式</w:t>
                  </w:r>
                </w:p>
              </w:tc>
              <w:tc>
                <w:tcPr>
                  <w:tcW w:w="1562" w:type="dxa"/>
                  <w:tcBorders>
                    <w:tl2br w:val="nil"/>
                    <w:tr2bl w:val="nil"/>
                  </w:tcBorders>
                  <w:noWrap w:val="0"/>
                  <w:vAlign w:val="center"/>
                </w:tcPr>
                <w:p w14:paraId="5B58A2BF">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1562" w:type="dxa"/>
                  <w:tcBorders>
                    <w:tl2br w:val="nil"/>
                    <w:tr2bl w:val="nil"/>
                  </w:tcBorders>
                  <w:shd w:val="clear" w:color="auto" w:fill="auto"/>
                  <w:noWrap w:val="0"/>
                  <w:vAlign w:val="center"/>
                </w:tcPr>
                <w:p w14:paraId="15AA852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1562" w:type="dxa"/>
                  <w:tcBorders>
                    <w:tl2br w:val="nil"/>
                    <w:tr2bl w:val="nil"/>
                  </w:tcBorders>
                  <w:shd w:val="clear" w:color="auto" w:fill="auto"/>
                  <w:noWrap w:val="0"/>
                  <w:vAlign w:val="center"/>
                </w:tcPr>
                <w:p w14:paraId="5C15906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1563" w:type="dxa"/>
                  <w:tcBorders>
                    <w:tl2br w:val="nil"/>
                    <w:tr2bl w:val="nil"/>
                  </w:tcBorders>
                  <w:shd w:val="clear" w:color="auto" w:fill="auto"/>
                  <w:noWrap w:val="0"/>
                  <w:vAlign w:val="center"/>
                </w:tcPr>
                <w:p w14:paraId="5B0213AF">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有组织</w:t>
                  </w:r>
                </w:p>
              </w:tc>
            </w:tr>
            <w:tr w14:paraId="18B64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dxa"/>
                  <w:vMerge w:val="restart"/>
                  <w:tcBorders>
                    <w:tl2br w:val="nil"/>
                    <w:tr2bl w:val="nil"/>
                  </w:tcBorders>
                  <w:noWrap w:val="0"/>
                  <w:vAlign w:val="center"/>
                </w:tcPr>
                <w:p w14:paraId="3CD76C5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治理设施</w:t>
                  </w:r>
                </w:p>
              </w:tc>
              <w:tc>
                <w:tcPr>
                  <w:tcW w:w="1100" w:type="dxa"/>
                  <w:tcBorders>
                    <w:tl2br w:val="nil"/>
                    <w:tr2bl w:val="nil"/>
                  </w:tcBorders>
                  <w:noWrap w:val="0"/>
                  <w:vAlign w:val="center"/>
                </w:tcPr>
                <w:p w14:paraId="3094606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6249" w:type="dxa"/>
                  <w:gridSpan w:val="4"/>
                  <w:tcBorders>
                    <w:tl2br w:val="nil"/>
                    <w:tr2bl w:val="nil"/>
                  </w:tcBorders>
                  <w:noWrap w:val="0"/>
                  <w:vAlign w:val="center"/>
                </w:tcPr>
                <w:p w14:paraId="2739DD98">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脉冲式布袋除尘器</w:t>
                  </w:r>
                </w:p>
              </w:tc>
            </w:tr>
            <w:tr w14:paraId="78FF0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dxa"/>
                  <w:vMerge w:val="continue"/>
                  <w:tcBorders>
                    <w:tl2br w:val="nil"/>
                    <w:tr2bl w:val="nil"/>
                  </w:tcBorders>
                  <w:noWrap w:val="0"/>
                  <w:vAlign w:val="center"/>
                </w:tcPr>
                <w:p w14:paraId="5E627FD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00" w:type="dxa"/>
                  <w:tcBorders>
                    <w:tl2br w:val="nil"/>
                    <w:tr2bl w:val="nil"/>
                  </w:tcBorders>
                  <w:noWrap w:val="0"/>
                  <w:vAlign w:val="center"/>
                </w:tcPr>
                <w:p w14:paraId="7BE6C35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去除效率</w:t>
                  </w:r>
                </w:p>
              </w:tc>
              <w:tc>
                <w:tcPr>
                  <w:tcW w:w="6249" w:type="dxa"/>
                  <w:gridSpan w:val="4"/>
                  <w:tcBorders>
                    <w:tl2br w:val="nil"/>
                    <w:tr2bl w:val="nil"/>
                  </w:tcBorders>
                  <w:noWrap w:val="0"/>
                  <w:vAlign w:val="center"/>
                </w:tcPr>
                <w:p w14:paraId="484E3BA1">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14:paraId="03173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233D9FCC">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bookmarkStart w:id="200" w:name="OLE_LINK127" w:colFirst="2" w:colLast="2"/>
                  <w:bookmarkStart w:id="201" w:name="OLE_LINK131" w:colFirst="4" w:colLast="4"/>
                  <w:bookmarkStart w:id="202" w:name="OLE_LINK129" w:colFirst="3" w:colLast="3"/>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污染物排放速率</w:t>
                  </w:r>
                </w:p>
              </w:tc>
              <w:tc>
                <w:tcPr>
                  <w:tcW w:w="1562" w:type="dxa"/>
                  <w:tcBorders>
                    <w:tl2br w:val="nil"/>
                    <w:tr2bl w:val="nil"/>
                  </w:tcBorders>
                  <w:noWrap w:val="0"/>
                  <w:vAlign w:val="center"/>
                </w:tcPr>
                <w:p w14:paraId="3F28F435">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62" w:type="dxa"/>
                  <w:tcBorders>
                    <w:tl2br w:val="nil"/>
                    <w:tr2bl w:val="nil"/>
                  </w:tcBorders>
                  <w:shd w:val="clear" w:color="auto" w:fill="auto"/>
                  <w:noWrap w:val="0"/>
                  <w:vAlign w:val="center"/>
                </w:tcPr>
                <w:p w14:paraId="5295FA4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62" w:type="dxa"/>
                  <w:tcBorders>
                    <w:tl2br w:val="nil"/>
                    <w:tr2bl w:val="nil"/>
                  </w:tcBorders>
                  <w:shd w:val="clear" w:color="auto" w:fill="auto"/>
                  <w:noWrap w:val="0"/>
                  <w:vAlign w:val="center"/>
                </w:tcPr>
                <w:p w14:paraId="67191B84">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14.22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c>
                <w:tcPr>
                  <w:tcW w:w="1563" w:type="dxa"/>
                  <w:tcBorders>
                    <w:tl2br w:val="nil"/>
                    <w:tr2bl w:val="nil"/>
                  </w:tcBorders>
                  <w:shd w:val="clear" w:color="auto" w:fill="auto"/>
                  <w:noWrap w:val="0"/>
                  <w:vAlign w:val="center"/>
                </w:tcPr>
                <w:p w14:paraId="665F54D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3.56</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kg/h</w:t>
                  </w:r>
                </w:p>
              </w:tc>
            </w:tr>
            <w:tr w14:paraId="2572F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05178222">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污染物排放浓度</w:t>
                  </w:r>
                </w:p>
              </w:tc>
              <w:tc>
                <w:tcPr>
                  <w:tcW w:w="1562" w:type="dxa"/>
                  <w:tcBorders>
                    <w:tl2br w:val="nil"/>
                    <w:tr2bl w:val="nil"/>
                  </w:tcBorders>
                  <w:noWrap w:val="0"/>
                  <w:vAlign w:val="center"/>
                </w:tcPr>
                <w:p w14:paraId="1B6FEEA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3360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62" w:type="dxa"/>
                  <w:tcBorders>
                    <w:tl2br w:val="nil"/>
                    <w:tr2bl w:val="nil"/>
                  </w:tcBorders>
                  <w:shd w:val="clear" w:color="auto" w:fill="auto"/>
                  <w:noWrap w:val="0"/>
                  <w:vAlign w:val="center"/>
                </w:tcPr>
                <w:p w14:paraId="7B30A47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8960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62" w:type="dxa"/>
                  <w:tcBorders>
                    <w:tl2br w:val="nil"/>
                    <w:tr2bl w:val="nil"/>
                  </w:tcBorders>
                  <w:shd w:val="clear" w:color="auto" w:fill="auto"/>
                  <w:noWrap w:val="0"/>
                  <w:vAlign w:val="center"/>
                </w:tcPr>
                <w:p w14:paraId="3E9B124A">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1422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563" w:type="dxa"/>
                  <w:tcBorders>
                    <w:tl2br w:val="nil"/>
                    <w:tr2bl w:val="nil"/>
                  </w:tcBorders>
                  <w:shd w:val="clear" w:color="auto" w:fill="auto"/>
                  <w:noWrap w:val="0"/>
                  <w:vAlign w:val="center"/>
                </w:tcPr>
                <w:p w14:paraId="4D7CB347">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356</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bookmarkEnd w:id="197"/>
            <w:bookmarkEnd w:id="200"/>
            <w:bookmarkEnd w:id="201"/>
            <w:bookmarkEnd w:id="202"/>
            <w:tr w14:paraId="797F8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56E11FDE">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排放口编码</w:t>
                  </w:r>
                </w:p>
              </w:tc>
              <w:tc>
                <w:tcPr>
                  <w:tcW w:w="1562" w:type="dxa"/>
                  <w:tcBorders>
                    <w:tl2br w:val="nil"/>
                    <w:tr2bl w:val="nil"/>
                  </w:tcBorders>
                  <w:noWrap w:val="0"/>
                  <w:vAlign w:val="center"/>
                </w:tcPr>
                <w:p w14:paraId="13BD9F6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w:t>
                  </w:r>
                  <w:r>
                    <w:rPr>
                      <w:rFonts w:hint="eastAsia" w:cs="Times New Roman"/>
                      <w:color w:val="000000" w:themeColor="text1"/>
                      <w:sz w:val="21"/>
                      <w:szCs w:val="21"/>
                      <w:lang w:val="en-US" w:eastAsia="zh-CN"/>
                      <w14:textFill>
                        <w14:solidFill>
                          <w14:schemeClr w14:val="tx1"/>
                        </w14:solidFill>
                      </w14:textFill>
                    </w:rPr>
                    <w:t>103</w:t>
                  </w:r>
                </w:p>
              </w:tc>
              <w:tc>
                <w:tcPr>
                  <w:tcW w:w="1562" w:type="dxa"/>
                  <w:tcBorders>
                    <w:tl2br w:val="nil"/>
                    <w:tr2bl w:val="nil"/>
                  </w:tcBorders>
                  <w:shd w:val="clear" w:color="auto" w:fill="auto"/>
                  <w:noWrap w:val="0"/>
                  <w:vAlign w:val="center"/>
                </w:tcPr>
                <w:p w14:paraId="262D39B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w:t>
                  </w:r>
                  <w:r>
                    <w:rPr>
                      <w:rFonts w:hint="eastAsia" w:cs="Times New Roman"/>
                      <w:color w:val="000000" w:themeColor="text1"/>
                      <w:sz w:val="21"/>
                      <w:szCs w:val="21"/>
                      <w:lang w:val="en-US" w:eastAsia="zh-CN"/>
                      <w14:textFill>
                        <w14:solidFill>
                          <w14:schemeClr w14:val="tx1"/>
                        </w14:solidFill>
                      </w14:textFill>
                    </w:rPr>
                    <w:t>104</w:t>
                  </w:r>
                </w:p>
              </w:tc>
              <w:tc>
                <w:tcPr>
                  <w:tcW w:w="1562" w:type="dxa"/>
                  <w:tcBorders>
                    <w:tl2br w:val="nil"/>
                    <w:tr2bl w:val="nil"/>
                  </w:tcBorders>
                  <w:shd w:val="clear" w:color="auto" w:fill="auto"/>
                  <w:noWrap w:val="0"/>
                  <w:vAlign w:val="center"/>
                </w:tcPr>
                <w:p w14:paraId="38D9791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w:t>
                  </w:r>
                  <w:r>
                    <w:rPr>
                      <w:rFonts w:hint="eastAsia" w:cs="Times New Roman"/>
                      <w:color w:val="000000" w:themeColor="text1"/>
                      <w:sz w:val="21"/>
                      <w:szCs w:val="21"/>
                      <w:lang w:val="en-US" w:eastAsia="zh-CN"/>
                      <w14:textFill>
                        <w14:solidFill>
                          <w14:schemeClr w14:val="tx1"/>
                        </w14:solidFill>
                      </w14:textFill>
                    </w:rPr>
                    <w:t>105</w:t>
                  </w:r>
                </w:p>
              </w:tc>
              <w:tc>
                <w:tcPr>
                  <w:tcW w:w="1563" w:type="dxa"/>
                  <w:tcBorders>
                    <w:tl2br w:val="nil"/>
                    <w:tr2bl w:val="nil"/>
                  </w:tcBorders>
                  <w:shd w:val="clear" w:color="auto" w:fill="auto"/>
                  <w:noWrap w:val="0"/>
                  <w:vAlign w:val="center"/>
                </w:tcPr>
                <w:p w14:paraId="6C25D23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w:t>
                  </w:r>
                  <w:r>
                    <w:rPr>
                      <w:rFonts w:hint="eastAsia" w:cs="Times New Roman"/>
                      <w:color w:val="000000" w:themeColor="text1"/>
                      <w:sz w:val="21"/>
                      <w:szCs w:val="21"/>
                      <w:lang w:val="en-US" w:eastAsia="zh-CN"/>
                      <w14:textFill>
                        <w14:solidFill>
                          <w14:schemeClr w14:val="tx1"/>
                        </w14:solidFill>
                      </w14:textFill>
                    </w:rPr>
                    <w:t>106</w:t>
                  </w:r>
                </w:p>
              </w:tc>
            </w:tr>
            <w:tr w14:paraId="3020A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63A29FD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频次</w:t>
                  </w:r>
                </w:p>
              </w:tc>
              <w:tc>
                <w:tcPr>
                  <w:tcW w:w="1562" w:type="dxa"/>
                  <w:tcBorders>
                    <w:tl2br w:val="nil"/>
                    <w:tr2bl w:val="nil"/>
                  </w:tcBorders>
                  <w:noWrap w:val="0"/>
                  <w:vAlign w:val="center"/>
                </w:tcPr>
                <w:p w14:paraId="02C82C1D">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1次/年</w:t>
                  </w:r>
                </w:p>
              </w:tc>
              <w:tc>
                <w:tcPr>
                  <w:tcW w:w="1562" w:type="dxa"/>
                  <w:tcBorders>
                    <w:tl2br w:val="nil"/>
                    <w:tr2bl w:val="nil"/>
                  </w:tcBorders>
                  <w:shd w:val="clear" w:color="auto" w:fill="auto"/>
                  <w:noWrap w:val="0"/>
                  <w:vAlign w:val="center"/>
                </w:tcPr>
                <w:p w14:paraId="3B2AA331">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1次/年</w:t>
                  </w:r>
                </w:p>
              </w:tc>
              <w:tc>
                <w:tcPr>
                  <w:tcW w:w="1562" w:type="dxa"/>
                  <w:tcBorders>
                    <w:tl2br w:val="nil"/>
                    <w:tr2bl w:val="nil"/>
                  </w:tcBorders>
                  <w:shd w:val="clear" w:color="auto" w:fill="auto"/>
                  <w:noWrap w:val="0"/>
                  <w:vAlign w:val="center"/>
                </w:tcPr>
                <w:p w14:paraId="47965D2B">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1次/年</w:t>
                  </w:r>
                </w:p>
              </w:tc>
              <w:tc>
                <w:tcPr>
                  <w:tcW w:w="1563" w:type="dxa"/>
                  <w:tcBorders>
                    <w:tl2br w:val="nil"/>
                    <w:tr2bl w:val="nil"/>
                  </w:tcBorders>
                  <w:shd w:val="clear" w:color="auto" w:fill="auto"/>
                  <w:noWrap w:val="0"/>
                  <w:vAlign w:val="center"/>
                </w:tcPr>
                <w:p w14:paraId="2DE1D911">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1次/年</w:t>
                  </w:r>
                </w:p>
              </w:tc>
            </w:tr>
            <w:tr w14:paraId="64C9D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0" w:type="dxa"/>
                  <w:gridSpan w:val="2"/>
                  <w:tcBorders>
                    <w:tl2br w:val="nil"/>
                    <w:tr2bl w:val="nil"/>
                  </w:tcBorders>
                  <w:noWrap w:val="0"/>
                  <w:vAlign w:val="center"/>
                </w:tcPr>
                <w:p w14:paraId="1256FC31">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持续时间</w:t>
                  </w:r>
                </w:p>
              </w:tc>
              <w:tc>
                <w:tcPr>
                  <w:tcW w:w="1562" w:type="dxa"/>
                  <w:tcBorders>
                    <w:tl2br w:val="nil"/>
                    <w:tr2bl w:val="nil"/>
                  </w:tcBorders>
                  <w:noWrap w:val="0"/>
                  <w:vAlign w:val="center"/>
                </w:tcPr>
                <w:p w14:paraId="3E1278F7">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1h</w:t>
                  </w:r>
                </w:p>
              </w:tc>
              <w:tc>
                <w:tcPr>
                  <w:tcW w:w="1562" w:type="dxa"/>
                  <w:tcBorders>
                    <w:tl2br w:val="nil"/>
                    <w:tr2bl w:val="nil"/>
                  </w:tcBorders>
                  <w:shd w:val="clear" w:color="auto" w:fill="auto"/>
                  <w:noWrap w:val="0"/>
                  <w:vAlign w:val="center"/>
                </w:tcPr>
                <w:p w14:paraId="795668BD">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1h</w:t>
                  </w:r>
                </w:p>
              </w:tc>
              <w:tc>
                <w:tcPr>
                  <w:tcW w:w="1562" w:type="dxa"/>
                  <w:tcBorders>
                    <w:tl2br w:val="nil"/>
                    <w:tr2bl w:val="nil"/>
                  </w:tcBorders>
                  <w:shd w:val="clear" w:color="auto" w:fill="auto"/>
                  <w:noWrap w:val="0"/>
                  <w:vAlign w:val="center"/>
                </w:tcPr>
                <w:p w14:paraId="7F7161B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1h</w:t>
                  </w:r>
                </w:p>
              </w:tc>
              <w:tc>
                <w:tcPr>
                  <w:tcW w:w="1563" w:type="dxa"/>
                  <w:tcBorders>
                    <w:tl2br w:val="nil"/>
                    <w:tr2bl w:val="nil"/>
                  </w:tcBorders>
                  <w:shd w:val="clear" w:color="auto" w:fill="auto"/>
                  <w:noWrap w:val="0"/>
                  <w:vAlign w:val="center"/>
                </w:tcPr>
                <w:p w14:paraId="531A1931">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1h</w:t>
                  </w:r>
                </w:p>
              </w:tc>
            </w:tr>
          </w:tbl>
          <w:p w14:paraId="5C88DED7">
            <w:pPr>
              <w:pStyle w:val="91"/>
              <w:tabs>
                <w:tab w:val="left" w:pos="431"/>
              </w:tabs>
              <w:spacing w:line="360" w:lineRule="auto"/>
              <w:ind w:firstLine="480" w:firstLineChars="200"/>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（2）非正常工况防范措施</w:t>
            </w:r>
          </w:p>
          <w:p w14:paraId="0F78F5BF">
            <w:pPr>
              <w:pStyle w:val="91"/>
              <w:tabs>
                <w:tab w:val="left" w:pos="431"/>
              </w:tabs>
              <w:spacing w:line="360" w:lineRule="auto"/>
              <w:ind w:firstLine="480" w:firstLineChars="200"/>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为确保项目废气处理装置正常运行，在日常运行过程中，拟采取如下措施：</w:t>
            </w:r>
          </w:p>
          <w:p w14:paraId="172D9B28">
            <w:pPr>
              <w:pStyle w:val="91"/>
              <w:tabs>
                <w:tab w:val="left" w:pos="431"/>
              </w:tabs>
              <w:spacing w:line="360" w:lineRule="auto"/>
              <w:ind w:firstLine="480" w:firstLineChars="200"/>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①由公司委派专人负责每日巡检废气处理装置，做好巡检记录</w:t>
            </w:r>
            <w:r>
              <w:rPr>
                <w:rFonts w:hint="eastAsia" w:ascii="Times New Roman" w:hAnsi="Times New Roman" w:cs="Times New Roman"/>
                <w:bCs/>
                <w:color w:val="000000" w:themeColor="text1"/>
                <w:kern w:val="0"/>
                <w:sz w:val="24"/>
                <w:szCs w:val="24"/>
                <w:highlight w:val="none"/>
                <w:lang w:val="en-US" w:eastAsia="zh-CN" w:bidi="ar-SA"/>
                <w14:textFill>
                  <w14:solidFill>
                    <w14:schemeClr w14:val="tx1"/>
                  </w14:solidFill>
                </w14:textFill>
              </w:rPr>
              <w:t>；</w:t>
            </w:r>
          </w:p>
          <w:p w14:paraId="0740208E">
            <w:pPr>
              <w:pStyle w:val="91"/>
              <w:tabs>
                <w:tab w:val="left" w:pos="431"/>
              </w:tabs>
              <w:spacing w:line="360" w:lineRule="auto"/>
              <w:ind w:firstLine="480" w:firstLineChars="200"/>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②项目</w:t>
            </w:r>
            <w:r>
              <w:rPr>
                <w:rFonts w:hint="eastAsia" w:ascii="Times New Roman" w:hAnsi="Times New Roman" w:cs="Times New Roman"/>
                <w:bCs/>
                <w:color w:val="000000" w:themeColor="text1"/>
                <w:kern w:val="0"/>
                <w:sz w:val="24"/>
                <w:szCs w:val="24"/>
                <w:highlight w:val="none"/>
                <w:lang w:val="en-US" w:eastAsia="zh-CN" w:bidi="ar-SA"/>
                <w14:textFill>
                  <w14:solidFill>
                    <w14:schemeClr w14:val="tx1"/>
                  </w14:solidFill>
                </w14:textFill>
              </w:rPr>
              <w:t>运营期废气</w:t>
            </w: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污染物</w:t>
            </w:r>
            <w:r>
              <w:rPr>
                <w:rFonts w:hint="eastAsia" w:ascii="Times New Roman" w:hAnsi="Times New Roman" w:cs="Times New Roman"/>
                <w:bCs/>
                <w:color w:val="000000" w:themeColor="text1"/>
                <w:kern w:val="0"/>
                <w:sz w:val="24"/>
                <w:szCs w:val="24"/>
                <w:highlight w:val="none"/>
                <w:lang w:val="en-US" w:eastAsia="zh-CN" w:bidi="ar-SA"/>
                <w14:textFill>
                  <w14:solidFill>
                    <w14:schemeClr w14:val="tx1"/>
                  </w14:solidFill>
                </w14:textFill>
              </w:rPr>
              <w:t>主要</w:t>
            </w: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为</w:t>
            </w:r>
            <w:r>
              <w:rPr>
                <w:rFonts w:hint="eastAsia" w:ascii="Times New Roman" w:hAnsi="Times New Roman" w:cs="Times New Roman"/>
                <w:bCs/>
                <w:color w:val="000000" w:themeColor="text1"/>
                <w:kern w:val="0"/>
                <w:sz w:val="24"/>
                <w:szCs w:val="24"/>
                <w:highlight w:val="none"/>
                <w:lang w:val="en-US" w:eastAsia="zh-CN" w:bidi="ar-SA"/>
                <w14:textFill>
                  <w14:solidFill>
                    <w14:schemeClr w14:val="tx1"/>
                  </w14:solidFill>
                </w14:textFill>
              </w:rPr>
              <w:t>颗粒物</w:t>
            </w: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，当发现废气处理设施故障并导致废气非正常排放时，应立即停止废气产生工序，待废气处理装置故障排除后并可正常运行时方可恢复相关生产</w:t>
            </w:r>
            <w:r>
              <w:rPr>
                <w:rFonts w:hint="eastAsia" w:ascii="Times New Roman" w:hAnsi="Times New Roman" w:cs="Times New Roman"/>
                <w:bCs/>
                <w:color w:val="000000" w:themeColor="text1"/>
                <w:kern w:val="0"/>
                <w:sz w:val="24"/>
                <w:szCs w:val="24"/>
                <w:highlight w:val="none"/>
                <w:lang w:val="en-US" w:eastAsia="zh-CN" w:bidi="ar-SA"/>
                <w14:textFill>
                  <w14:solidFill>
                    <w14:schemeClr w14:val="tx1"/>
                  </w14:solidFill>
                </w14:textFill>
              </w:rPr>
              <w:t>；</w:t>
            </w:r>
          </w:p>
          <w:p w14:paraId="6F119807">
            <w:pPr>
              <w:pStyle w:val="91"/>
              <w:tabs>
                <w:tab w:val="left" w:pos="431"/>
              </w:tabs>
              <w:spacing w:line="360" w:lineRule="auto"/>
              <w:ind w:firstLine="480" w:firstLineChars="200"/>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③按照环评要求定期对废气处理装置进行维护保养，需保证</w:t>
            </w:r>
            <w:r>
              <w:rPr>
                <w:rFonts w:hint="eastAsia" w:ascii="Times New Roman" w:hAnsi="Times New Roman" w:cs="Times New Roman"/>
                <w:bCs/>
                <w:color w:val="000000" w:themeColor="text1"/>
                <w:kern w:val="0"/>
                <w:sz w:val="24"/>
                <w:szCs w:val="24"/>
                <w:highlight w:val="none"/>
                <w:lang w:val="en-US" w:eastAsia="zh-CN" w:bidi="ar-SA"/>
                <w14:textFill>
                  <w14:solidFill>
                    <w14:schemeClr w14:val="tx1"/>
                  </w14:solidFill>
                </w14:textFill>
              </w:rPr>
              <w:t>废气</w:t>
            </w: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处理装置的正常运行，以减少废气的非正常排放</w:t>
            </w:r>
            <w:r>
              <w:rPr>
                <w:rFonts w:hint="eastAsia" w:ascii="Times New Roman" w:hAnsi="Times New Roman" w:cs="Times New Roman"/>
                <w:bCs/>
                <w:color w:val="000000" w:themeColor="text1"/>
                <w:kern w:val="0"/>
                <w:sz w:val="24"/>
                <w:szCs w:val="24"/>
                <w:highlight w:val="none"/>
                <w:lang w:val="en-US" w:eastAsia="zh-CN" w:bidi="ar-SA"/>
                <w14:textFill>
                  <w14:solidFill>
                    <w14:schemeClr w14:val="tx1"/>
                  </w14:solidFill>
                </w14:textFill>
              </w:rPr>
              <w:t>；</w:t>
            </w:r>
          </w:p>
          <w:p w14:paraId="4DE3BF3F">
            <w:pPr>
              <w:pStyle w:val="92"/>
              <w:rPr>
                <w:rFonts w:hint="eastAsia" w:cs="Times New Roman"/>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④建立废气处理</w:t>
            </w:r>
            <w:r>
              <w:rPr>
                <w:rFonts w:hint="eastAsia" w:cs="Times New Roman"/>
                <w:bCs/>
                <w:color w:val="000000" w:themeColor="text1"/>
                <w:kern w:val="0"/>
                <w:sz w:val="24"/>
                <w:szCs w:val="24"/>
                <w:highlight w:val="none"/>
                <w:lang w:val="en-US" w:eastAsia="zh-CN" w:bidi="ar-SA"/>
                <w14:textFill>
                  <w14:solidFill>
                    <w14:schemeClr w14:val="tx1"/>
                  </w14:solidFill>
                </w14:textFill>
              </w:rPr>
              <w:t>设施</w:t>
            </w: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运行管理台账，</w:t>
            </w:r>
            <w:r>
              <w:rPr>
                <w:rFonts w:hint="eastAsia" w:cs="Times New Roman"/>
                <w:bCs/>
                <w:color w:val="000000" w:themeColor="text1"/>
                <w:kern w:val="0"/>
                <w:sz w:val="24"/>
                <w:szCs w:val="24"/>
                <w:highlight w:val="none"/>
                <w:lang w:val="en-US" w:eastAsia="zh-CN" w:bidi="ar-SA"/>
                <w14:textFill>
                  <w14:solidFill>
                    <w14:schemeClr w14:val="tx1"/>
                  </w14:solidFill>
                </w14:textFill>
              </w:rPr>
              <w:t>并</w:t>
            </w: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由专人负责记录</w:t>
            </w:r>
            <w:r>
              <w:rPr>
                <w:rFonts w:hint="eastAsia" w:cs="Times New Roman"/>
                <w:bCs/>
                <w:color w:val="000000" w:themeColor="text1"/>
                <w:kern w:val="0"/>
                <w:sz w:val="24"/>
                <w:szCs w:val="24"/>
                <w:highlight w:val="none"/>
                <w:lang w:val="en-US" w:eastAsia="zh-CN" w:bidi="ar-SA"/>
                <w14:textFill>
                  <w14:solidFill>
                    <w14:schemeClr w14:val="tx1"/>
                  </w14:solidFill>
                </w14:textFill>
              </w:rPr>
              <w:t>。</w:t>
            </w:r>
          </w:p>
          <w:p w14:paraId="387B343C">
            <w:pPr>
              <w:pStyle w:val="92"/>
              <w:numPr>
                <w:ilvl w:val="0"/>
                <w:numId w:val="0"/>
              </w:numPr>
              <w:ind w:firstLine="482" w:firstLineChars="200"/>
              <w:rPr>
                <w:rFonts w:hint="eastAsia" w:cs="Times New Roman"/>
                <w:b/>
                <w:bCs w:val="0"/>
                <w:color w:val="000000" w:themeColor="text1"/>
                <w:kern w:val="0"/>
                <w:sz w:val="24"/>
                <w:szCs w:val="24"/>
                <w:highlight w:val="none"/>
                <w:lang w:val="en-US" w:eastAsia="zh-CN" w:bidi="ar-SA"/>
                <w14:textFill>
                  <w14:solidFill>
                    <w14:schemeClr w14:val="tx1"/>
                  </w14:solidFill>
                </w14:textFill>
              </w:rPr>
            </w:pPr>
            <w:r>
              <w:rPr>
                <w:rFonts w:hint="eastAsia" w:cs="Times New Roman"/>
                <w:b/>
                <w:bCs w:val="0"/>
                <w:color w:val="000000" w:themeColor="text1"/>
                <w:kern w:val="0"/>
                <w:sz w:val="24"/>
                <w:szCs w:val="24"/>
                <w:highlight w:val="none"/>
                <w:lang w:val="en-US" w:eastAsia="zh-CN" w:bidi="ar-SA"/>
                <w14:textFill>
                  <w14:solidFill>
                    <w14:schemeClr w14:val="tx1"/>
                  </w14:solidFill>
                </w14:textFill>
              </w:rPr>
              <w:t>6、环境影响分析</w:t>
            </w:r>
          </w:p>
          <w:p w14:paraId="418B7A95">
            <w:pPr>
              <w:pStyle w:val="92"/>
              <w:numPr>
                <w:ilvl w:val="0"/>
                <w:numId w:val="0"/>
              </w:numPr>
              <w:ind w:firstLine="480" w:firstLineChars="200"/>
              <w:rPr>
                <w:rFonts w:hint="default"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pPr>
            <w:r>
              <w:rPr>
                <w:rFonts w:hint="eastAsia" w:cs="Times New Roman"/>
                <w:bCs/>
                <w:color w:val="000000" w:themeColor="text1"/>
                <w:kern w:val="0"/>
                <w:sz w:val="24"/>
                <w:szCs w:val="24"/>
                <w:highlight w:val="none"/>
                <w:lang w:val="en-US" w:eastAsia="zh-CN" w:bidi="ar-SA"/>
                <w14:textFill>
                  <w14:solidFill>
                    <w14:schemeClr w14:val="tx1"/>
                  </w14:solidFill>
                </w14:textFill>
              </w:rPr>
              <w:t>项目位于环境空气质量二类功能区，经现场踏勘，项目厂界外500米范围大气环境保护目标主要为位于厂区西北侧的罗家坡。项目运营期废气污染物主要为颗粒物，经计算，项目运营期产生的废气污染物经相应的污染治理措施处理后可满足相应排放标准，实现达标排放，项目废气排放对周围大气环境影响较小，不会改变区域环境空气质量。</w:t>
            </w:r>
          </w:p>
          <w:p w14:paraId="6370CCA7">
            <w:pPr>
              <w:pStyle w:val="29"/>
              <w:spacing w:after="0" w:line="360" w:lineRule="auto"/>
              <w:ind w:left="0" w:leftChars="0" w:firstLine="482" w:firstLineChars="200"/>
              <w:rPr>
                <w:rFonts w:hint="eastAsia" w:ascii="Times New Roman" w:hAnsi="Times New Roman" w:cs="Times New Roman" w:eastAsiaTheme="minorEastAsia"/>
                <w:b/>
                <w:bCs/>
                <w:color w:val="000000" w:themeColor="text1"/>
                <w:lang w:val="en-US" w:eastAsia="zh-CN"/>
                <w14:textFill>
                  <w14:solidFill>
                    <w14:schemeClr w14:val="tx1"/>
                  </w14:solidFill>
                </w14:textFill>
              </w:rPr>
            </w:pPr>
            <w:r>
              <w:rPr>
                <w:rFonts w:hint="eastAsia" w:cs="Times New Roman" w:eastAsiaTheme="minorEastAsia"/>
                <w:b/>
                <w:bCs/>
                <w:color w:val="000000" w:themeColor="text1"/>
                <w:lang w:val="en-US" w:eastAsia="zh-CN"/>
                <w14:textFill>
                  <w14:solidFill>
                    <w14:schemeClr w14:val="tx1"/>
                  </w14:solidFill>
                </w14:textFill>
              </w:rPr>
              <w:t>7</w:t>
            </w:r>
            <w:r>
              <w:rPr>
                <w:rFonts w:hint="eastAsia" w:ascii="Times New Roman" w:hAnsi="Times New Roman" w:cs="Times New Roman" w:eastAsiaTheme="minorEastAsia"/>
                <w:b/>
                <w:bCs/>
                <w:color w:val="000000" w:themeColor="text1"/>
                <w:lang w:val="en-US" w:eastAsia="zh-CN"/>
                <w14:textFill>
                  <w14:solidFill>
                    <w14:schemeClr w14:val="tx1"/>
                  </w14:solidFill>
                </w14:textFill>
              </w:rPr>
              <w:t>、自行监测计划</w:t>
            </w:r>
          </w:p>
          <w:p w14:paraId="1423829C">
            <w:pPr>
              <w:pStyle w:val="29"/>
              <w:spacing w:after="0" w:line="360" w:lineRule="auto"/>
              <w:ind w:left="0" w:leftChars="0" w:firstLine="480" w:firstLineChars="20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t xml:space="preserve">监测工作可由企业自行完成，如不具备监测条件、委托有资质第三方单位完成。根据《排污单位自行监测技术指南 总则》（HJ819-2017）和《排污单位自行监测技术指南 </w:t>
            </w:r>
            <w:r>
              <w:rPr>
                <w:rFonts w:hint="eastAsia" w:cs="Times New Roman" w:eastAsiaTheme="minorEastAsia"/>
                <w:color w:val="000000" w:themeColor="text1"/>
                <w:lang w:val="en-US" w:eastAsia="zh-CN"/>
                <w14:textFill>
                  <w14:solidFill>
                    <w14:schemeClr w14:val="tx1"/>
                  </w14:solidFill>
                </w14:textFill>
              </w:rPr>
              <w:t>水泥工业</w:t>
            </w:r>
            <w:r>
              <w:rPr>
                <w:rFonts w:hint="eastAsia" w:ascii="Times New Roman" w:hAnsi="Times New Roman" w:cs="Times New Roman" w:eastAsiaTheme="minorEastAsia"/>
                <w:color w:val="000000" w:themeColor="text1"/>
                <w:lang w:val="en-US" w:eastAsia="zh-CN"/>
                <w14:textFill>
                  <w14:solidFill>
                    <w14:schemeClr w14:val="tx1"/>
                  </w14:solidFill>
                </w14:textFill>
              </w:rPr>
              <w:t>》（HJ</w:t>
            </w:r>
            <w:r>
              <w:rPr>
                <w:rFonts w:hint="eastAsia" w:cs="Times New Roman" w:eastAsiaTheme="minorEastAsia"/>
                <w:color w:val="000000" w:themeColor="text1"/>
                <w:lang w:val="en-US" w:eastAsia="zh-CN"/>
                <w14:textFill>
                  <w14:solidFill>
                    <w14:schemeClr w14:val="tx1"/>
                  </w14:solidFill>
                </w14:textFill>
              </w:rPr>
              <w:t>848-2017</w:t>
            </w:r>
            <w:r>
              <w:rPr>
                <w:rFonts w:hint="eastAsia" w:ascii="Times New Roman" w:hAnsi="Times New Roman" w:cs="Times New Roman" w:eastAsiaTheme="minorEastAsia"/>
                <w:color w:val="000000" w:themeColor="text1"/>
                <w:lang w:val="en-US" w:eastAsia="zh-CN"/>
                <w14:textFill>
                  <w14:solidFill>
                    <w14:schemeClr w14:val="tx1"/>
                  </w14:solidFill>
                </w14:textFill>
              </w:rPr>
              <w:t>），本项目废气监测计划见表4-</w:t>
            </w:r>
            <w:r>
              <w:rPr>
                <w:rFonts w:hint="eastAsia" w:cs="Times New Roman" w:eastAsiaTheme="minorEastAsia"/>
                <w:color w:val="000000" w:themeColor="text1"/>
                <w:lang w:val="en-US" w:eastAsia="zh-CN"/>
                <w14:textFill>
                  <w14:solidFill>
                    <w14:schemeClr w14:val="tx1"/>
                  </w14:solidFill>
                </w14:textFill>
              </w:rPr>
              <w:t>14</w:t>
            </w:r>
            <w:r>
              <w:rPr>
                <w:rFonts w:hint="eastAsia" w:ascii="Times New Roman" w:hAnsi="Times New Roman" w:cs="Times New Roman" w:eastAsiaTheme="minorEastAsia"/>
                <w:color w:val="000000" w:themeColor="text1"/>
                <w:lang w:val="en-US" w:eastAsia="zh-CN"/>
                <w14:textFill>
                  <w14:solidFill>
                    <w14:schemeClr w14:val="tx1"/>
                  </w14:solidFill>
                </w14:textFill>
              </w:rPr>
              <w:t>。</w:t>
            </w:r>
          </w:p>
          <w:p w14:paraId="719CB4E3">
            <w:pPr>
              <w:pStyle w:val="29"/>
              <w:spacing w:after="0" w:line="240" w:lineRule="auto"/>
              <w:ind w:left="0" w:leftChars="0" w:firstLine="422" w:firstLineChars="200"/>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p>
          <w:p w14:paraId="76365E6A">
            <w:pPr>
              <w:pStyle w:val="29"/>
              <w:spacing w:after="0" w:line="240" w:lineRule="auto"/>
              <w:ind w:left="0" w:leftChars="0" w:firstLine="422" w:firstLineChars="200"/>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表4-</w:t>
            </w:r>
            <w:r>
              <w:rPr>
                <w:rFonts w:hint="eastAsia" w:cs="Times New Roman" w:eastAsiaTheme="minorEastAsia"/>
                <w:b/>
                <w:bCs/>
                <w:color w:val="000000" w:themeColor="text1"/>
                <w:sz w:val="21"/>
                <w:szCs w:val="21"/>
                <w:lang w:val="en-US" w:eastAsia="zh-CN"/>
                <w14:textFill>
                  <w14:solidFill>
                    <w14:schemeClr w14:val="tx1"/>
                  </w14:solidFill>
                </w14:textFill>
              </w:rPr>
              <w:t>14</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项目废气监测计划表</w:t>
            </w:r>
          </w:p>
          <w:tbl>
            <w:tblPr>
              <w:tblStyle w:val="31"/>
              <w:tblW w:w="80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343"/>
              <w:gridCol w:w="1073"/>
              <w:gridCol w:w="1165"/>
              <w:gridCol w:w="2743"/>
            </w:tblGrid>
            <w:tr w14:paraId="0C4C1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14:paraId="656F2584">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类型</w:t>
                  </w:r>
                </w:p>
              </w:tc>
              <w:tc>
                <w:tcPr>
                  <w:tcW w:w="1462" w:type="pct"/>
                  <w:tcBorders>
                    <w:tl2br w:val="nil"/>
                    <w:tr2bl w:val="nil"/>
                  </w:tcBorders>
                  <w:vAlign w:val="center"/>
                </w:tcPr>
                <w:p w14:paraId="59E434FF">
                  <w:pPr>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669" w:type="pct"/>
                  <w:tcBorders>
                    <w:tl2br w:val="nil"/>
                    <w:tr2bl w:val="nil"/>
                  </w:tcBorders>
                  <w:vAlign w:val="center"/>
                </w:tcPr>
                <w:p w14:paraId="2C0806C1">
                  <w:pPr>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监测指标</w:t>
                  </w:r>
                </w:p>
              </w:tc>
              <w:tc>
                <w:tcPr>
                  <w:tcW w:w="727" w:type="pct"/>
                  <w:tcBorders>
                    <w:tl2br w:val="nil"/>
                    <w:tr2bl w:val="nil"/>
                  </w:tcBorders>
                  <w:vAlign w:val="center"/>
                </w:tcPr>
                <w:p w14:paraId="07892F44">
                  <w:pPr>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监测频次</w:t>
                  </w:r>
                </w:p>
              </w:tc>
              <w:tc>
                <w:tcPr>
                  <w:tcW w:w="1712" w:type="pct"/>
                  <w:tcBorders>
                    <w:tl2br w:val="nil"/>
                    <w:tr2bl w:val="nil"/>
                  </w:tcBorders>
                  <w:vAlign w:val="center"/>
                </w:tcPr>
                <w:p w14:paraId="7FB94C45">
                  <w:pPr>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执行排放标准</w:t>
                  </w:r>
                </w:p>
              </w:tc>
            </w:tr>
            <w:tr w14:paraId="48D9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restart"/>
                  <w:tcBorders>
                    <w:tl2br w:val="nil"/>
                    <w:tr2bl w:val="nil"/>
                  </w:tcBorders>
                  <w:vAlign w:val="center"/>
                </w:tcPr>
                <w:p w14:paraId="1482F6A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有组织</w:t>
                  </w:r>
                  <w:r>
                    <w:rPr>
                      <w:rFonts w:hint="eastAsia" w:ascii="Times New Roman" w:hAnsi="Times New Roman" w:cs="Times New Roman"/>
                      <w:color w:val="000000" w:themeColor="text1"/>
                      <w:sz w:val="21"/>
                      <w:szCs w:val="21"/>
                      <w:lang w:val="en-US" w:eastAsia="zh-CN"/>
                      <w14:textFill>
                        <w14:solidFill>
                          <w14:schemeClr w14:val="tx1"/>
                        </w14:solidFill>
                      </w14:textFill>
                    </w:rPr>
                    <w:t>废气</w:t>
                  </w:r>
                </w:p>
              </w:tc>
              <w:tc>
                <w:tcPr>
                  <w:tcW w:w="1462" w:type="pct"/>
                  <w:tcBorders>
                    <w:tl2br w:val="nil"/>
                    <w:tr2bl w:val="nil"/>
                  </w:tcBorders>
                  <w:vAlign w:val="center"/>
                </w:tcPr>
                <w:p w14:paraId="05C8EC8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03" w:name="OLE_LINK195"/>
                  <w:r>
                    <w:rPr>
                      <w:rFonts w:hint="eastAsia" w:cs="Times New Roman"/>
                      <w:color w:val="000000" w:themeColor="text1"/>
                      <w:sz w:val="21"/>
                      <w:szCs w:val="21"/>
                      <w:lang w:val="en-US" w:eastAsia="zh-CN"/>
                      <w14:textFill>
                        <w14:solidFill>
                          <w14:schemeClr w14:val="tx1"/>
                        </w14:solidFill>
                      </w14:textFill>
                    </w:rPr>
                    <w:t>骨料破碎粉尘排气筒（DA103）</w:t>
                  </w:r>
                  <w:bookmarkEnd w:id="203"/>
                </w:p>
              </w:tc>
              <w:tc>
                <w:tcPr>
                  <w:tcW w:w="669" w:type="pct"/>
                  <w:tcBorders>
                    <w:tl2br w:val="nil"/>
                    <w:tr2bl w:val="nil"/>
                  </w:tcBorders>
                  <w:vAlign w:val="center"/>
                </w:tcPr>
                <w:p w14:paraId="77E38A4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04" w:name="OLE_LINK194"/>
                  <w:r>
                    <w:rPr>
                      <w:rFonts w:hint="eastAsia" w:cs="Times New Roman"/>
                      <w:color w:val="000000" w:themeColor="text1"/>
                      <w:sz w:val="21"/>
                      <w:szCs w:val="21"/>
                      <w:lang w:val="en-US" w:eastAsia="zh-CN"/>
                      <w14:textFill>
                        <w14:solidFill>
                          <w14:schemeClr w14:val="tx1"/>
                        </w14:solidFill>
                      </w14:textFill>
                    </w:rPr>
                    <w:t>颗粒物</w:t>
                  </w:r>
                  <w:bookmarkEnd w:id="204"/>
                </w:p>
              </w:tc>
              <w:tc>
                <w:tcPr>
                  <w:tcW w:w="727" w:type="pct"/>
                  <w:vMerge w:val="restart"/>
                  <w:tcBorders>
                    <w:tl2br w:val="nil"/>
                    <w:tr2bl w:val="nil"/>
                  </w:tcBorders>
                  <w:vAlign w:val="center"/>
                </w:tcPr>
                <w:p w14:paraId="2A1EF659">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1次/年</w:t>
                  </w:r>
                </w:p>
              </w:tc>
              <w:tc>
                <w:tcPr>
                  <w:tcW w:w="1712" w:type="pct"/>
                  <w:vMerge w:val="restart"/>
                  <w:tcBorders>
                    <w:tl2br w:val="nil"/>
                    <w:tr2bl w:val="nil"/>
                  </w:tcBorders>
                  <w:vAlign w:val="center"/>
                </w:tcPr>
                <w:p w14:paraId="3EA1547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《大气污染物综合排放标准》（GB16297-1996）表2新污染源大气污染物二级排放限值要求</w:t>
                  </w:r>
                </w:p>
              </w:tc>
            </w:tr>
            <w:tr w14:paraId="75EA0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continue"/>
                  <w:tcBorders>
                    <w:tl2br w:val="nil"/>
                    <w:tr2bl w:val="nil"/>
                  </w:tcBorders>
                  <w:vAlign w:val="center"/>
                </w:tcPr>
                <w:p w14:paraId="595911AF">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bookmarkStart w:id="205" w:name="OLE_LINK193" w:colFirst="1" w:colLast="4"/>
                </w:p>
              </w:tc>
              <w:tc>
                <w:tcPr>
                  <w:tcW w:w="1462" w:type="pct"/>
                  <w:tcBorders>
                    <w:tl2br w:val="nil"/>
                    <w:tr2bl w:val="nil"/>
                  </w:tcBorders>
                  <w:vAlign w:val="center"/>
                </w:tcPr>
                <w:p w14:paraId="29295671">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制砂楼破碎、筛分粉尘排气筒（DA104）</w:t>
                  </w:r>
                </w:p>
              </w:tc>
              <w:tc>
                <w:tcPr>
                  <w:tcW w:w="669" w:type="pct"/>
                  <w:tcBorders>
                    <w:tl2br w:val="nil"/>
                    <w:tr2bl w:val="nil"/>
                  </w:tcBorders>
                  <w:vAlign w:val="center"/>
                </w:tcPr>
                <w:p w14:paraId="5BE2505A">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727" w:type="pct"/>
                  <w:vMerge w:val="continue"/>
                  <w:tcBorders>
                    <w:tl2br w:val="nil"/>
                    <w:tr2bl w:val="nil"/>
                  </w:tcBorders>
                  <w:vAlign w:val="center"/>
                </w:tcPr>
                <w:p w14:paraId="25392304">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712" w:type="pct"/>
                  <w:vMerge w:val="continue"/>
                  <w:tcBorders>
                    <w:tl2br w:val="nil"/>
                    <w:tr2bl w:val="nil"/>
                  </w:tcBorders>
                  <w:vAlign w:val="center"/>
                </w:tcPr>
                <w:p w14:paraId="216D885D">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2AB64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continue"/>
                  <w:tcBorders>
                    <w:tl2br w:val="nil"/>
                    <w:tr2bl w:val="nil"/>
                  </w:tcBorders>
                  <w:vAlign w:val="center"/>
                </w:tcPr>
                <w:p w14:paraId="3A05A4A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62" w:type="pct"/>
                  <w:tcBorders>
                    <w:tl2br w:val="nil"/>
                    <w:tr2bl w:val="nil"/>
                  </w:tcBorders>
                  <w:vAlign w:val="center"/>
                </w:tcPr>
                <w:p w14:paraId="5347E902">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机制砂成品仓呼吸粉尘排气筒（DA105）</w:t>
                  </w:r>
                </w:p>
              </w:tc>
              <w:tc>
                <w:tcPr>
                  <w:tcW w:w="669" w:type="pct"/>
                  <w:tcBorders>
                    <w:tl2br w:val="nil"/>
                    <w:tr2bl w:val="nil"/>
                  </w:tcBorders>
                  <w:vAlign w:val="center"/>
                </w:tcPr>
                <w:p w14:paraId="394DFAEA">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727" w:type="pct"/>
                  <w:vMerge w:val="continue"/>
                  <w:tcBorders>
                    <w:tl2br w:val="nil"/>
                    <w:tr2bl w:val="nil"/>
                  </w:tcBorders>
                  <w:vAlign w:val="center"/>
                </w:tcPr>
                <w:p w14:paraId="087061CA">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712" w:type="pct"/>
                  <w:vMerge w:val="continue"/>
                  <w:tcBorders>
                    <w:tl2br w:val="nil"/>
                    <w:tr2bl w:val="nil"/>
                  </w:tcBorders>
                  <w:vAlign w:val="center"/>
                </w:tcPr>
                <w:p w14:paraId="7B6D872B">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53AC7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continue"/>
                  <w:tcBorders>
                    <w:tl2br w:val="nil"/>
                    <w:tr2bl w:val="nil"/>
                  </w:tcBorders>
                  <w:vAlign w:val="center"/>
                </w:tcPr>
                <w:p w14:paraId="76A495B6">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62" w:type="pct"/>
                  <w:tcBorders>
                    <w:tl2br w:val="nil"/>
                    <w:tr2bl w:val="nil"/>
                  </w:tcBorders>
                  <w:shd w:val="clear" w:color="auto" w:fill="auto"/>
                  <w:vAlign w:val="center"/>
                </w:tcPr>
                <w:p w14:paraId="6BF0CF6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10mm～25mm骨料成品仓呼吸粉尘排气筒（DA106）</w:t>
                  </w:r>
                </w:p>
              </w:tc>
              <w:tc>
                <w:tcPr>
                  <w:tcW w:w="669" w:type="pct"/>
                  <w:tcBorders>
                    <w:tl2br w:val="nil"/>
                    <w:tr2bl w:val="nil"/>
                  </w:tcBorders>
                  <w:vAlign w:val="center"/>
                </w:tcPr>
                <w:p w14:paraId="7CAE3739">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727" w:type="pct"/>
                  <w:vMerge w:val="continue"/>
                  <w:tcBorders>
                    <w:tl2br w:val="nil"/>
                    <w:tr2bl w:val="nil"/>
                  </w:tcBorders>
                  <w:vAlign w:val="center"/>
                </w:tcPr>
                <w:p w14:paraId="2A486BD5">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712" w:type="pct"/>
                  <w:vMerge w:val="continue"/>
                  <w:tcBorders>
                    <w:tl2br w:val="nil"/>
                    <w:tr2bl w:val="nil"/>
                  </w:tcBorders>
                  <w:vAlign w:val="center"/>
                </w:tcPr>
                <w:p w14:paraId="57ADE794">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bookmarkEnd w:id="205"/>
            <w:tr w14:paraId="1774A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restart"/>
                  <w:tcBorders>
                    <w:tl2br w:val="nil"/>
                    <w:tr2bl w:val="nil"/>
                  </w:tcBorders>
                  <w:vAlign w:val="center"/>
                </w:tcPr>
                <w:p w14:paraId="2D5BB6B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无组织</w:t>
                  </w:r>
                  <w:r>
                    <w:rPr>
                      <w:rFonts w:hint="eastAsia" w:ascii="Times New Roman" w:hAnsi="Times New Roman" w:cs="Times New Roman"/>
                      <w:color w:val="000000" w:themeColor="text1"/>
                      <w:sz w:val="21"/>
                      <w:szCs w:val="21"/>
                      <w:lang w:val="en-US" w:eastAsia="zh-CN"/>
                      <w14:textFill>
                        <w14:solidFill>
                          <w14:schemeClr w14:val="tx1"/>
                        </w14:solidFill>
                      </w14:textFill>
                    </w:rPr>
                    <w:t>废气</w:t>
                  </w:r>
                </w:p>
              </w:tc>
              <w:tc>
                <w:tcPr>
                  <w:tcW w:w="1462" w:type="pct"/>
                  <w:tcBorders>
                    <w:tl2br w:val="nil"/>
                    <w:tr2bl w:val="nil"/>
                  </w:tcBorders>
                  <w:vAlign w:val="center"/>
                </w:tcPr>
                <w:p w14:paraId="6EF8CC86">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厂界</w:t>
                  </w:r>
                </w:p>
                <w:p w14:paraId="123CFB0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（机制砂）</w:t>
                  </w:r>
                </w:p>
              </w:tc>
              <w:tc>
                <w:tcPr>
                  <w:tcW w:w="669" w:type="pct"/>
                  <w:tcBorders>
                    <w:tl2br w:val="nil"/>
                    <w:tr2bl w:val="nil"/>
                  </w:tcBorders>
                  <w:vAlign w:val="center"/>
                </w:tcPr>
                <w:p w14:paraId="7F95FCB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727" w:type="pct"/>
                  <w:tcBorders>
                    <w:tl2br w:val="nil"/>
                    <w:tr2bl w:val="nil"/>
                  </w:tcBorders>
                  <w:vAlign w:val="center"/>
                </w:tcPr>
                <w:p w14:paraId="2186CF5E">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1次/年</w:t>
                  </w:r>
                </w:p>
              </w:tc>
              <w:tc>
                <w:tcPr>
                  <w:tcW w:w="1712" w:type="pct"/>
                  <w:tcBorders>
                    <w:tl2br w:val="nil"/>
                    <w:tr2bl w:val="nil"/>
                  </w:tcBorders>
                  <w:vAlign w:val="center"/>
                </w:tcPr>
                <w:p w14:paraId="51324A1A">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《大气污染物综合排放标准》（GB16297-1996）表2中无组织排放监控浓度限值要求</w:t>
                  </w:r>
                </w:p>
              </w:tc>
            </w:tr>
            <w:tr w14:paraId="6EE18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continue"/>
                  <w:tcBorders>
                    <w:tl2br w:val="nil"/>
                    <w:tr2bl w:val="nil"/>
                  </w:tcBorders>
                  <w:vAlign w:val="center"/>
                </w:tcPr>
                <w:p w14:paraId="41B334E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462" w:type="pct"/>
                  <w:tcBorders>
                    <w:tl2br w:val="nil"/>
                    <w:tr2bl w:val="nil"/>
                  </w:tcBorders>
                  <w:vAlign w:val="center"/>
                </w:tcPr>
                <w:p w14:paraId="71FE8D78">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厂界</w:t>
                  </w:r>
                </w:p>
                <w:p w14:paraId="715F2AC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（混凝土）</w:t>
                  </w:r>
                </w:p>
              </w:tc>
              <w:tc>
                <w:tcPr>
                  <w:tcW w:w="669" w:type="pct"/>
                  <w:tcBorders>
                    <w:tl2br w:val="nil"/>
                    <w:tr2bl w:val="nil"/>
                  </w:tcBorders>
                  <w:vAlign w:val="center"/>
                </w:tcPr>
                <w:p w14:paraId="661926A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727" w:type="pct"/>
                  <w:tcBorders>
                    <w:tl2br w:val="nil"/>
                    <w:tr2bl w:val="nil"/>
                  </w:tcBorders>
                  <w:vAlign w:val="center"/>
                </w:tcPr>
                <w:p w14:paraId="3BFD962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1次/</w:t>
                  </w:r>
                  <w:r>
                    <w:rPr>
                      <w:rFonts w:hint="eastAsia" w:cs="Times New Roman"/>
                      <w:color w:val="000000" w:themeColor="text1"/>
                      <w:sz w:val="21"/>
                      <w:szCs w:val="21"/>
                      <w:lang w:val="en-US" w:eastAsia="zh-CN"/>
                      <w14:textFill>
                        <w14:solidFill>
                          <w14:schemeClr w14:val="tx1"/>
                        </w14:solidFill>
                      </w14:textFill>
                    </w:rPr>
                    <w:t>季度</w:t>
                  </w:r>
                </w:p>
              </w:tc>
              <w:tc>
                <w:tcPr>
                  <w:tcW w:w="1712" w:type="pct"/>
                  <w:tcBorders>
                    <w:tl2br w:val="nil"/>
                    <w:tr2bl w:val="nil"/>
                  </w:tcBorders>
                  <w:vAlign w:val="center"/>
                </w:tcPr>
                <w:p w14:paraId="399A23E8">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《水泥工业大气污染物排放标准》（GB4915-2013）表3中大气污染物无组织排放限值要求</w:t>
                  </w:r>
                </w:p>
              </w:tc>
            </w:tr>
          </w:tbl>
          <w:p w14:paraId="3905CF3C">
            <w:pPr>
              <w:pStyle w:val="29"/>
              <w:spacing w:before="120" w:beforeLines="50" w:after="0" w:line="360" w:lineRule="auto"/>
              <w:ind w:left="0" w:leftChars="0" w:firstLine="0" w:firstLineChars="0"/>
              <w:rPr>
                <w:rFonts w:eastAsiaTheme="minorEastAsia"/>
                <w:b/>
                <w:color w:val="000000" w:themeColor="text1"/>
                <w14:textFill>
                  <w14:solidFill>
                    <w14:schemeClr w14:val="tx1"/>
                  </w14:solidFill>
                </w14:textFill>
              </w:rPr>
            </w:pPr>
            <w:r>
              <w:rPr>
                <w:rFonts w:eastAsiaTheme="minorEastAsia"/>
                <w:b/>
                <w:color w:val="000000" w:themeColor="text1"/>
                <w14:textFill>
                  <w14:solidFill>
                    <w14:schemeClr w14:val="tx1"/>
                  </w14:solidFill>
                </w14:textFill>
              </w:rPr>
              <w:t>二、废水</w:t>
            </w:r>
          </w:p>
          <w:p w14:paraId="08A1818D">
            <w:pPr>
              <w:adjustRightInd w:val="0"/>
              <w:snapToGrid w:val="0"/>
              <w:spacing w:line="360" w:lineRule="auto"/>
              <w:ind w:firstLine="480" w:firstLineChars="200"/>
              <w:rPr>
                <w:rFonts w:hint="eastAsia"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szCs w:val="24"/>
                <w:lang w:val="en-US" w:eastAsia="zh-CN" w:bidi="ar"/>
                <w14:textFill>
                  <w14:solidFill>
                    <w14:schemeClr w14:val="tx1"/>
                  </w14:solidFill>
                </w14:textFill>
              </w:rPr>
              <w:t>本项目不新增劳动定员，无新增生活污水。</w:t>
            </w:r>
          </w:p>
          <w:p w14:paraId="21205AF3">
            <w:pPr>
              <w:adjustRightInd w:val="0"/>
              <w:snapToGrid w:val="0"/>
              <w:spacing w:line="360" w:lineRule="auto"/>
              <w:ind w:firstLine="480" w:firstLineChars="200"/>
              <w:rPr>
                <w:rFonts w:hint="eastAsia"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szCs w:val="24"/>
                <w:lang w:val="en-US" w:eastAsia="zh-CN" w:bidi="ar"/>
                <w14:textFill>
                  <w14:solidFill>
                    <w14:schemeClr w14:val="tx1"/>
                  </w14:solidFill>
                </w14:textFill>
              </w:rPr>
              <w:t>本项目精品湿砂生产用水和混凝土生产用水全部进入产品，无废水产生。</w:t>
            </w:r>
          </w:p>
          <w:p w14:paraId="6822FA7C">
            <w:pPr>
              <w:adjustRightInd w:val="0"/>
              <w:snapToGrid w:val="0"/>
              <w:spacing w:line="360" w:lineRule="auto"/>
              <w:ind w:firstLine="480" w:firstLineChars="200"/>
              <w:rPr>
                <w:rFonts w:hint="eastAsia"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szCs w:val="24"/>
                <w:lang w:val="en-US" w:eastAsia="zh-CN" w:bidi="ar"/>
                <w14:textFill>
                  <w14:solidFill>
                    <w14:schemeClr w14:val="tx1"/>
                  </w14:solidFill>
                </w14:textFill>
              </w:rPr>
              <w:t>本项目新增设备（搅拌机）清洗废水2.0m</w:t>
            </w:r>
            <w:r>
              <w:rPr>
                <w:rFonts w:hint="eastAsia" w:cs="Times New Roman" w:eastAsiaTheme="minorEastAsia"/>
                <w:color w:val="000000" w:themeColor="text1"/>
                <w:kern w:val="0"/>
                <w:sz w:val="24"/>
                <w:szCs w:val="24"/>
                <w:vertAlign w:val="superscript"/>
                <w:lang w:val="en-US" w:eastAsia="zh-CN" w:bidi="ar"/>
                <w14:textFill>
                  <w14:solidFill>
                    <w14:schemeClr w14:val="tx1"/>
                  </w14:solidFill>
                </w14:textFill>
              </w:rPr>
              <w:t>3</w:t>
            </w:r>
            <w:r>
              <w:rPr>
                <w:rFonts w:hint="eastAsia" w:cs="Times New Roman" w:eastAsiaTheme="minorEastAsia"/>
                <w:color w:val="000000" w:themeColor="text1"/>
                <w:kern w:val="0"/>
                <w:sz w:val="24"/>
                <w:szCs w:val="24"/>
                <w:lang w:val="en-US" w:eastAsia="zh-CN" w:bidi="ar"/>
                <w14:textFill>
                  <w14:solidFill>
                    <w14:schemeClr w14:val="tx1"/>
                  </w14:solidFill>
                </w14:textFill>
              </w:rPr>
              <w:t>/d（250m</w:t>
            </w:r>
            <w:r>
              <w:rPr>
                <w:rFonts w:hint="eastAsia" w:cs="Times New Roman" w:eastAsiaTheme="minorEastAsia"/>
                <w:color w:val="000000" w:themeColor="text1"/>
                <w:kern w:val="0"/>
                <w:sz w:val="24"/>
                <w:szCs w:val="24"/>
                <w:vertAlign w:val="superscript"/>
                <w:lang w:val="en-US" w:eastAsia="zh-CN" w:bidi="ar"/>
                <w14:textFill>
                  <w14:solidFill>
                    <w14:schemeClr w14:val="tx1"/>
                  </w14:solidFill>
                </w14:textFill>
              </w:rPr>
              <w:t>3</w:t>
            </w:r>
            <w:r>
              <w:rPr>
                <w:rFonts w:hint="eastAsia" w:cs="Times New Roman" w:eastAsiaTheme="minorEastAsia"/>
                <w:color w:val="000000" w:themeColor="text1"/>
                <w:kern w:val="0"/>
                <w:sz w:val="24"/>
                <w:szCs w:val="24"/>
                <w:lang w:val="en-US" w:eastAsia="zh-CN" w:bidi="ar"/>
                <w14:textFill>
                  <w14:solidFill>
                    <w14:schemeClr w14:val="tx1"/>
                  </w14:solidFill>
                </w14:textFill>
              </w:rPr>
              <w:t>/a），其主要污染物为SS。设备清洗废水经收集后，通过砂石分离设备配套的污水处理系统沉淀后回用于混凝土生产，不外排。</w:t>
            </w:r>
          </w:p>
          <w:p w14:paraId="7A91C411">
            <w:pPr>
              <w:adjustRightInd w:val="0"/>
              <w:snapToGrid w:val="0"/>
              <w:spacing w:line="360" w:lineRule="auto"/>
              <w:ind w:firstLine="480" w:firstLineChars="200"/>
              <w:rPr>
                <w:rFonts w:hint="eastAsia"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szCs w:val="24"/>
                <w:lang w:val="en-US" w:eastAsia="zh-CN" w:bidi="ar"/>
                <w14:textFill>
                  <w14:solidFill>
                    <w14:schemeClr w14:val="tx1"/>
                  </w14:solidFill>
                </w14:textFill>
              </w:rPr>
              <w:t>本项目新增车辆冲洗废水4.18m</w:t>
            </w:r>
            <w:r>
              <w:rPr>
                <w:rFonts w:hint="eastAsia" w:cs="Times New Roman" w:eastAsiaTheme="minorEastAsia"/>
                <w:color w:val="000000" w:themeColor="text1"/>
                <w:kern w:val="0"/>
                <w:sz w:val="24"/>
                <w:szCs w:val="24"/>
                <w:vertAlign w:val="superscript"/>
                <w:lang w:val="en-US" w:eastAsia="zh-CN" w:bidi="ar"/>
                <w14:textFill>
                  <w14:solidFill>
                    <w14:schemeClr w14:val="tx1"/>
                  </w14:solidFill>
                </w14:textFill>
              </w:rPr>
              <w:t>3</w:t>
            </w:r>
            <w:r>
              <w:rPr>
                <w:rFonts w:hint="eastAsia" w:cs="Times New Roman" w:eastAsiaTheme="minorEastAsia"/>
                <w:color w:val="000000" w:themeColor="text1"/>
                <w:kern w:val="0"/>
                <w:sz w:val="24"/>
                <w:szCs w:val="24"/>
                <w:lang w:val="en-US" w:eastAsia="zh-CN" w:bidi="ar"/>
                <w14:textFill>
                  <w14:solidFill>
                    <w14:schemeClr w14:val="tx1"/>
                  </w14:solidFill>
                </w14:textFill>
              </w:rPr>
              <w:t>/d（1045.6m</w:t>
            </w:r>
            <w:r>
              <w:rPr>
                <w:rFonts w:hint="eastAsia" w:cs="Times New Roman" w:eastAsiaTheme="minorEastAsia"/>
                <w:color w:val="000000" w:themeColor="text1"/>
                <w:kern w:val="0"/>
                <w:sz w:val="24"/>
                <w:szCs w:val="24"/>
                <w:vertAlign w:val="superscript"/>
                <w:lang w:val="en-US" w:eastAsia="zh-CN" w:bidi="ar"/>
                <w14:textFill>
                  <w14:solidFill>
                    <w14:schemeClr w14:val="tx1"/>
                  </w14:solidFill>
                </w14:textFill>
              </w:rPr>
              <w:t>3</w:t>
            </w:r>
            <w:r>
              <w:rPr>
                <w:rFonts w:hint="eastAsia" w:cs="Times New Roman" w:eastAsiaTheme="minorEastAsia"/>
                <w:color w:val="000000" w:themeColor="text1"/>
                <w:kern w:val="0"/>
                <w:sz w:val="24"/>
                <w:szCs w:val="24"/>
                <w:lang w:val="en-US" w:eastAsia="zh-CN" w:bidi="ar"/>
                <w14:textFill>
                  <w14:solidFill>
                    <w14:schemeClr w14:val="tx1"/>
                  </w14:solidFill>
                </w14:textFill>
              </w:rPr>
              <w:t>/a），其主要污染物为COD、SS等。车辆冲洗废水经洗车平台沉淀池沉淀后回用于洗车，不外排。</w:t>
            </w:r>
          </w:p>
          <w:p w14:paraId="22C0EBD4">
            <w:pPr>
              <w:adjustRightInd w:val="0"/>
              <w:snapToGrid w:val="0"/>
              <w:spacing w:line="360" w:lineRule="auto"/>
              <w:ind w:firstLine="480" w:firstLineChars="200"/>
              <w:rPr>
                <w:rFonts w:hint="default"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szCs w:val="24"/>
                <w:lang w:val="en-US" w:eastAsia="zh-CN" w:bidi="ar"/>
                <w14:textFill>
                  <w14:solidFill>
                    <w14:schemeClr w14:val="tx1"/>
                  </w14:solidFill>
                </w14:textFill>
              </w:rPr>
              <w:t>综上分析，本项目运营期废水不外排，对地表水环境影响很小。</w:t>
            </w:r>
          </w:p>
          <w:p w14:paraId="13EAD96D">
            <w:pPr>
              <w:pStyle w:val="39"/>
              <w:spacing w:line="360" w:lineRule="auto"/>
              <w:rPr>
                <w:rFonts w:ascii="Times New Roman" w:hAnsi="Times New Roman" w:cs="Times New Roman" w:eastAsiaTheme="minorEastAsia"/>
                <w:b/>
                <w:bCs/>
                <w:color w:val="000000" w:themeColor="text1"/>
                <w:sz w:val="24"/>
                <w:lang w:val="en-US"/>
                <w14:textFill>
                  <w14:solidFill>
                    <w14:schemeClr w14:val="tx1"/>
                  </w14:solidFill>
                </w14:textFill>
              </w:rPr>
            </w:pPr>
            <w:r>
              <w:rPr>
                <w:rFonts w:ascii="Times New Roman" w:hAnsi="Times New Roman" w:cs="Times New Roman" w:eastAsiaTheme="minorEastAsia"/>
                <w:b/>
                <w:bCs/>
                <w:color w:val="000000" w:themeColor="text1"/>
                <w:sz w:val="24"/>
                <w:lang w:val="en-US"/>
                <w14:textFill>
                  <w14:solidFill>
                    <w14:schemeClr w14:val="tx1"/>
                  </w14:solidFill>
                </w14:textFill>
              </w:rPr>
              <w:t>三、噪声</w:t>
            </w:r>
          </w:p>
          <w:p w14:paraId="1A062967">
            <w:pPr>
              <w:pStyle w:val="39"/>
              <w:spacing w:line="360" w:lineRule="auto"/>
              <w:ind w:firstLine="482" w:firstLineChars="200"/>
              <w:rPr>
                <w:rFonts w:ascii="Times New Roman" w:hAnsi="Times New Roman" w:cs="Times New Roman" w:eastAsiaTheme="minorEastAsia"/>
                <w:b/>
                <w:bCs/>
                <w:color w:val="000000" w:themeColor="text1"/>
                <w:sz w:val="24"/>
                <w:lang w:val="en-US"/>
                <w14:textFill>
                  <w14:solidFill>
                    <w14:schemeClr w14:val="tx1"/>
                  </w14:solidFill>
                </w14:textFill>
              </w:rPr>
            </w:pPr>
            <w:r>
              <w:rPr>
                <w:rFonts w:ascii="Times New Roman" w:hAnsi="Times New Roman" w:cs="Times New Roman" w:eastAsiaTheme="minorEastAsia"/>
                <w:b/>
                <w:bCs/>
                <w:color w:val="000000" w:themeColor="text1"/>
                <w:sz w:val="24"/>
                <w:lang w:val="en-US"/>
                <w14:textFill>
                  <w14:solidFill>
                    <w14:schemeClr w14:val="tx1"/>
                  </w14:solidFill>
                </w14:textFill>
              </w:rPr>
              <w:t>1、噪声源强</w:t>
            </w:r>
          </w:p>
          <w:p w14:paraId="0ED86773">
            <w:pPr>
              <w:pStyle w:val="39"/>
              <w:spacing w:line="360" w:lineRule="auto"/>
              <w:ind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olor w:val="000000" w:themeColor="text1"/>
                <w:kern w:val="0"/>
                <w:sz w:val="24"/>
                <w:lang w:bidi="en-US"/>
                <w14:textFill>
                  <w14:solidFill>
                    <w14:schemeClr w14:val="tx1"/>
                  </w14:solidFill>
                </w14:textFill>
              </w:rPr>
              <w:t>本项目</w:t>
            </w:r>
            <w:r>
              <w:rPr>
                <w:rFonts w:ascii="Times New Roman" w:hAnsi="Times New Roman" w:cs="Times New Roman" w:eastAsiaTheme="minorEastAsia"/>
                <w:color w:val="000000" w:themeColor="text1"/>
                <w:sz w:val="24"/>
                <w:lang w:val="en-US"/>
                <w14:textFill>
                  <w14:solidFill>
                    <w14:schemeClr w14:val="tx1"/>
                  </w14:solidFill>
                </w14:textFill>
              </w:rPr>
              <w:t>噪声源主要</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来源于搅拌机、反击式破碎机</w:t>
            </w:r>
            <w:r>
              <w:rPr>
                <w:rFonts w:ascii="Times New Roman" w:hAnsi="Times New Roman" w:cs="Times New Roman" w:eastAsiaTheme="minorEastAsia"/>
                <w:color w:val="000000" w:themeColor="text1"/>
                <w:sz w:val="24"/>
                <w:lang w:val="en-US"/>
                <w14:textFill>
                  <w14:solidFill>
                    <w14:schemeClr w14:val="tx1"/>
                  </w14:solidFill>
                </w14:textFill>
              </w:rPr>
              <w:t>等设备运行噪声，噪声源强约</w:t>
            </w:r>
            <w:r>
              <w:rPr>
                <w:rFonts w:hint="eastAsia" w:ascii="Times New Roman" w:hAnsi="Times New Roman" w:cs="Times New Roman" w:eastAsiaTheme="minorEastAsia"/>
                <w:color w:val="000000" w:themeColor="text1"/>
                <w:sz w:val="24"/>
                <w:lang w:val="en-US"/>
                <w14:textFill>
                  <w14:solidFill>
                    <w14:schemeClr w14:val="tx1"/>
                  </w14:solidFill>
                </w14:textFill>
              </w:rPr>
              <w:t>6</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0</w:t>
            </w:r>
            <w:r>
              <w:rPr>
                <w:rFonts w:ascii="Times New Roman" w:hAnsi="Times New Roman" w:cs="Times New Roman" w:eastAsiaTheme="minorEastAsia"/>
                <w:color w:val="000000" w:themeColor="text1"/>
                <w:sz w:val="24"/>
                <w:lang w:val="en-US"/>
                <w14:textFill>
                  <w14:solidFill>
                    <w14:schemeClr w14:val="tx1"/>
                  </w14:solidFill>
                </w14:textFill>
              </w:rPr>
              <w:t>dB（A）</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lang w:val="en-US"/>
                <w14:textFill>
                  <w14:solidFill>
                    <w14:schemeClr w14:val="tx1"/>
                  </w14:solidFill>
                </w14:textFill>
              </w:rPr>
              <w:t>85</w:t>
            </w:r>
            <w:r>
              <w:rPr>
                <w:rFonts w:ascii="Times New Roman" w:hAnsi="Times New Roman" w:cs="Times New Roman" w:eastAsiaTheme="minorEastAsia"/>
                <w:color w:val="000000" w:themeColor="text1"/>
                <w:sz w:val="24"/>
                <w:lang w:val="en-US"/>
                <w14:textFill>
                  <w14:solidFill>
                    <w14:schemeClr w14:val="tx1"/>
                  </w14:solidFill>
                </w14:textFill>
              </w:rPr>
              <w:t>dB（A）之间</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设备噪声值及治理措施见</w:t>
            </w:r>
            <w:r>
              <w:rPr>
                <w:rFonts w:hint="eastAsia" w:ascii="Times New Roman" w:hAnsi="Times New Roman" w:cs="Times New Roman"/>
                <w:color w:val="000000" w:themeColor="text1"/>
                <w:sz w:val="24"/>
                <w:lang w:val="en-US" w:eastAsia="zh-CN"/>
                <w14:textFill>
                  <w14:solidFill>
                    <w14:schemeClr w14:val="tx1"/>
                  </w14:solidFill>
                </w14:textFill>
              </w:rPr>
              <w:t>下表4-15。</w:t>
            </w:r>
          </w:p>
          <w:p w14:paraId="36694226">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w:t>
            </w:r>
            <w:r>
              <w:rPr>
                <w:rFonts w:hint="eastAsia" w:cs="Times New Roman"/>
                <w:b/>
                <w:color w:val="000000" w:themeColor="text1"/>
                <w:sz w:val="21"/>
                <w:szCs w:val="21"/>
                <w:lang w:val="en-US" w:eastAsia="zh-CN"/>
                <w14:textFill>
                  <w14:solidFill>
                    <w14:schemeClr w14:val="tx1"/>
                  </w14:solidFill>
                </w14:textFill>
              </w:rPr>
              <w:t>15</w:t>
            </w:r>
            <w:r>
              <w:rPr>
                <w:rFonts w:hint="default" w:ascii="Times New Roman" w:hAnsi="Times New Roman" w:cs="Times New Roman"/>
                <w:b/>
                <w:color w:val="000000" w:themeColor="text1"/>
                <w:sz w:val="21"/>
                <w:szCs w:val="21"/>
                <w14:textFill>
                  <w14:solidFill>
                    <w14:schemeClr w14:val="tx1"/>
                  </w14:solidFill>
                </w14:textFill>
              </w:rPr>
              <w:t xml:space="preserve">  主要噪声源强一览表（室内</w:t>
            </w:r>
            <w:r>
              <w:rPr>
                <w:rFonts w:hint="eastAsia" w:cs="Times New Roman"/>
                <w:b/>
                <w:color w:val="000000" w:themeColor="text1"/>
                <w:sz w:val="21"/>
                <w:szCs w:val="21"/>
                <w:lang w:val="en-US" w:eastAsia="zh-CN"/>
                <w14:textFill>
                  <w14:solidFill>
                    <w14:schemeClr w14:val="tx1"/>
                  </w14:solidFill>
                </w14:textFill>
              </w:rPr>
              <w:t>噪</w:t>
            </w:r>
            <w:r>
              <w:rPr>
                <w:rFonts w:hint="default" w:ascii="Times New Roman" w:hAnsi="Times New Roman" w:cs="Times New Roman"/>
                <w:b/>
                <w:color w:val="000000" w:themeColor="text1"/>
                <w:sz w:val="21"/>
                <w:szCs w:val="21"/>
                <w14:textFill>
                  <w14:solidFill>
                    <w14:schemeClr w14:val="tx1"/>
                  </w14:solidFill>
                </w14:textFill>
              </w:rPr>
              <w:t>声源）</w:t>
            </w:r>
          </w:p>
          <w:tbl>
            <w:tblPr>
              <w:tblStyle w:val="30"/>
              <w:tblW w:w="79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2"/>
              <w:gridCol w:w="858"/>
              <w:gridCol w:w="1675"/>
              <w:gridCol w:w="1124"/>
              <w:gridCol w:w="990"/>
              <w:gridCol w:w="1723"/>
              <w:gridCol w:w="1100"/>
            </w:tblGrid>
            <w:tr w14:paraId="47884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22" w:type="dxa"/>
                  <w:vMerge w:val="restart"/>
                  <w:shd w:val="clear" w:color="auto" w:fill="auto"/>
                  <w:noWrap/>
                  <w:vAlign w:val="center"/>
                </w:tcPr>
                <w:p w14:paraId="2F11E973">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858" w:type="dxa"/>
                  <w:vMerge w:val="restart"/>
                  <w:shd w:val="clear" w:color="auto" w:fill="auto"/>
                  <w:noWrap/>
                  <w:vAlign w:val="center"/>
                </w:tcPr>
                <w:p w14:paraId="56A3D533">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建筑物名称</w:t>
                  </w:r>
                </w:p>
              </w:tc>
              <w:tc>
                <w:tcPr>
                  <w:tcW w:w="1675" w:type="dxa"/>
                  <w:vMerge w:val="restart"/>
                  <w:shd w:val="clear" w:color="auto" w:fill="auto"/>
                  <w:noWrap/>
                  <w:vAlign w:val="center"/>
                </w:tcPr>
                <w:p w14:paraId="7CABB3B4">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声源名称</w:t>
                  </w:r>
                </w:p>
              </w:tc>
              <w:tc>
                <w:tcPr>
                  <w:tcW w:w="1124" w:type="dxa"/>
                  <w:shd w:val="clear" w:color="auto" w:fill="auto"/>
                  <w:noWrap/>
                  <w:vAlign w:val="center"/>
                </w:tcPr>
                <w:p w14:paraId="0CDD429E">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声</w:t>
                  </w:r>
                  <w:r>
                    <w:rPr>
                      <w:rFonts w:hint="eastAsia"/>
                      <w:b/>
                      <w:bCs/>
                      <w:color w:val="000000" w:themeColor="text1"/>
                      <w:kern w:val="0"/>
                      <w:szCs w:val="21"/>
                      <w:lang w:eastAsia="zh-CN"/>
                      <w14:textFill>
                        <w14:solidFill>
                          <w14:schemeClr w14:val="tx1"/>
                        </w14:solidFill>
                      </w14:textFill>
                    </w:rPr>
                    <w:t>源</w:t>
                  </w:r>
                  <w:r>
                    <w:rPr>
                      <w:b/>
                      <w:bCs/>
                      <w:color w:val="000000" w:themeColor="text1"/>
                      <w:kern w:val="0"/>
                      <w:szCs w:val="21"/>
                      <w14:textFill>
                        <w14:solidFill>
                          <w14:schemeClr w14:val="tx1"/>
                        </w14:solidFill>
                      </w14:textFill>
                    </w:rPr>
                    <w:t>强</w:t>
                  </w:r>
                </w:p>
              </w:tc>
              <w:tc>
                <w:tcPr>
                  <w:tcW w:w="990" w:type="dxa"/>
                  <w:vMerge w:val="restart"/>
                  <w:shd w:val="clear" w:color="auto" w:fill="auto"/>
                  <w:noWrap/>
                  <w:vAlign w:val="center"/>
                </w:tcPr>
                <w:p w14:paraId="4555D3FC">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声源控制措施</w:t>
                  </w:r>
                </w:p>
              </w:tc>
              <w:tc>
                <w:tcPr>
                  <w:tcW w:w="1723" w:type="dxa"/>
                  <w:shd w:val="clear" w:color="auto" w:fill="auto"/>
                  <w:noWrap/>
                  <w:vAlign w:val="center"/>
                </w:tcPr>
                <w:p w14:paraId="68A4E3B7">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空间相对位置/m</w:t>
                  </w:r>
                </w:p>
              </w:tc>
              <w:tc>
                <w:tcPr>
                  <w:tcW w:w="1100" w:type="dxa"/>
                  <w:vMerge w:val="restart"/>
                  <w:shd w:val="clear" w:color="auto" w:fill="auto"/>
                  <w:noWrap/>
                  <w:vAlign w:val="center"/>
                </w:tcPr>
                <w:p w14:paraId="2E50CEDA">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运行</w:t>
                  </w:r>
                </w:p>
                <w:p w14:paraId="76CA915B">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时段</w:t>
                  </w:r>
                </w:p>
              </w:tc>
            </w:tr>
            <w:tr w14:paraId="24771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vMerge w:val="continue"/>
                  <w:vAlign w:val="center"/>
                </w:tcPr>
                <w:p w14:paraId="61E2FE2E">
                  <w:pPr>
                    <w:widowControl/>
                    <w:jc w:val="center"/>
                    <w:rPr>
                      <w:color w:val="000000" w:themeColor="text1"/>
                      <w:kern w:val="0"/>
                      <w:szCs w:val="21"/>
                      <w14:textFill>
                        <w14:solidFill>
                          <w14:schemeClr w14:val="tx1"/>
                        </w14:solidFill>
                      </w14:textFill>
                    </w:rPr>
                  </w:pPr>
                </w:p>
              </w:tc>
              <w:tc>
                <w:tcPr>
                  <w:tcW w:w="858" w:type="dxa"/>
                  <w:vMerge w:val="continue"/>
                  <w:vAlign w:val="center"/>
                </w:tcPr>
                <w:p w14:paraId="18D8FCFD">
                  <w:pPr>
                    <w:widowControl/>
                    <w:jc w:val="center"/>
                    <w:rPr>
                      <w:color w:val="000000" w:themeColor="text1"/>
                      <w:kern w:val="0"/>
                      <w:szCs w:val="21"/>
                      <w14:textFill>
                        <w14:solidFill>
                          <w14:schemeClr w14:val="tx1"/>
                        </w14:solidFill>
                      </w14:textFill>
                    </w:rPr>
                  </w:pPr>
                </w:p>
              </w:tc>
              <w:tc>
                <w:tcPr>
                  <w:tcW w:w="1675" w:type="dxa"/>
                  <w:vMerge w:val="continue"/>
                  <w:vAlign w:val="center"/>
                </w:tcPr>
                <w:p w14:paraId="4D859F60">
                  <w:pPr>
                    <w:widowControl/>
                    <w:jc w:val="center"/>
                    <w:rPr>
                      <w:color w:val="000000" w:themeColor="text1"/>
                      <w:kern w:val="0"/>
                      <w:szCs w:val="21"/>
                      <w14:textFill>
                        <w14:solidFill>
                          <w14:schemeClr w14:val="tx1"/>
                        </w14:solidFill>
                      </w14:textFill>
                    </w:rPr>
                  </w:pPr>
                </w:p>
              </w:tc>
              <w:tc>
                <w:tcPr>
                  <w:tcW w:w="1124" w:type="dxa"/>
                  <w:shd w:val="clear" w:color="auto" w:fill="auto"/>
                  <w:noWrap/>
                  <w:vAlign w:val="center"/>
                </w:tcPr>
                <w:p w14:paraId="34550B65">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声功率级/dB(A)</w:t>
                  </w:r>
                </w:p>
              </w:tc>
              <w:tc>
                <w:tcPr>
                  <w:tcW w:w="990" w:type="dxa"/>
                  <w:vMerge w:val="continue"/>
                  <w:vAlign w:val="center"/>
                </w:tcPr>
                <w:p w14:paraId="16345804">
                  <w:pPr>
                    <w:widowControl/>
                    <w:jc w:val="center"/>
                    <w:rPr>
                      <w:b/>
                      <w:bCs/>
                      <w:color w:val="000000" w:themeColor="text1"/>
                      <w:kern w:val="0"/>
                      <w:szCs w:val="21"/>
                      <w14:textFill>
                        <w14:solidFill>
                          <w14:schemeClr w14:val="tx1"/>
                        </w14:solidFill>
                      </w14:textFill>
                    </w:rPr>
                  </w:pPr>
                </w:p>
              </w:tc>
              <w:tc>
                <w:tcPr>
                  <w:tcW w:w="1723" w:type="dxa"/>
                  <w:shd w:val="clear" w:color="auto" w:fill="auto"/>
                  <w:noWrap/>
                  <w:vAlign w:val="center"/>
                </w:tcPr>
                <w:p w14:paraId="035708B0">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{X,Y,Z}</w:t>
                  </w:r>
                </w:p>
              </w:tc>
              <w:tc>
                <w:tcPr>
                  <w:tcW w:w="1100" w:type="dxa"/>
                  <w:vMerge w:val="continue"/>
                  <w:vAlign w:val="center"/>
                </w:tcPr>
                <w:p w14:paraId="5D796460">
                  <w:pPr>
                    <w:widowControl/>
                    <w:jc w:val="center"/>
                    <w:rPr>
                      <w:color w:val="000000" w:themeColor="text1"/>
                      <w:kern w:val="0"/>
                      <w:szCs w:val="21"/>
                      <w14:textFill>
                        <w14:solidFill>
                          <w14:schemeClr w14:val="tx1"/>
                        </w14:solidFill>
                      </w14:textFill>
                    </w:rPr>
                  </w:pPr>
                </w:p>
              </w:tc>
            </w:tr>
            <w:tr w14:paraId="705A9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5291115B">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bookmarkStart w:id="206" w:name="OLE_LINK151" w:colFirst="4" w:colLast="4"/>
                  <w:bookmarkStart w:id="207" w:name="OLE_LINK152" w:colFirst="4" w:colLast="4"/>
                  <w:r>
                    <w:rPr>
                      <w:rFonts w:hint="eastAsia" w:cs="Times New Roman"/>
                      <w:color w:val="000000" w:themeColor="text1"/>
                      <w:kern w:val="0"/>
                      <w:szCs w:val="21"/>
                      <w:lang w:val="en-US" w:eastAsia="zh-CN"/>
                      <w14:textFill>
                        <w14:solidFill>
                          <w14:schemeClr w14:val="tx1"/>
                        </w14:solidFill>
                      </w14:textFill>
                    </w:rPr>
                    <w:t>1</w:t>
                  </w:r>
                </w:p>
              </w:tc>
              <w:tc>
                <w:tcPr>
                  <w:tcW w:w="858" w:type="dxa"/>
                  <w:vMerge w:val="restart"/>
                  <w:shd w:val="clear" w:color="auto" w:fill="auto"/>
                  <w:noWrap/>
                  <w:vAlign w:val="center"/>
                </w:tcPr>
                <w:p w14:paraId="2B65D50A">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制砂楼</w:t>
                  </w:r>
                </w:p>
              </w:tc>
              <w:tc>
                <w:tcPr>
                  <w:tcW w:w="1675" w:type="dxa"/>
                  <w:shd w:val="clear" w:color="auto" w:fill="auto"/>
                  <w:noWrap/>
                  <w:vAlign w:val="center"/>
                </w:tcPr>
                <w:p w14:paraId="6512D6B6">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板链式提升机</w:t>
                  </w:r>
                </w:p>
              </w:tc>
              <w:tc>
                <w:tcPr>
                  <w:tcW w:w="1124" w:type="dxa"/>
                  <w:shd w:val="clear" w:color="auto" w:fill="auto"/>
                  <w:noWrap/>
                  <w:vAlign w:val="center"/>
                </w:tcPr>
                <w:p w14:paraId="537EF7AF">
                  <w:pPr>
                    <w:widowControl/>
                    <w:jc w:val="center"/>
                    <w:rPr>
                      <w:rFonts w:hint="default"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60</w:t>
                  </w:r>
                </w:p>
              </w:tc>
              <w:tc>
                <w:tcPr>
                  <w:tcW w:w="990" w:type="dxa"/>
                  <w:vMerge w:val="restart"/>
                  <w:shd w:val="clear" w:color="auto" w:fill="auto"/>
                  <w:noWrap/>
                  <w:vAlign w:val="center"/>
                </w:tcPr>
                <w:p w14:paraId="747EFEB4">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基础减震、厂房隔声</w:t>
                  </w:r>
                </w:p>
              </w:tc>
              <w:tc>
                <w:tcPr>
                  <w:tcW w:w="1723" w:type="dxa"/>
                  <w:shd w:val="clear" w:color="auto" w:fill="auto"/>
                  <w:noWrap/>
                  <w:vAlign w:val="center"/>
                </w:tcPr>
                <w:p w14:paraId="08370452">
                  <w:pPr>
                    <w:widowControl/>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-65</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205</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07A4653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21DC5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1C82856A">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w:t>
                  </w:r>
                </w:p>
              </w:tc>
              <w:tc>
                <w:tcPr>
                  <w:tcW w:w="858" w:type="dxa"/>
                  <w:vMerge w:val="continue"/>
                  <w:shd w:val="clear" w:color="auto" w:fill="auto"/>
                  <w:noWrap/>
                  <w:vAlign w:val="center"/>
                </w:tcPr>
                <w:p w14:paraId="348E8341">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4004C6EF">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立式冲击式破碎机</w:t>
                  </w:r>
                </w:p>
              </w:tc>
              <w:tc>
                <w:tcPr>
                  <w:tcW w:w="1124" w:type="dxa"/>
                  <w:shd w:val="clear" w:color="auto" w:fill="auto"/>
                  <w:noWrap/>
                  <w:vAlign w:val="center"/>
                </w:tcPr>
                <w:p w14:paraId="6EEB49A8">
                  <w:pPr>
                    <w:widowControl/>
                    <w:jc w:val="center"/>
                    <w:rPr>
                      <w:rFonts w:hint="default"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90</w:t>
                  </w:r>
                </w:p>
              </w:tc>
              <w:tc>
                <w:tcPr>
                  <w:tcW w:w="990" w:type="dxa"/>
                  <w:vMerge w:val="continue"/>
                  <w:shd w:val="clear" w:color="auto" w:fill="auto"/>
                  <w:noWrap/>
                  <w:vAlign w:val="center"/>
                </w:tcPr>
                <w:p w14:paraId="6E283A98">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1ECA083C">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-60</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195</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04B3F910">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540AF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65419329">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w:t>
                  </w:r>
                </w:p>
              </w:tc>
              <w:tc>
                <w:tcPr>
                  <w:tcW w:w="858" w:type="dxa"/>
                  <w:vMerge w:val="continue"/>
                  <w:shd w:val="clear" w:color="auto" w:fill="auto"/>
                  <w:noWrap/>
                  <w:vAlign w:val="center"/>
                </w:tcPr>
                <w:p w14:paraId="540834C9">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6D0D4996">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空气筛</w:t>
                  </w:r>
                </w:p>
              </w:tc>
              <w:tc>
                <w:tcPr>
                  <w:tcW w:w="1124" w:type="dxa"/>
                  <w:shd w:val="clear" w:color="auto" w:fill="auto"/>
                  <w:noWrap/>
                  <w:vAlign w:val="center"/>
                </w:tcPr>
                <w:p w14:paraId="01C0C1FB">
                  <w:pPr>
                    <w:widowControl/>
                    <w:jc w:val="center"/>
                    <w:rPr>
                      <w:rFonts w:hint="default"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75</w:t>
                  </w:r>
                </w:p>
              </w:tc>
              <w:tc>
                <w:tcPr>
                  <w:tcW w:w="990" w:type="dxa"/>
                  <w:vMerge w:val="continue"/>
                  <w:shd w:val="clear" w:color="auto" w:fill="auto"/>
                  <w:noWrap/>
                  <w:vAlign w:val="center"/>
                </w:tcPr>
                <w:p w14:paraId="06B52D05">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7ABB3A7A">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-70</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196</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4437C291">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1566D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51A03891">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4</w:t>
                  </w:r>
                </w:p>
              </w:tc>
              <w:tc>
                <w:tcPr>
                  <w:tcW w:w="858" w:type="dxa"/>
                  <w:vMerge w:val="continue"/>
                  <w:shd w:val="clear" w:color="auto" w:fill="auto"/>
                  <w:noWrap/>
                  <w:vAlign w:val="center"/>
                </w:tcPr>
                <w:p w14:paraId="4ED853F7">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67F0EE5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振动筛</w:t>
                  </w:r>
                </w:p>
              </w:tc>
              <w:tc>
                <w:tcPr>
                  <w:tcW w:w="1124" w:type="dxa"/>
                  <w:shd w:val="clear" w:color="auto" w:fill="auto"/>
                  <w:noWrap/>
                  <w:vAlign w:val="center"/>
                </w:tcPr>
                <w:p w14:paraId="235A35B9">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75</w:t>
                  </w:r>
                </w:p>
              </w:tc>
              <w:tc>
                <w:tcPr>
                  <w:tcW w:w="990" w:type="dxa"/>
                  <w:vMerge w:val="continue"/>
                  <w:shd w:val="clear" w:color="auto" w:fill="auto"/>
                  <w:noWrap/>
                  <w:vAlign w:val="center"/>
                </w:tcPr>
                <w:p w14:paraId="5CD98CBF">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4BB30260">
                  <w:pPr>
                    <w:widowControl/>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-65</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188</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318BECF7">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5B84B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3140F7B3">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5</w:t>
                  </w:r>
                </w:p>
              </w:tc>
              <w:tc>
                <w:tcPr>
                  <w:tcW w:w="858" w:type="dxa"/>
                  <w:vMerge w:val="continue"/>
                  <w:shd w:val="clear" w:color="auto" w:fill="auto"/>
                  <w:noWrap/>
                  <w:vAlign w:val="center"/>
                </w:tcPr>
                <w:p w14:paraId="4142901F">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4154F64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螺旋式空压机</w:t>
                  </w:r>
                </w:p>
              </w:tc>
              <w:tc>
                <w:tcPr>
                  <w:tcW w:w="1124" w:type="dxa"/>
                  <w:shd w:val="clear" w:color="auto" w:fill="auto"/>
                  <w:noWrap/>
                  <w:vAlign w:val="center"/>
                </w:tcPr>
                <w:p w14:paraId="07ABBF42">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70</w:t>
                  </w:r>
                </w:p>
              </w:tc>
              <w:tc>
                <w:tcPr>
                  <w:tcW w:w="990" w:type="dxa"/>
                  <w:vMerge w:val="continue"/>
                  <w:shd w:val="clear" w:color="auto" w:fill="auto"/>
                  <w:noWrap/>
                  <w:vAlign w:val="center"/>
                </w:tcPr>
                <w:p w14:paraId="4CAA05D4">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363120E2">
                  <w:pPr>
                    <w:widowControl/>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-73</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189</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2E5D481F">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1AFDE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1EAB3571">
                  <w:pPr>
                    <w:widowControl/>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6</w:t>
                  </w:r>
                </w:p>
              </w:tc>
              <w:tc>
                <w:tcPr>
                  <w:tcW w:w="858" w:type="dxa"/>
                  <w:vMerge w:val="continue"/>
                  <w:shd w:val="clear" w:color="auto" w:fill="auto"/>
                  <w:noWrap/>
                  <w:vAlign w:val="center"/>
                </w:tcPr>
                <w:p w14:paraId="24DA0D38">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7482AE18">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刮板给料机</w:t>
                  </w:r>
                </w:p>
              </w:tc>
              <w:tc>
                <w:tcPr>
                  <w:tcW w:w="1124" w:type="dxa"/>
                  <w:shd w:val="clear" w:color="auto" w:fill="auto"/>
                  <w:noWrap/>
                  <w:vAlign w:val="center"/>
                </w:tcPr>
                <w:p w14:paraId="22E67304">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w:t>
                  </w:r>
                </w:p>
              </w:tc>
              <w:tc>
                <w:tcPr>
                  <w:tcW w:w="990" w:type="dxa"/>
                  <w:vMerge w:val="continue"/>
                  <w:shd w:val="clear" w:color="auto" w:fill="auto"/>
                  <w:noWrap/>
                  <w:vAlign w:val="center"/>
                </w:tcPr>
                <w:p w14:paraId="4ABA4D75">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06C7113C">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-58</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184</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753AED75">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bookmarkEnd w:id="206"/>
            <w:tr w14:paraId="71D45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7A6EDF56">
                  <w:pPr>
                    <w:widowControl/>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7</w:t>
                  </w:r>
                </w:p>
              </w:tc>
              <w:tc>
                <w:tcPr>
                  <w:tcW w:w="858" w:type="dxa"/>
                  <w:vMerge w:val="continue"/>
                  <w:shd w:val="clear" w:color="auto" w:fill="auto"/>
                  <w:noWrap/>
                  <w:vAlign w:val="center"/>
                </w:tcPr>
                <w:p w14:paraId="4730292B">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123D2DB3">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潜水式排污泵</w:t>
                  </w:r>
                </w:p>
              </w:tc>
              <w:tc>
                <w:tcPr>
                  <w:tcW w:w="1124" w:type="dxa"/>
                  <w:shd w:val="clear" w:color="auto" w:fill="auto"/>
                  <w:noWrap/>
                  <w:vAlign w:val="center"/>
                </w:tcPr>
                <w:p w14:paraId="7FF80B03">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75</w:t>
                  </w:r>
                </w:p>
              </w:tc>
              <w:tc>
                <w:tcPr>
                  <w:tcW w:w="990" w:type="dxa"/>
                  <w:vMerge w:val="continue"/>
                  <w:shd w:val="clear" w:color="auto" w:fill="auto"/>
                  <w:noWrap/>
                  <w:vAlign w:val="center"/>
                </w:tcPr>
                <w:p w14:paraId="08E66173">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48DF8B6F">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-76</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198</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41678CAE">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216C2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734C8857">
                  <w:pPr>
                    <w:widowControl/>
                    <w:jc w:val="center"/>
                    <w:rPr>
                      <w:rFonts w:hint="default"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8</w:t>
                  </w:r>
                </w:p>
              </w:tc>
              <w:tc>
                <w:tcPr>
                  <w:tcW w:w="858" w:type="dxa"/>
                  <w:vMerge w:val="continue"/>
                  <w:shd w:val="clear" w:color="auto" w:fill="auto"/>
                  <w:noWrap/>
                  <w:vAlign w:val="center"/>
                </w:tcPr>
                <w:p w14:paraId="7A1F36B3">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67374959">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反击式破碎机</w:t>
                  </w:r>
                </w:p>
              </w:tc>
              <w:tc>
                <w:tcPr>
                  <w:tcW w:w="1124" w:type="dxa"/>
                  <w:shd w:val="clear" w:color="auto" w:fill="auto"/>
                  <w:noWrap/>
                  <w:vAlign w:val="center"/>
                </w:tcPr>
                <w:p w14:paraId="1BC151F5">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90</w:t>
                  </w:r>
                </w:p>
              </w:tc>
              <w:tc>
                <w:tcPr>
                  <w:tcW w:w="990" w:type="dxa"/>
                  <w:vMerge w:val="continue"/>
                  <w:shd w:val="clear" w:color="auto" w:fill="auto"/>
                  <w:noWrap/>
                  <w:vAlign w:val="center"/>
                </w:tcPr>
                <w:p w14:paraId="43C6E182">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0A6A223F">
                  <w:pPr>
                    <w:widowControl/>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-121</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243</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14A0FF69">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3D435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57A994D5">
                  <w:pPr>
                    <w:widowControl/>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9</w:t>
                  </w:r>
                </w:p>
              </w:tc>
              <w:tc>
                <w:tcPr>
                  <w:tcW w:w="858" w:type="dxa"/>
                  <w:vMerge w:val="restart"/>
                  <w:shd w:val="clear" w:color="auto" w:fill="auto"/>
                  <w:noWrap/>
                  <w:vAlign w:val="center"/>
                </w:tcPr>
                <w:p w14:paraId="4ECC3B49">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搅拌站</w:t>
                  </w:r>
                </w:p>
              </w:tc>
              <w:tc>
                <w:tcPr>
                  <w:tcW w:w="1675" w:type="dxa"/>
                  <w:shd w:val="clear" w:color="auto" w:fill="auto"/>
                  <w:noWrap/>
                  <w:vAlign w:val="center"/>
                </w:tcPr>
                <w:p w14:paraId="5F43ECF4">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骨料输送机</w:t>
                  </w:r>
                </w:p>
              </w:tc>
              <w:tc>
                <w:tcPr>
                  <w:tcW w:w="1124" w:type="dxa"/>
                  <w:shd w:val="clear" w:color="auto" w:fill="auto"/>
                  <w:noWrap/>
                  <w:vAlign w:val="center"/>
                </w:tcPr>
                <w:p w14:paraId="511FEAC9">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70</w:t>
                  </w:r>
                </w:p>
              </w:tc>
              <w:tc>
                <w:tcPr>
                  <w:tcW w:w="990" w:type="dxa"/>
                  <w:vMerge w:val="continue"/>
                  <w:shd w:val="clear" w:color="auto" w:fill="auto"/>
                  <w:noWrap/>
                  <w:vAlign w:val="center"/>
                </w:tcPr>
                <w:p w14:paraId="17DE5AE6">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33DF2F3F">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81</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14</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23EC8E2C">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5AFAB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0D4D0B55">
                  <w:pPr>
                    <w:widowControl/>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10</w:t>
                  </w:r>
                </w:p>
              </w:tc>
              <w:tc>
                <w:tcPr>
                  <w:tcW w:w="858" w:type="dxa"/>
                  <w:vMerge w:val="continue"/>
                  <w:shd w:val="clear" w:color="auto" w:fill="auto"/>
                  <w:noWrap/>
                  <w:vAlign w:val="center"/>
                </w:tcPr>
                <w:p w14:paraId="76271635">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3384F8AB">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搅拌主机1</w:t>
                  </w:r>
                </w:p>
              </w:tc>
              <w:tc>
                <w:tcPr>
                  <w:tcW w:w="1124" w:type="dxa"/>
                  <w:shd w:val="clear" w:color="auto" w:fill="auto"/>
                  <w:noWrap/>
                  <w:vAlign w:val="center"/>
                </w:tcPr>
                <w:p w14:paraId="5CE91807">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85</w:t>
                  </w:r>
                </w:p>
              </w:tc>
              <w:tc>
                <w:tcPr>
                  <w:tcW w:w="990" w:type="dxa"/>
                  <w:vMerge w:val="continue"/>
                  <w:shd w:val="clear" w:color="auto" w:fill="auto"/>
                  <w:noWrap/>
                  <w:vAlign w:val="center"/>
                </w:tcPr>
                <w:p w14:paraId="65D715AF">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06687962">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-107</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154</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53419FAA">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16AD6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5AFEB5EF">
                  <w:pPr>
                    <w:widowControl/>
                    <w:jc w:val="center"/>
                    <w:rPr>
                      <w:rFonts w:hint="default"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11</w:t>
                  </w:r>
                </w:p>
              </w:tc>
              <w:tc>
                <w:tcPr>
                  <w:tcW w:w="858" w:type="dxa"/>
                  <w:vMerge w:val="continue"/>
                  <w:shd w:val="clear" w:color="auto" w:fill="auto"/>
                  <w:noWrap/>
                  <w:vAlign w:val="center"/>
                </w:tcPr>
                <w:p w14:paraId="33607676">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1A63F2CE">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搅拌主机2</w:t>
                  </w:r>
                </w:p>
              </w:tc>
              <w:tc>
                <w:tcPr>
                  <w:tcW w:w="1124" w:type="dxa"/>
                  <w:shd w:val="clear" w:color="auto" w:fill="auto"/>
                  <w:noWrap/>
                  <w:vAlign w:val="center"/>
                </w:tcPr>
                <w:p w14:paraId="6BDAD56B">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85</w:t>
                  </w:r>
                </w:p>
              </w:tc>
              <w:tc>
                <w:tcPr>
                  <w:tcW w:w="990" w:type="dxa"/>
                  <w:vMerge w:val="continue"/>
                  <w:shd w:val="clear" w:color="auto" w:fill="auto"/>
                  <w:noWrap/>
                  <w:vAlign w:val="center"/>
                </w:tcPr>
                <w:p w14:paraId="2FE86AA0">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3ACF7634">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-102</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156</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0C82787C">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345B5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2F592BA6">
                  <w:pPr>
                    <w:widowControl/>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12</w:t>
                  </w:r>
                </w:p>
              </w:tc>
              <w:tc>
                <w:tcPr>
                  <w:tcW w:w="858" w:type="dxa"/>
                  <w:vMerge w:val="continue"/>
                  <w:shd w:val="clear" w:color="auto" w:fill="auto"/>
                  <w:noWrap/>
                  <w:vAlign w:val="center"/>
                </w:tcPr>
                <w:p w14:paraId="6720CD4E">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049D050C">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水泵</w:t>
                  </w:r>
                </w:p>
              </w:tc>
              <w:tc>
                <w:tcPr>
                  <w:tcW w:w="1124" w:type="dxa"/>
                  <w:shd w:val="clear" w:color="auto" w:fill="auto"/>
                  <w:noWrap/>
                  <w:vAlign w:val="center"/>
                </w:tcPr>
                <w:p w14:paraId="36B18320">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75</w:t>
                  </w:r>
                </w:p>
              </w:tc>
              <w:tc>
                <w:tcPr>
                  <w:tcW w:w="990" w:type="dxa"/>
                  <w:vMerge w:val="continue"/>
                  <w:shd w:val="clear" w:color="auto" w:fill="auto"/>
                  <w:noWrap/>
                  <w:vAlign w:val="center"/>
                </w:tcPr>
                <w:p w14:paraId="1E6E934A">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365FFEF4">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-103</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164</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7D2CF6DA">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460B3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22736EDE">
                  <w:pPr>
                    <w:widowControl/>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13</w:t>
                  </w:r>
                </w:p>
              </w:tc>
              <w:tc>
                <w:tcPr>
                  <w:tcW w:w="858" w:type="dxa"/>
                  <w:vMerge w:val="continue"/>
                  <w:shd w:val="clear" w:color="auto" w:fill="auto"/>
                  <w:noWrap/>
                  <w:vAlign w:val="center"/>
                </w:tcPr>
                <w:p w14:paraId="289CEA3B">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7E1B481B">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外加剂泵</w:t>
                  </w:r>
                </w:p>
              </w:tc>
              <w:tc>
                <w:tcPr>
                  <w:tcW w:w="1124" w:type="dxa"/>
                  <w:shd w:val="clear" w:color="auto" w:fill="auto"/>
                  <w:noWrap/>
                  <w:vAlign w:val="center"/>
                </w:tcPr>
                <w:p w14:paraId="1EE7DD5D">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75</w:t>
                  </w:r>
                </w:p>
              </w:tc>
              <w:tc>
                <w:tcPr>
                  <w:tcW w:w="990" w:type="dxa"/>
                  <w:vMerge w:val="continue"/>
                  <w:shd w:val="clear" w:color="auto" w:fill="auto"/>
                  <w:noWrap/>
                  <w:vAlign w:val="center"/>
                </w:tcPr>
                <w:p w14:paraId="1AC4731F">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734F80B7">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-113</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157</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51F66C55">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2ADE2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14:paraId="72A6911B">
                  <w:pPr>
                    <w:widowControl/>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14</w:t>
                  </w:r>
                </w:p>
              </w:tc>
              <w:tc>
                <w:tcPr>
                  <w:tcW w:w="858" w:type="dxa"/>
                  <w:vMerge w:val="continue"/>
                  <w:shd w:val="clear" w:color="auto" w:fill="auto"/>
                  <w:noWrap/>
                  <w:vAlign w:val="center"/>
                </w:tcPr>
                <w:p w14:paraId="78858FCA">
                  <w:pPr>
                    <w:widowControl/>
                    <w:jc w:val="center"/>
                    <w:rPr>
                      <w:rFonts w:hint="eastAsia"/>
                      <w:color w:val="000000" w:themeColor="text1"/>
                      <w:kern w:val="0"/>
                      <w:szCs w:val="21"/>
                      <w:lang w:val="en-US" w:eastAsia="zh-CN"/>
                      <w14:textFill>
                        <w14:solidFill>
                          <w14:schemeClr w14:val="tx1"/>
                        </w14:solidFill>
                      </w14:textFill>
                    </w:rPr>
                  </w:pPr>
                </w:p>
              </w:tc>
              <w:tc>
                <w:tcPr>
                  <w:tcW w:w="1675" w:type="dxa"/>
                  <w:shd w:val="clear" w:color="auto" w:fill="auto"/>
                  <w:noWrap/>
                  <w:vAlign w:val="center"/>
                </w:tcPr>
                <w:p w14:paraId="1EC045D3">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螺旋式空压机</w:t>
                  </w:r>
                </w:p>
              </w:tc>
              <w:tc>
                <w:tcPr>
                  <w:tcW w:w="1124" w:type="dxa"/>
                  <w:shd w:val="clear" w:color="auto" w:fill="auto"/>
                  <w:noWrap/>
                  <w:vAlign w:val="center"/>
                </w:tcPr>
                <w:p w14:paraId="22A35256">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70</w:t>
                  </w:r>
                </w:p>
              </w:tc>
              <w:tc>
                <w:tcPr>
                  <w:tcW w:w="990" w:type="dxa"/>
                  <w:vMerge w:val="continue"/>
                  <w:shd w:val="clear" w:color="auto" w:fill="auto"/>
                  <w:noWrap/>
                  <w:vAlign w:val="center"/>
                </w:tcPr>
                <w:p w14:paraId="480743B2">
                  <w:pPr>
                    <w:widowControl/>
                    <w:jc w:val="center"/>
                    <w:rPr>
                      <w:color w:val="000000" w:themeColor="text1"/>
                      <w:kern w:val="0"/>
                      <w:szCs w:val="21"/>
                      <w14:textFill>
                        <w14:solidFill>
                          <w14:schemeClr w14:val="tx1"/>
                        </w14:solidFill>
                      </w14:textFill>
                    </w:rPr>
                  </w:pPr>
                </w:p>
              </w:tc>
              <w:tc>
                <w:tcPr>
                  <w:tcW w:w="1723" w:type="dxa"/>
                  <w:shd w:val="clear" w:color="auto" w:fill="auto"/>
                  <w:noWrap/>
                  <w:vAlign w:val="center"/>
                </w:tcPr>
                <w:p w14:paraId="4C6A3810">
                  <w:pPr>
                    <w:widowControl/>
                    <w:jc w:val="center"/>
                    <w:rPr>
                      <w:rFonts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-91</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148</w:t>
                  </w:r>
                  <w:r>
                    <w:rPr>
                      <w:b w:val="0"/>
                      <w:bCs w:val="0"/>
                      <w:color w:val="000000" w:themeColor="text1"/>
                      <w:kern w:val="0"/>
                      <w:szCs w:val="21"/>
                      <w14:textFill>
                        <w14:solidFill>
                          <w14:schemeClr w14:val="tx1"/>
                        </w14:solidFill>
                      </w14:textFill>
                    </w:rPr>
                    <w:t>,</w:t>
                  </w:r>
                  <w:r>
                    <w:rPr>
                      <w:rFonts w:hint="eastAsia"/>
                      <w:b w:val="0"/>
                      <w:bCs w:val="0"/>
                      <w:color w:val="000000" w:themeColor="text1"/>
                      <w:kern w:val="0"/>
                      <w:szCs w:val="21"/>
                      <w:lang w:val="en-US" w:eastAsia="zh-CN"/>
                      <w14:textFill>
                        <w14:solidFill>
                          <w14:schemeClr w14:val="tx1"/>
                        </w14:solidFill>
                      </w14:textFill>
                    </w:rPr>
                    <w:t>1</w:t>
                  </w:r>
                  <w:r>
                    <w:rPr>
                      <w:b w:val="0"/>
                      <w:bCs w:val="0"/>
                      <w:color w:val="000000" w:themeColor="text1"/>
                      <w:kern w:val="0"/>
                      <w:szCs w:val="21"/>
                      <w14:textFill>
                        <w14:solidFill>
                          <w14:schemeClr w14:val="tx1"/>
                        </w14:solidFill>
                      </w14:textFill>
                    </w:rPr>
                    <w:t>}</w:t>
                  </w:r>
                </w:p>
              </w:tc>
              <w:tc>
                <w:tcPr>
                  <w:tcW w:w="1100" w:type="dxa"/>
                  <w:shd w:val="clear" w:color="auto" w:fill="auto"/>
                  <w:noWrap/>
                  <w:vAlign w:val="center"/>
                </w:tcPr>
                <w:p w14:paraId="1E8B826B">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bookmarkEnd w:id="207"/>
          </w:tbl>
          <w:p w14:paraId="3FCDA54A">
            <w:pPr>
              <w:pStyle w:val="40"/>
              <w:spacing w:line="360" w:lineRule="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注：以厂界西南角为坐标原点</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0,0,0}</w:t>
            </w:r>
            <w:r>
              <w:rPr>
                <w:rFonts w:hint="eastAsia"/>
                <w:b/>
                <w:bCs/>
                <w:color w:val="000000" w:themeColor="text1"/>
                <w:sz w:val="21"/>
                <w:szCs w:val="21"/>
                <w14:textFill>
                  <w14:solidFill>
                    <w14:schemeClr w14:val="tx1"/>
                  </w14:solidFill>
                </w14:textFill>
              </w:rPr>
              <w:t>。</w:t>
            </w:r>
          </w:p>
          <w:p w14:paraId="4ED96260">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16</w:t>
            </w:r>
            <w:r>
              <w:rPr>
                <w:b/>
                <w:color w:val="000000" w:themeColor="text1"/>
                <w:sz w:val="21"/>
                <w:szCs w:val="21"/>
                <w14:textFill>
                  <w14:solidFill>
                    <w14:schemeClr w14:val="tx1"/>
                  </w14:solidFill>
                </w14:textFill>
              </w:rPr>
              <w:t xml:space="preserve">  </w:t>
            </w:r>
            <w:r>
              <w:rPr>
                <w:rFonts w:hint="eastAsia"/>
                <w:b/>
                <w:color w:val="000000" w:themeColor="text1"/>
                <w:sz w:val="21"/>
                <w:szCs w:val="21"/>
                <w14:textFill>
                  <w14:solidFill>
                    <w14:schemeClr w14:val="tx1"/>
                  </w14:solidFill>
                </w14:textFill>
              </w:rPr>
              <w:t>主要</w:t>
            </w:r>
            <w:r>
              <w:rPr>
                <w:b/>
                <w:color w:val="000000" w:themeColor="text1"/>
                <w:sz w:val="21"/>
                <w:szCs w:val="21"/>
                <w14:textFill>
                  <w14:solidFill>
                    <w14:schemeClr w14:val="tx1"/>
                  </w14:solidFill>
                </w14:textFill>
              </w:rPr>
              <w:t>噪声源强一览表</w:t>
            </w:r>
            <w:r>
              <w:rPr>
                <w:rFonts w:hint="eastAsia"/>
                <w:b/>
                <w:color w:val="000000" w:themeColor="text1"/>
                <w:sz w:val="21"/>
                <w:szCs w:val="21"/>
                <w14:textFill>
                  <w14:solidFill>
                    <w14:schemeClr w14:val="tx1"/>
                  </w14:solidFill>
                </w14:textFill>
              </w:rPr>
              <w:t>（室外</w:t>
            </w:r>
            <w:r>
              <w:rPr>
                <w:rFonts w:hint="eastAsia"/>
                <w:b/>
                <w:color w:val="000000" w:themeColor="text1"/>
                <w:sz w:val="21"/>
                <w:szCs w:val="21"/>
                <w:lang w:val="en-US" w:eastAsia="zh-CN"/>
                <w14:textFill>
                  <w14:solidFill>
                    <w14:schemeClr w14:val="tx1"/>
                  </w14:solidFill>
                </w14:textFill>
              </w:rPr>
              <w:t>噪</w:t>
            </w:r>
            <w:r>
              <w:rPr>
                <w:rFonts w:hint="eastAsia"/>
                <w:b/>
                <w:color w:val="000000" w:themeColor="text1"/>
                <w:sz w:val="21"/>
                <w:szCs w:val="21"/>
                <w14:textFill>
                  <w14:solidFill>
                    <w14:schemeClr w14:val="tx1"/>
                  </w14:solidFill>
                </w14:textFill>
              </w:rPr>
              <w:t>声源）</w:t>
            </w:r>
          </w:p>
          <w:tbl>
            <w:tblPr>
              <w:tblStyle w:val="30"/>
              <w:tblW w:w="50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75"/>
              <w:gridCol w:w="1762"/>
              <w:gridCol w:w="1305"/>
              <w:gridCol w:w="1863"/>
              <w:gridCol w:w="1165"/>
            </w:tblGrid>
            <w:tr w14:paraId="518B2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restart"/>
                  <w:shd w:val="clear" w:color="auto" w:fill="auto"/>
                  <w:noWrap/>
                  <w:vAlign w:val="center"/>
                </w:tcPr>
                <w:p w14:paraId="7653E88E">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734" w:type="pct"/>
                  <w:vMerge w:val="restart"/>
                  <w:shd w:val="clear" w:color="auto" w:fill="auto"/>
                  <w:noWrap/>
                  <w:vAlign w:val="center"/>
                </w:tcPr>
                <w:p w14:paraId="1C29DE70">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声源名称</w:t>
                  </w:r>
                </w:p>
              </w:tc>
              <w:tc>
                <w:tcPr>
                  <w:tcW w:w="1101" w:type="pct"/>
                  <w:shd w:val="clear" w:color="auto" w:fill="auto"/>
                  <w:noWrap/>
                  <w:vAlign w:val="center"/>
                </w:tcPr>
                <w:p w14:paraId="2BD554F5">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空间相对位置/m</w:t>
                  </w:r>
                </w:p>
              </w:tc>
              <w:tc>
                <w:tcPr>
                  <w:tcW w:w="815" w:type="pct"/>
                  <w:shd w:val="clear" w:color="auto" w:fill="auto"/>
                  <w:noWrap/>
                  <w:vAlign w:val="center"/>
                </w:tcPr>
                <w:p w14:paraId="31B149B9">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声源源强</w:t>
                  </w:r>
                </w:p>
              </w:tc>
              <w:tc>
                <w:tcPr>
                  <w:tcW w:w="1164" w:type="pct"/>
                  <w:vMerge w:val="restart"/>
                  <w:shd w:val="clear" w:color="auto" w:fill="auto"/>
                  <w:noWrap/>
                  <w:vAlign w:val="center"/>
                </w:tcPr>
                <w:p w14:paraId="38E15135">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声源控制措施</w:t>
                  </w:r>
                </w:p>
              </w:tc>
              <w:tc>
                <w:tcPr>
                  <w:tcW w:w="728" w:type="pct"/>
                  <w:vMerge w:val="restart"/>
                  <w:shd w:val="clear" w:color="auto" w:fill="auto"/>
                  <w:noWrap/>
                  <w:vAlign w:val="center"/>
                </w:tcPr>
                <w:p w14:paraId="040D74C0">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运行时段</w:t>
                  </w:r>
                </w:p>
              </w:tc>
            </w:tr>
            <w:tr w14:paraId="3681C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continue"/>
                  <w:vAlign w:val="center"/>
                </w:tcPr>
                <w:p w14:paraId="1F5B4FFF">
                  <w:pPr>
                    <w:widowControl/>
                    <w:jc w:val="center"/>
                    <w:rPr>
                      <w:color w:val="000000" w:themeColor="text1"/>
                      <w:kern w:val="0"/>
                      <w:szCs w:val="21"/>
                      <w14:textFill>
                        <w14:solidFill>
                          <w14:schemeClr w14:val="tx1"/>
                        </w14:solidFill>
                      </w14:textFill>
                    </w:rPr>
                  </w:pPr>
                </w:p>
              </w:tc>
              <w:tc>
                <w:tcPr>
                  <w:tcW w:w="734" w:type="pct"/>
                  <w:vMerge w:val="continue"/>
                  <w:vAlign w:val="center"/>
                </w:tcPr>
                <w:p w14:paraId="66664325">
                  <w:pPr>
                    <w:widowControl/>
                    <w:jc w:val="center"/>
                    <w:rPr>
                      <w:color w:val="000000" w:themeColor="text1"/>
                      <w:kern w:val="0"/>
                      <w:szCs w:val="21"/>
                      <w14:textFill>
                        <w14:solidFill>
                          <w14:schemeClr w14:val="tx1"/>
                        </w14:solidFill>
                      </w14:textFill>
                    </w:rPr>
                  </w:pPr>
                </w:p>
              </w:tc>
              <w:tc>
                <w:tcPr>
                  <w:tcW w:w="1101" w:type="pct"/>
                  <w:shd w:val="clear" w:color="auto" w:fill="auto"/>
                  <w:noWrap/>
                  <w:vAlign w:val="center"/>
                </w:tcPr>
                <w:p w14:paraId="09D1BF55">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{X,Y,Z}</w:t>
                  </w:r>
                </w:p>
              </w:tc>
              <w:tc>
                <w:tcPr>
                  <w:tcW w:w="815" w:type="pct"/>
                  <w:shd w:val="clear" w:color="auto" w:fill="auto"/>
                  <w:noWrap/>
                  <w:vAlign w:val="center"/>
                </w:tcPr>
                <w:p w14:paraId="4435491B">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声功率级/dB(A)</w:t>
                  </w:r>
                </w:p>
              </w:tc>
              <w:tc>
                <w:tcPr>
                  <w:tcW w:w="1164" w:type="pct"/>
                  <w:vMerge w:val="continue"/>
                  <w:vAlign w:val="center"/>
                </w:tcPr>
                <w:p w14:paraId="7BD28634">
                  <w:pPr>
                    <w:widowControl/>
                    <w:jc w:val="center"/>
                    <w:rPr>
                      <w:color w:val="000000" w:themeColor="text1"/>
                      <w:kern w:val="0"/>
                      <w:szCs w:val="21"/>
                      <w14:textFill>
                        <w14:solidFill>
                          <w14:schemeClr w14:val="tx1"/>
                        </w14:solidFill>
                      </w14:textFill>
                    </w:rPr>
                  </w:pPr>
                </w:p>
              </w:tc>
              <w:tc>
                <w:tcPr>
                  <w:tcW w:w="728" w:type="pct"/>
                  <w:vMerge w:val="continue"/>
                  <w:vAlign w:val="center"/>
                </w:tcPr>
                <w:p w14:paraId="646DA205">
                  <w:pPr>
                    <w:widowControl/>
                    <w:jc w:val="center"/>
                    <w:rPr>
                      <w:color w:val="000000" w:themeColor="text1"/>
                      <w:kern w:val="0"/>
                      <w:szCs w:val="21"/>
                      <w14:textFill>
                        <w14:solidFill>
                          <w14:schemeClr w14:val="tx1"/>
                        </w14:solidFill>
                      </w14:textFill>
                    </w:rPr>
                  </w:pPr>
                </w:p>
              </w:tc>
            </w:tr>
            <w:tr w14:paraId="2F65C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shd w:val="clear" w:color="auto" w:fill="auto"/>
                  <w:noWrap/>
                  <w:vAlign w:val="center"/>
                </w:tcPr>
                <w:p w14:paraId="0E25E68B">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734" w:type="pct"/>
                  <w:shd w:val="clear" w:color="auto" w:fill="auto"/>
                  <w:noWrap/>
                  <w:vAlign w:val="center"/>
                </w:tcPr>
                <w:p w14:paraId="10D620F0">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风机1</w:t>
                  </w:r>
                </w:p>
              </w:tc>
              <w:tc>
                <w:tcPr>
                  <w:tcW w:w="1101" w:type="pct"/>
                  <w:shd w:val="clear" w:color="auto" w:fill="auto"/>
                  <w:noWrap/>
                  <w:vAlign w:val="center"/>
                </w:tcPr>
                <w:p w14:paraId="13DCA94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-49</w:t>
                  </w: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195</w:t>
                  </w: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w:t>
                  </w:r>
                  <w:r>
                    <w:rPr>
                      <w:color w:val="000000" w:themeColor="text1"/>
                      <w:kern w:val="0"/>
                      <w:szCs w:val="21"/>
                      <w14:textFill>
                        <w14:solidFill>
                          <w14:schemeClr w14:val="tx1"/>
                        </w14:solidFill>
                      </w14:textFill>
                    </w:rPr>
                    <w:t>}</w:t>
                  </w:r>
                </w:p>
              </w:tc>
              <w:tc>
                <w:tcPr>
                  <w:tcW w:w="815" w:type="pct"/>
                  <w:shd w:val="clear" w:color="auto" w:fill="auto"/>
                  <w:noWrap/>
                  <w:vAlign w:val="center"/>
                </w:tcPr>
                <w:p w14:paraId="29DA5A0E">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85</w:t>
                  </w:r>
                </w:p>
              </w:tc>
              <w:tc>
                <w:tcPr>
                  <w:tcW w:w="1164" w:type="pct"/>
                  <w:shd w:val="clear" w:color="auto" w:fill="auto"/>
                  <w:noWrap/>
                  <w:vAlign w:val="center"/>
                </w:tcPr>
                <w:p w14:paraId="504983EF">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隔声房、消声器</w:t>
                  </w:r>
                </w:p>
              </w:tc>
              <w:tc>
                <w:tcPr>
                  <w:tcW w:w="728" w:type="pct"/>
                  <w:shd w:val="clear" w:color="auto" w:fill="auto"/>
                  <w:noWrap/>
                  <w:vAlign w:val="center"/>
                </w:tcPr>
                <w:p w14:paraId="109C61A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74940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shd w:val="clear" w:color="auto" w:fill="auto"/>
                  <w:noWrap/>
                  <w:vAlign w:val="center"/>
                </w:tcPr>
                <w:p w14:paraId="63F52C03">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734" w:type="pct"/>
                  <w:shd w:val="clear" w:color="auto" w:fill="auto"/>
                  <w:noWrap/>
                  <w:vAlign w:val="center"/>
                </w:tcPr>
                <w:p w14:paraId="0C1A9CA8">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风机2</w:t>
                  </w:r>
                </w:p>
              </w:tc>
              <w:tc>
                <w:tcPr>
                  <w:tcW w:w="1101" w:type="pct"/>
                  <w:shd w:val="clear" w:color="auto" w:fill="auto"/>
                  <w:noWrap/>
                  <w:vAlign w:val="center"/>
                </w:tcPr>
                <w:p w14:paraId="12CF8BD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-81</w:t>
                  </w: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206</w:t>
                  </w: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w:t>
                  </w:r>
                  <w:r>
                    <w:rPr>
                      <w:color w:val="000000" w:themeColor="text1"/>
                      <w:kern w:val="0"/>
                      <w:szCs w:val="21"/>
                      <w14:textFill>
                        <w14:solidFill>
                          <w14:schemeClr w14:val="tx1"/>
                        </w14:solidFill>
                      </w14:textFill>
                    </w:rPr>
                    <w:t>}</w:t>
                  </w:r>
                </w:p>
              </w:tc>
              <w:tc>
                <w:tcPr>
                  <w:tcW w:w="815" w:type="pct"/>
                  <w:shd w:val="clear" w:color="auto" w:fill="auto"/>
                  <w:noWrap/>
                  <w:vAlign w:val="center"/>
                </w:tcPr>
                <w:p w14:paraId="565C38E1">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85</w:t>
                  </w:r>
                </w:p>
              </w:tc>
              <w:tc>
                <w:tcPr>
                  <w:tcW w:w="1164" w:type="pct"/>
                  <w:shd w:val="clear" w:color="auto" w:fill="auto"/>
                  <w:noWrap/>
                  <w:vAlign w:val="center"/>
                </w:tcPr>
                <w:p w14:paraId="17476C43">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隔声房、消声器</w:t>
                  </w:r>
                </w:p>
              </w:tc>
              <w:tc>
                <w:tcPr>
                  <w:tcW w:w="728" w:type="pct"/>
                  <w:shd w:val="clear" w:color="auto" w:fill="auto"/>
                  <w:noWrap/>
                  <w:vAlign w:val="center"/>
                </w:tcPr>
                <w:p w14:paraId="04922A51">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r w14:paraId="1AD26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shd w:val="clear" w:color="auto" w:fill="auto"/>
                  <w:noWrap/>
                  <w:vAlign w:val="center"/>
                </w:tcPr>
                <w:p w14:paraId="64781EAA">
                  <w:pPr>
                    <w:widowControl/>
                    <w:jc w:val="center"/>
                    <w:rPr>
                      <w:rFonts w:hint="default"/>
                      <w:color w:val="000000" w:themeColor="text1"/>
                      <w:kern w:val="0"/>
                      <w:szCs w:val="21"/>
                      <w:lang w:val="en-US" w:eastAsia="zh-CN"/>
                      <w14:textFill>
                        <w14:solidFill>
                          <w14:schemeClr w14:val="tx1"/>
                        </w14:solidFill>
                      </w14:textFill>
                    </w:rPr>
                  </w:pPr>
                  <w:bookmarkStart w:id="208" w:name="OLE_LINK210" w:colFirst="4" w:colLast="5"/>
                  <w:r>
                    <w:rPr>
                      <w:rFonts w:hint="eastAsia"/>
                      <w:color w:val="000000" w:themeColor="text1"/>
                      <w:kern w:val="0"/>
                      <w:szCs w:val="21"/>
                      <w:lang w:val="en-US" w:eastAsia="zh-CN"/>
                      <w14:textFill>
                        <w14:solidFill>
                          <w14:schemeClr w14:val="tx1"/>
                        </w14:solidFill>
                      </w14:textFill>
                    </w:rPr>
                    <w:t>3</w:t>
                  </w:r>
                </w:p>
              </w:tc>
              <w:tc>
                <w:tcPr>
                  <w:tcW w:w="734" w:type="pct"/>
                  <w:shd w:val="clear" w:color="auto" w:fill="auto"/>
                  <w:noWrap/>
                  <w:vAlign w:val="center"/>
                </w:tcPr>
                <w:p w14:paraId="72C25FB8">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风机3</w:t>
                  </w:r>
                </w:p>
              </w:tc>
              <w:tc>
                <w:tcPr>
                  <w:tcW w:w="1101" w:type="pct"/>
                  <w:shd w:val="clear" w:color="auto" w:fill="auto"/>
                  <w:noWrap/>
                  <w:vAlign w:val="center"/>
                </w:tcPr>
                <w:p w14:paraId="07FEA21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-88</w:t>
                  </w: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189</w:t>
                  </w: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w:t>
                  </w:r>
                  <w:r>
                    <w:rPr>
                      <w:color w:val="000000" w:themeColor="text1"/>
                      <w:kern w:val="0"/>
                      <w:szCs w:val="21"/>
                      <w14:textFill>
                        <w14:solidFill>
                          <w14:schemeClr w14:val="tx1"/>
                        </w14:solidFill>
                      </w14:textFill>
                    </w:rPr>
                    <w:t>}</w:t>
                  </w:r>
                </w:p>
              </w:tc>
              <w:tc>
                <w:tcPr>
                  <w:tcW w:w="815" w:type="pct"/>
                  <w:shd w:val="clear" w:color="auto" w:fill="auto"/>
                  <w:noWrap/>
                  <w:vAlign w:val="center"/>
                </w:tcPr>
                <w:p w14:paraId="05CF0D75">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85</w:t>
                  </w:r>
                </w:p>
              </w:tc>
              <w:tc>
                <w:tcPr>
                  <w:tcW w:w="1164" w:type="pct"/>
                  <w:shd w:val="clear" w:color="auto" w:fill="auto"/>
                  <w:noWrap/>
                  <w:vAlign w:val="center"/>
                </w:tcPr>
                <w:p w14:paraId="75092516">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隔声房、消声器</w:t>
                  </w:r>
                </w:p>
              </w:tc>
              <w:tc>
                <w:tcPr>
                  <w:tcW w:w="728" w:type="pct"/>
                  <w:shd w:val="clear" w:color="auto" w:fill="auto"/>
                  <w:noWrap/>
                  <w:vAlign w:val="center"/>
                </w:tcPr>
                <w:p w14:paraId="094F5583">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bookmarkEnd w:id="208"/>
            <w:tr w14:paraId="11E8D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shd w:val="clear" w:color="auto" w:fill="auto"/>
                  <w:noWrap/>
                  <w:vAlign w:val="center"/>
                </w:tcPr>
                <w:p w14:paraId="49A193A9">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734" w:type="pct"/>
                  <w:shd w:val="clear" w:color="auto" w:fill="auto"/>
                  <w:noWrap/>
                  <w:vAlign w:val="center"/>
                </w:tcPr>
                <w:p w14:paraId="77426648">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风机4</w:t>
                  </w:r>
                </w:p>
              </w:tc>
              <w:tc>
                <w:tcPr>
                  <w:tcW w:w="1101" w:type="pct"/>
                  <w:shd w:val="clear" w:color="auto" w:fill="auto"/>
                  <w:noWrap/>
                  <w:vAlign w:val="center"/>
                </w:tcPr>
                <w:p w14:paraId="55ED7E8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-59</w:t>
                  </w: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173</w:t>
                  </w:r>
                  <w:r>
                    <w:rPr>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w:t>
                  </w:r>
                  <w:r>
                    <w:rPr>
                      <w:color w:val="000000" w:themeColor="text1"/>
                      <w:kern w:val="0"/>
                      <w:szCs w:val="21"/>
                      <w14:textFill>
                        <w14:solidFill>
                          <w14:schemeClr w14:val="tx1"/>
                        </w14:solidFill>
                      </w14:textFill>
                    </w:rPr>
                    <w:t>}</w:t>
                  </w:r>
                </w:p>
              </w:tc>
              <w:tc>
                <w:tcPr>
                  <w:tcW w:w="815" w:type="pct"/>
                  <w:shd w:val="clear" w:color="auto" w:fill="auto"/>
                  <w:noWrap/>
                  <w:vAlign w:val="center"/>
                </w:tcPr>
                <w:p w14:paraId="2D5BF019">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85</w:t>
                  </w:r>
                </w:p>
              </w:tc>
              <w:tc>
                <w:tcPr>
                  <w:tcW w:w="1164" w:type="pct"/>
                  <w:shd w:val="clear" w:color="auto" w:fill="auto"/>
                  <w:noWrap/>
                  <w:vAlign w:val="center"/>
                </w:tcPr>
                <w:p w14:paraId="584D296A">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隔声房、消声器</w:t>
                  </w:r>
                </w:p>
              </w:tc>
              <w:tc>
                <w:tcPr>
                  <w:tcW w:w="728" w:type="pct"/>
                  <w:shd w:val="clear" w:color="auto" w:fill="auto"/>
                  <w:noWrap/>
                  <w:vAlign w:val="center"/>
                </w:tcPr>
                <w:p w14:paraId="7EB29E67">
                  <w:pPr>
                    <w:widowControl/>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昼间</w:t>
                  </w:r>
                  <w:r>
                    <w:rPr>
                      <w:rFonts w:hint="eastAsia"/>
                      <w:color w:val="000000" w:themeColor="text1"/>
                      <w:kern w:val="0"/>
                      <w:szCs w:val="21"/>
                      <w:lang w:val="en-US" w:eastAsia="zh-CN"/>
                      <w14:textFill>
                        <w14:solidFill>
                          <w14:schemeClr w14:val="tx1"/>
                        </w14:solidFill>
                      </w14:textFill>
                    </w:rPr>
                    <w:t>夜间</w:t>
                  </w:r>
                </w:p>
              </w:tc>
            </w:tr>
          </w:tbl>
          <w:p w14:paraId="68007019">
            <w:pPr>
              <w:widowControl/>
              <w:spacing w:line="360" w:lineRule="auto"/>
              <w:jc w:val="both"/>
              <w:rPr>
                <w:rFonts w:hint="eastAsia" w:ascii="宋体" w:hAnsi="宋体" w:eastAsia="宋体" w:cs="宋体"/>
                <w:b/>
                <w:bCs/>
                <w:color w:val="000000" w:themeColor="text1"/>
                <w:kern w:val="0"/>
                <w:sz w:val="21"/>
                <w:szCs w:val="21"/>
                <w:lang w:bidi="ar"/>
                <w14:textFill>
                  <w14:solidFill>
                    <w14:schemeClr w14:val="tx1"/>
                  </w14:solidFill>
                </w14:textFill>
              </w:rPr>
            </w:pPr>
            <w:r>
              <w:rPr>
                <w:rFonts w:hint="eastAsia" w:ascii="宋体" w:hAnsi="宋体" w:eastAsia="宋体" w:cs="宋体"/>
                <w:b/>
                <w:bCs/>
                <w:color w:val="000000" w:themeColor="text1"/>
                <w:kern w:val="0"/>
                <w:sz w:val="21"/>
                <w:szCs w:val="21"/>
                <w:lang w:bidi="ar"/>
                <w14:textFill>
                  <w14:solidFill>
                    <w14:schemeClr w14:val="tx1"/>
                  </w14:solidFill>
                </w14:textFill>
              </w:rPr>
              <w:t>注：以厂界西南角为坐标原点</w:t>
            </w:r>
            <w:r>
              <w:rPr>
                <w:rFonts w:hint="eastAsia" w:ascii="宋体" w:hAnsi="宋体" w:eastAsia="宋体" w:cs="宋体"/>
                <w:b/>
                <w:bCs/>
                <w:color w:val="000000" w:themeColor="text1"/>
                <w:kern w:val="0"/>
                <w:sz w:val="21"/>
                <w:szCs w:val="21"/>
                <w:lang w:eastAsia="zh-CN" w:bidi="ar"/>
                <w14:textFill>
                  <w14:solidFill>
                    <w14:schemeClr w14:val="tx1"/>
                  </w14:solidFill>
                </w14:textFill>
              </w:rPr>
              <w:t>｛</w:t>
            </w:r>
            <w:r>
              <w:rPr>
                <w:rFonts w:hint="eastAsia" w:ascii="宋体" w:hAnsi="宋体" w:eastAsia="宋体" w:cs="宋体"/>
                <w:b/>
                <w:bCs/>
                <w:color w:val="000000" w:themeColor="text1"/>
                <w:kern w:val="0"/>
                <w:sz w:val="21"/>
                <w:szCs w:val="21"/>
                <w:lang w:bidi="ar"/>
                <w14:textFill>
                  <w14:solidFill>
                    <w14:schemeClr w14:val="tx1"/>
                  </w14:solidFill>
                </w14:textFill>
              </w:rPr>
              <w:t>0,0,0</w:t>
            </w:r>
            <w:r>
              <w:rPr>
                <w:rFonts w:hint="eastAsia" w:ascii="宋体" w:hAnsi="宋体" w:cs="宋体"/>
                <w:b/>
                <w:bCs/>
                <w:color w:val="000000" w:themeColor="text1"/>
                <w:kern w:val="0"/>
                <w:sz w:val="21"/>
                <w:szCs w:val="21"/>
                <w:lang w:eastAsia="zh-CN" w:bidi="ar"/>
                <w14:textFill>
                  <w14:solidFill>
                    <w14:schemeClr w14:val="tx1"/>
                  </w14:solidFill>
                </w14:textFill>
              </w:rPr>
              <w:t>}</w:t>
            </w:r>
            <w:r>
              <w:rPr>
                <w:rFonts w:hint="eastAsia" w:ascii="宋体" w:hAnsi="宋体" w:eastAsia="宋体" w:cs="宋体"/>
                <w:b/>
                <w:bCs/>
                <w:color w:val="000000" w:themeColor="text1"/>
                <w:kern w:val="0"/>
                <w:sz w:val="21"/>
                <w:szCs w:val="21"/>
                <w:lang w:bidi="ar"/>
                <w14:textFill>
                  <w14:solidFill>
                    <w14:schemeClr w14:val="tx1"/>
                  </w14:solidFill>
                </w14:textFill>
              </w:rPr>
              <w:t>。</w:t>
            </w:r>
          </w:p>
          <w:p w14:paraId="7F92DB07">
            <w:pPr>
              <w:widowControl/>
              <w:spacing w:line="360" w:lineRule="auto"/>
              <w:ind w:firstLine="482" w:firstLineChars="200"/>
              <w:jc w:val="left"/>
              <w:rPr>
                <w:rFonts w:hint="default" w:ascii="Times New Roman" w:hAnsi="Times New Roman" w:eastAsia="宋体" w:cs="Times New Roman"/>
                <w:b/>
                <w:bCs/>
                <w:color w:val="000000" w:themeColor="text1"/>
                <w:kern w:val="0"/>
                <w:sz w:val="24"/>
                <w:lang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4"/>
                <w:lang w:bidi="ar"/>
                <w14:textFill>
                  <w14:solidFill>
                    <w14:schemeClr w14:val="tx1"/>
                  </w14:solidFill>
                </w14:textFill>
              </w:rPr>
              <w:t>厂界和环境保护目标达标情况分析</w:t>
            </w:r>
          </w:p>
          <w:p w14:paraId="419BF0DD">
            <w:pPr>
              <w:widowControl/>
              <w:spacing w:line="360" w:lineRule="auto"/>
              <w:ind w:firstLine="480" w:firstLineChars="200"/>
              <w:jc w:val="left"/>
              <w:rPr>
                <w:rFonts w:hint="eastAsia" w:ascii="宋体" w:hAnsi="宋体" w:eastAsia="宋体" w:cs="宋体"/>
                <w:color w:val="000000" w:themeColor="text1"/>
                <w:kern w:val="0"/>
                <w:sz w:val="24"/>
                <w:lang w:eastAsia="zh-CN"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根据项目的噪声排放特点，</w:t>
            </w:r>
            <w:r>
              <w:rPr>
                <w:rFonts w:hint="eastAsia" w:ascii="宋体" w:hAnsi="宋体" w:eastAsia="宋体" w:cs="宋体"/>
                <w:color w:val="000000" w:themeColor="text1"/>
                <w:kern w:val="0"/>
                <w:sz w:val="24"/>
                <w:lang w:eastAsia="zh-CN" w:bidi="ar"/>
                <w14:textFill>
                  <w14:solidFill>
                    <w14:schemeClr w14:val="tx1"/>
                  </w14:solidFill>
                </w14:textFill>
              </w:rPr>
              <w:t>利用环安科技噪声预测软件</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NoiseSystem</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V3.0</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w:t>
            </w:r>
            <w:r>
              <w:rPr>
                <w:rFonts w:hint="eastAsia" w:ascii="宋体" w:hAnsi="宋体" w:eastAsia="宋体" w:cs="宋体"/>
                <w:color w:val="000000" w:themeColor="text1"/>
                <w:kern w:val="0"/>
                <w:sz w:val="24"/>
                <w:lang w:val="en-US" w:eastAsia="zh-CN" w:bidi="ar"/>
                <w14:textFill>
                  <w14:solidFill>
                    <w14:schemeClr w14:val="tx1"/>
                  </w14:solidFill>
                </w14:textFill>
              </w:rPr>
              <w:t>对本项目的厂界噪声进行了预测，预测结果见下表</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4-1</w:t>
            </w:r>
            <w:r>
              <w:rPr>
                <w:rFonts w:hint="eastAsia" w:cs="Times New Roman"/>
                <w:color w:val="000000" w:themeColor="text1"/>
                <w:kern w:val="0"/>
                <w:sz w:val="24"/>
                <w:lang w:val="en-US" w:eastAsia="zh-CN" w:bidi="ar"/>
                <w14:textFill>
                  <w14:solidFill>
                    <w14:schemeClr w14:val="tx1"/>
                  </w14:solidFill>
                </w14:textFill>
              </w:rPr>
              <w:t>7</w:t>
            </w:r>
            <w:r>
              <w:rPr>
                <w:rFonts w:hint="eastAsia" w:ascii="宋体" w:hAnsi="宋体" w:eastAsia="宋体" w:cs="宋体"/>
                <w:color w:val="000000" w:themeColor="text1"/>
                <w:kern w:val="0"/>
                <w:sz w:val="24"/>
                <w:lang w:eastAsia="zh-CN" w:bidi="ar"/>
                <w14:textFill>
                  <w14:solidFill>
                    <w14:schemeClr w14:val="tx1"/>
                  </w14:solidFill>
                </w14:textFill>
              </w:rPr>
              <w:t>。</w:t>
            </w:r>
          </w:p>
          <w:p w14:paraId="3639EE2A">
            <w:pPr>
              <w:widowControl/>
              <w:spacing w:line="240" w:lineRule="auto"/>
              <w:ind w:firstLine="422" w:firstLineChars="200"/>
              <w:jc w:val="center"/>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4-</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1</w:t>
            </w:r>
            <w:r>
              <w:rPr>
                <w:rFonts w:hint="eastAsia" w:cs="Times New Roman"/>
                <w:b/>
                <w:bCs/>
                <w:color w:val="000000" w:themeColor="text1"/>
                <w:kern w:val="0"/>
                <w:sz w:val="21"/>
                <w:szCs w:val="21"/>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 xml:space="preserve"> </w:t>
            </w:r>
            <w:r>
              <w:rPr>
                <w:rFonts w:hint="eastAsia" w:cs="Times New Roman"/>
                <w:b/>
                <w:bCs/>
                <w:color w:val="000000" w:themeColor="text1"/>
                <w:kern w:val="0"/>
                <w:sz w:val="21"/>
                <w:szCs w:val="21"/>
                <w:lang w:val="en-US" w:eastAsia="zh-CN" w:bidi="ar"/>
                <w14:textFill>
                  <w14:solidFill>
                    <w14:schemeClr w14:val="tx1"/>
                  </w14:solidFill>
                </w14:textFill>
              </w:rPr>
              <w:t xml:space="preserve"> 项目</w:t>
            </w: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 xml:space="preserve">厂界噪声预测结果  </w:t>
            </w:r>
            <w:r>
              <w:rPr>
                <w:rFonts w:hint="default" w:ascii="Times New Roman" w:hAnsi="Times New Roman" w:eastAsia="宋体" w:cs="Times New Roman"/>
                <w:b/>
                <w:bCs/>
                <w:color w:val="000000" w:themeColor="text1"/>
                <w:kern w:val="0"/>
                <w:sz w:val="21"/>
                <w:szCs w:val="21"/>
                <w:lang w:eastAsia="zh-CN" w:bidi="ar"/>
                <w14:textFill>
                  <w14:solidFill>
                    <w14:schemeClr w14:val="tx1"/>
                  </w14:solidFill>
                </w14:textFill>
              </w:rPr>
              <w:t>单位：</w:t>
            </w: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dB(A)</w:t>
            </w:r>
          </w:p>
          <w:tbl>
            <w:tblPr>
              <w:tblStyle w:val="30"/>
              <w:tblW w:w="80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573"/>
              <w:gridCol w:w="1456"/>
              <w:gridCol w:w="1542"/>
              <w:gridCol w:w="1492"/>
              <w:gridCol w:w="1347"/>
            </w:tblGrid>
            <w:tr w14:paraId="42208A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7AFBB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项目</w:t>
                  </w:r>
                </w:p>
              </w:tc>
              <w:tc>
                <w:tcPr>
                  <w:tcW w:w="1573" w:type="dxa"/>
                  <w:noWrap w:val="0"/>
                  <w:vAlign w:val="center"/>
                </w:tcPr>
                <w:p w14:paraId="1D558EE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名称</w:t>
                  </w:r>
                </w:p>
              </w:tc>
              <w:tc>
                <w:tcPr>
                  <w:tcW w:w="1456" w:type="dxa"/>
                  <w:noWrap w:val="0"/>
                  <w:vAlign w:val="center"/>
                </w:tcPr>
                <w:p w14:paraId="3AC86BF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X坐标（m）</w:t>
                  </w:r>
                </w:p>
              </w:tc>
              <w:tc>
                <w:tcPr>
                  <w:tcW w:w="1542" w:type="dxa"/>
                  <w:noWrap w:val="0"/>
                  <w:vAlign w:val="center"/>
                </w:tcPr>
                <w:p w14:paraId="16E3FF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Y坐标（m）</w:t>
                  </w:r>
                </w:p>
              </w:tc>
              <w:tc>
                <w:tcPr>
                  <w:tcW w:w="1492" w:type="dxa"/>
                  <w:noWrap w:val="0"/>
                  <w:vAlign w:val="center"/>
                </w:tcPr>
                <w:p w14:paraId="64EC80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昼间贡献值</w:t>
                  </w:r>
                </w:p>
              </w:tc>
              <w:tc>
                <w:tcPr>
                  <w:tcW w:w="1347" w:type="dxa"/>
                  <w:noWrap w:val="0"/>
                  <w:vAlign w:val="center"/>
                </w:tcPr>
                <w:p w14:paraId="11847C1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夜间贡献值</w:t>
                  </w:r>
                </w:p>
              </w:tc>
            </w:tr>
            <w:tr w14:paraId="381B6F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93A86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bookmarkStart w:id="209" w:name="OLE_LINK214" w:colFirst="0" w:colLast="0"/>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1573" w:type="dxa"/>
                  <w:vMerge w:val="restart"/>
                  <w:noWrap w:val="0"/>
                  <w:vAlign w:val="center"/>
                </w:tcPr>
                <w:p w14:paraId="6C20C6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东厂界</w:t>
                  </w:r>
                </w:p>
              </w:tc>
              <w:tc>
                <w:tcPr>
                  <w:tcW w:w="1456" w:type="dxa"/>
                  <w:noWrap w:val="0"/>
                  <w:vAlign w:val="center"/>
                </w:tcPr>
                <w:p w14:paraId="60248EB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-129.37</w:t>
                  </w:r>
                </w:p>
              </w:tc>
              <w:tc>
                <w:tcPr>
                  <w:tcW w:w="1542" w:type="dxa"/>
                  <w:noWrap w:val="0"/>
                  <w:vAlign w:val="center"/>
                </w:tcPr>
                <w:p w14:paraId="55E353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396.40</w:t>
                  </w:r>
                </w:p>
              </w:tc>
              <w:tc>
                <w:tcPr>
                  <w:tcW w:w="1492" w:type="dxa"/>
                  <w:noWrap w:val="0"/>
                  <w:vAlign w:val="center"/>
                </w:tcPr>
                <w:p w14:paraId="32EFEE5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30.08</w:t>
                  </w:r>
                </w:p>
              </w:tc>
              <w:tc>
                <w:tcPr>
                  <w:tcW w:w="1347" w:type="dxa"/>
                  <w:noWrap w:val="0"/>
                  <w:vAlign w:val="center"/>
                </w:tcPr>
                <w:p w14:paraId="4CFFF66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30.08</w:t>
                  </w:r>
                </w:p>
              </w:tc>
            </w:tr>
            <w:tr w14:paraId="057F3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F2D35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p>
              </w:tc>
              <w:tc>
                <w:tcPr>
                  <w:tcW w:w="1573" w:type="dxa"/>
                  <w:vMerge w:val="continue"/>
                  <w:noWrap w:val="0"/>
                  <w:vAlign w:val="center"/>
                </w:tcPr>
                <w:p w14:paraId="60FADF8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C19BAD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-122.72</w:t>
                  </w:r>
                </w:p>
              </w:tc>
              <w:tc>
                <w:tcPr>
                  <w:tcW w:w="1542" w:type="dxa"/>
                  <w:noWrap w:val="0"/>
                  <w:vAlign w:val="center"/>
                </w:tcPr>
                <w:p w14:paraId="45E9ED8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388.93</w:t>
                  </w:r>
                </w:p>
              </w:tc>
              <w:tc>
                <w:tcPr>
                  <w:tcW w:w="1492" w:type="dxa"/>
                  <w:noWrap w:val="0"/>
                  <w:vAlign w:val="center"/>
                </w:tcPr>
                <w:p w14:paraId="253B73A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30.48</w:t>
                  </w:r>
                </w:p>
              </w:tc>
              <w:tc>
                <w:tcPr>
                  <w:tcW w:w="1347" w:type="dxa"/>
                  <w:noWrap w:val="0"/>
                  <w:vAlign w:val="center"/>
                </w:tcPr>
                <w:p w14:paraId="4F7A225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30.48</w:t>
                  </w:r>
                </w:p>
              </w:tc>
            </w:tr>
            <w:tr w14:paraId="20604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E82650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w:t>
                  </w:r>
                </w:p>
              </w:tc>
              <w:tc>
                <w:tcPr>
                  <w:tcW w:w="1573" w:type="dxa"/>
                  <w:vMerge w:val="continue"/>
                  <w:noWrap w:val="0"/>
                  <w:vAlign w:val="center"/>
                </w:tcPr>
                <w:p w14:paraId="1869E3A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F84CDE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-116.07</w:t>
                  </w:r>
                </w:p>
              </w:tc>
              <w:tc>
                <w:tcPr>
                  <w:tcW w:w="1542" w:type="dxa"/>
                  <w:noWrap w:val="0"/>
                  <w:vAlign w:val="center"/>
                </w:tcPr>
                <w:p w14:paraId="27B0F65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381.46</w:t>
                  </w:r>
                </w:p>
              </w:tc>
              <w:tc>
                <w:tcPr>
                  <w:tcW w:w="1492" w:type="dxa"/>
                  <w:noWrap w:val="0"/>
                  <w:vAlign w:val="center"/>
                </w:tcPr>
                <w:p w14:paraId="2E9B6B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30.89</w:t>
                  </w:r>
                </w:p>
              </w:tc>
              <w:tc>
                <w:tcPr>
                  <w:tcW w:w="1347" w:type="dxa"/>
                  <w:noWrap w:val="0"/>
                  <w:vAlign w:val="center"/>
                </w:tcPr>
                <w:p w14:paraId="63B5A1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30.89</w:t>
                  </w:r>
                </w:p>
              </w:tc>
            </w:tr>
            <w:tr w14:paraId="4F27D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62A727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w:t>
                  </w:r>
                </w:p>
              </w:tc>
              <w:tc>
                <w:tcPr>
                  <w:tcW w:w="1573" w:type="dxa"/>
                  <w:vMerge w:val="continue"/>
                  <w:noWrap w:val="0"/>
                  <w:vAlign w:val="center"/>
                </w:tcPr>
                <w:p w14:paraId="2A1300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94FD18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-109.42</w:t>
                  </w:r>
                </w:p>
              </w:tc>
              <w:tc>
                <w:tcPr>
                  <w:tcW w:w="1542" w:type="dxa"/>
                  <w:noWrap w:val="0"/>
                  <w:vAlign w:val="center"/>
                </w:tcPr>
                <w:p w14:paraId="0A62357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373.99</w:t>
                  </w:r>
                </w:p>
              </w:tc>
              <w:tc>
                <w:tcPr>
                  <w:tcW w:w="1492" w:type="dxa"/>
                  <w:noWrap w:val="0"/>
                  <w:vAlign w:val="center"/>
                </w:tcPr>
                <w:p w14:paraId="1BDEC2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31.29</w:t>
                  </w:r>
                </w:p>
              </w:tc>
              <w:tc>
                <w:tcPr>
                  <w:tcW w:w="1347" w:type="dxa"/>
                  <w:noWrap w:val="0"/>
                  <w:vAlign w:val="center"/>
                </w:tcPr>
                <w:p w14:paraId="0A8B498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31.29</w:t>
                  </w:r>
                </w:p>
              </w:tc>
            </w:tr>
            <w:tr w14:paraId="54DBE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F40F9D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w:t>
                  </w:r>
                </w:p>
              </w:tc>
              <w:tc>
                <w:tcPr>
                  <w:tcW w:w="1573" w:type="dxa"/>
                  <w:vMerge w:val="continue"/>
                  <w:noWrap w:val="0"/>
                  <w:vAlign w:val="center"/>
                </w:tcPr>
                <w:p w14:paraId="07DAC5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D0AE22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-102.77</w:t>
                  </w:r>
                </w:p>
              </w:tc>
              <w:tc>
                <w:tcPr>
                  <w:tcW w:w="1542" w:type="dxa"/>
                  <w:noWrap w:val="0"/>
                  <w:vAlign w:val="center"/>
                </w:tcPr>
                <w:p w14:paraId="1D0A8B1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366.53</w:t>
                  </w:r>
                </w:p>
              </w:tc>
              <w:tc>
                <w:tcPr>
                  <w:tcW w:w="1492" w:type="dxa"/>
                  <w:noWrap w:val="0"/>
                  <w:vAlign w:val="center"/>
                </w:tcPr>
                <w:p w14:paraId="32C9D73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31.71</w:t>
                  </w:r>
                </w:p>
              </w:tc>
              <w:tc>
                <w:tcPr>
                  <w:tcW w:w="1347" w:type="dxa"/>
                  <w:noWrap w:val="0"/>
                  <w:vAlign w:val="center"/>
                </w:tcPr>
                <w:p w14:paraId="75E4F10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31.71</w:t>
                  </w:r>
                </w:p>
              </w:tc>
            </w:tr>
            <w:tr w14:paraId="23527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5204E6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w:t>
                  </w:r>
                </w:p>
              </w:tc>
              <w:tc>
                <w:tcPr>
                  <w:tcW w:w="1573" w:type="dxa"/>
                  <w:vMerge w:val="continue"/>
                  <w:noWrap w:val="0"/>
                  <w:vAlign w:val="center"/>
                </w:tcPr>
                <w:p w14:paraId="0A384A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12435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-96.12</w:t>
                  </w:r>
                </w:p>
              </w:tc>
              <w:tc>
                <w:tcPr>
                  <w:tcW w:w="1542" w:type="dxa"/>
                  <w:noWrap w:val="0"/>
                  <w:vAlign w:val="center"/>
                </w:tcPr>
                <w:p w14:paraId="1DAC045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359.06</w:t>
                  </w:r>
                </w:p>
              </w:tc>
              <w:tc>
                <w:tcPr>
                  <w:tcW w:w="1492" w:type="dxa"/>
                  <w:noWrap w:val="0"/>
                  <w:vAlign w:val="center"/>
                </w:tcPr>
                <w:p w14:paraId="18F2D79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32.16</w:t>
                  </w:r>
                </w:p>
              </w:tc>
              <w:tc>
                <w:tcPr>
                  <w:tcW w:w="1347" w:type="dxa"/>
                  <w:noWrap w:val="0"/>
                  <w:vAlign w:val="center"/>
                </w:tcPr>
                <w:p w14:paraId="015057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32.16</w:t>
                  </w:r>
                </w:p>
              </w:tc>
            </w:tr>
            <w:tr w14:paraId="0FCCA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C5B16E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w:t>
                  </w:r>
                </w:p>
              </w:tc>
              <w:tc>
                <w:tcPr>
                  <w:tcW w:w="1573" w:type="dxa"/>
                  <w:vMerge w:val="continue"/>
                  <w:noWrap w:val="0"/>
                  <w:vAlign w:val="center"/>
                </w:tcPr>
                <w:p w14:paraId="5FAA465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C8410C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-89.47</w:t>
                  </w:r>
                </w:p>
              </w:tc>
              <w:tc>
                <w:tcPr>
                  <w:tcW w:w="1542" w:type="dxa"/>
                  <w:noWrap w:val="0"/>
                  <w:vAlign w:val="center"/>
                </w:tcPr>
                <w:p w14:paraId="2816383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351.59</w:t>
                  </w:r>
                </w:p>
              </w:tc>
              <w:tc>
                <w:tcPr>
                  <w:tcW w:w="1492" w:type="dxa"/>
                  <w:noWrap w:val="0"/>
                  <w:vAlign w:val="center"/>
                </w:tcPr>
                <w:p w14:paraId="14127E5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32.57</w:t>
                  </w:r>
                </w:p>
              </w:tc>
              <w:tc>
                <w:tcPr>
                  <w:tcW w:w="1347" w:type="dxa"/>
                  <w:noWrap w:val="0"/>
                  <w:vAlign w:val="center"/>
                </w:tcPr>
                <w:p w14:paraId="2BD9FF5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32.57</w:t>
                  </w:r>
                </w:p>
              </w:tc>
            </w:tr>
            <w:tr w14:paraId="6C6D9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4F7C4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w:t>
                  </w:r>
                </w:p>
              </w:tc>
              <w:tc>
                <w:tcPr>
                  <w:tcW w:w="1573" w:type="dxa"/>
                  <w:vMerge w:val="continue"/>
                  <w:noWrap w:val="0"/>
                  <w:vAlign w:val="center"/>
                </w:tcPr>
                <w:p w14:paraId="3AD9630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5CACD5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-82.82</w:t>
                  </w:r>
                </w:p>
              </w:tc>
              <w:tc>
                <w:tcPr>
                  <w:tcW w:w="1542" w:type="dxa"/>
                  <w:noWrap w:val="0"/>
                  <w:vAlign w:val="center"/>
                </w:tcPr>
                <w:p w14:paraId="47CD0A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344.12</w:t>
                  </w:r>
                </w:p>
              </w:tc>
              <w:tc>
                <w:tcPr>
                  <w:tcW w:w="1492" w:type="dxa"/>
                  <w:noWrap w:val="0"/>
                  <w:vAlign w:val="center"/>
                </w:tcPr>
                <w:p w14:paraId="786E1A3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33.15</w:t>
                  </w:r>
                </w:p>
              </w:tc>
              <w:tc>
                <w:tcPr>
                  <w:tcW w:w="1347" w:type="dxa"/>
                  <w:noWrap w:val="0"/>
                  <w:vAlign w:val="center"/>
                </w:tcPr>
                <w:p w14:paraId="3F7F25A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33.15</w:t>
                  </w:r>
                </w:p>
              </w:tc>
            </w:tr>
            <w:tr w14:paraId="17A21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358F73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w:t>
                  </w:r>
                </w:p>
              </w:tc>
              <w:tc>
                <w:tcPr>
                  <w:tcW w:w="1573" w:type="dxa"/>
                  <w:vMerge w:val="continue"/>
                  <w:noWrap w:val="0"/>
                  <w:vAlign w:val="center"/>
                </w:tcPr>
                <w:p w14:paraId="01F7350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FD64B6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-76.17</w:t>
                  </w:r>
                </w:p>
              </w:tc>
              <w:tc>
                <w:tcPr>
                  <w:tcW w:w="1542" w:type="dxa"/>
                  <w:noWrap w:val="0"/>
                  <w:vAlign w:val="center"/>
                </w:tcPr>
                <w:p w14:paraId="09DC22B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336.65</w:t>
                  </w:r>
                </w:p>
              </w:tc>
              <w:tc>
                <w:tcPr>
                  <w:tcW w:w="1492" w:type="dxa"/>
                  <w:noWrap w:val="0"/>
                  <w:vAlign w:val="center"/>
                </w:tcPr>
                <w:p w14:paraId="0E1C36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33.73</w:t>
                  </w:r>
                </w:p>
              </w:tc>
              <w:tc>
                <w:tcPr>
                  <w:tcW w:w="1347" w:type="dxa"/>
                  <w:noWrap w:val="0"/>
                  <w:vAlign w:val="center"/>
                </w:tcPr>
                <w:p w14:paraId="3E4742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33.73</w:t>
                  </w:r>
                </w:p>
              </w:tc>
            </w:tr>
            <w:tr w14:paraId="66CAE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A5DBCC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w:t>
                  </w:r>
                </w:p>
              </w:tc>
              <w:tc>
                <w:tcPr>
                  <w:tcW w:w="1573" w:type="dxa"/>
                  <w:vMerge w:val="continue"/>
                  <w:noWrap w:val="0"/>
                  <w:vAlign w:val="center"/>
                </w:tcPr>
                <w:p w14:paraId="3E12DDE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746A4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-69.52</w:t>
                  </w:r>
                </w:p>
              </w:tc>
              <w:tc>
                <w:tcPr>
                  <w:tcW w:w="1542" w:type="dxa"/>
                  <w:noWrap w:val="0"/>
                  <w:vAlign w:val="center"/>
                </w:tcPr>
                <w:p w14:paraId="1C942D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329.18</w:t>
                  </w:r>
                </w:p>
              </w:tc>
              <w:tc>
                <w:tcPr>
                  <w:tcW w:w="1492" w:type="dxa"/>
                  <w:noWrap w:val="0"/>
                  <w:vAlign w:val="center"/>
                </w:tcPr>
                <w:p w14:paraId="0B52C9C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34.32</w:t>
                  </w:r>
                </w:p>
              </w:tc>
              <w:tc>
                <w:tcPr>
                  <w:tcW w:w="1347" w:type="dxa"/>
                  <w:noWrap w:val="0"/>
                  <w:vAlign w:val="center"/>
                </w:tcPr>
                <w:p w14:paraId="57E3C5A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34.32</w:t>
                  </w:r>
                </w:p>
              </w:tc>
            </w:tr>
            <w:tr w14:paraId="0A4E2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1E2F47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w:t>
                  </w:r>
                </w:p>
              </w:tc>
              <w:tc>
                <w:tcPr>
                  <w:tcW w:w="1573" w:type="dxa"/>
                  <w:vMerge w:val="continue"/>
                  <w:noWrap w:val="0"/>
                  <w:vAlign w:val="center"/>
                </w:tcPr>
                <w:p w14:paraId="601C11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80A97A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-62.87</w:t>
                  </w:r>
                </w:p>
              </w:tc>
              <w:tc>
                <w:tcPr>
                  <w:tcW w:w="1542" w:type="dxa"/>
                  <w:noWrap w:val="0"/>
                  <w:vAlign w:val="center"/>
                </w:tcPr>
                <w:p w14:paraId="59EFDA8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321.71</w:t>
                  </w:r>
                </w:p>
              </w:tc>
              <w:tc>
                <w:tcPr>
                  <w:tcW w:w="1492" w:type="dxa"/>
                  <w:noWrap w:val="0"/>
                  <w:vAlign w:val="center"/>
                </w:tcPr>
                <w:p w14:paraId="3324D07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34.92</w:t>
                  </w:r>
                </w:p>
              </w:tc>
              <w:tc>
                <w:tcPr>
                  <w:tcW w:w="1347" w:type="dxa"/>
                  <w:noWrap w:val="0"/>
                  <w:vAlign w:val="center"/>
                </w:tcPr>
                <w:p w14:paraId="2CA9D2B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34.92</w:t>
                  </w:r>
                </w:p>
              </w:tc>
            </w:tr>
            <w:tr w14:paraId="39F0E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16CF2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w:t>
                  </w:r>
                </w:p>
              </w:tc>
              <w:tc>
                <w:tcPr>
                  <w:tcW w:w="1573" w:type="dxa"/>
                  <w:vMerge w:val="continue"/>
                  <w:noWrap w:val="0"/>
                  <w:vAlign w:val="center"/>
                </w:tcPr>
                <w:p w14:paraId="6ED68B2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ADF5F0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-56.22</w:t>
                  </w:r>
                </w:p>
              </w:tc>
              <w:tc>
                <w:tcPr>
                  <w:tcW w:w="1542" w:type="dxa"/>
                  <w:noWrap w:val="0"/>
                  <w:vAlign w:val="center"/>
                </w:tcPr>
                <w:p w14:paraId="5F806B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314.25</w:t>
                  </w:r>
                </w:p>
              </w:tc>
              <w:tc>
                <w:tcPr>
                  <w:tcW w:w="1492" w:type="dxa"/>
                  <w:noWrap w:val="0"/>
                  <w:vAlign w:val="center"/>
                </w:tcPr>
                <w:p w14:paraId="6D6F8B8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35.53</w:t>
                  </w:r>
                </w:p>
              </w:tc>
              <w:tc>
                <w:tcPr>
                  <w:tcW w:w="1347" w:type="dxa"/>
                  <w:noWrap w:val="0"/>
                  <w:vAlign w:val="center"/>
                </w:tcPr>
                <w:p w14:paraId="4DB703A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35.53</w:t>
                  </w:r>
                </w:p>
              </w:tc>
            </w:tr>
            <w:tr w14:paraId="215EC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BF07D8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w:t>
                  </w:r>
                </w:p>
              </w:tc>
              <w:tc>
                <w:tcPr>
                  <w:tcW w:w="1573" w:type="dxa"/>
                  <w:vMerge w:val="continue"/>
                  <w:noWrap w:val="0"/>
                  <w:vAlign w:val="center"/>
                </w:tcPr>
                <w:p w14:paraId="3D37D47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16B69A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-49.57</w:t>
                  </w:r>
                </w:p>
              </w:tc>
              <w:tc>
                <w:tcPr>
                  <w:tcW w:w="1542" w:type="dxa"/>
                  <w:noWrap w:val="0"/>
                  <w:vAlign w:val="center"/>
                </w:tcPr>
                <w:p w14:paraId="1994CBD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306.78</w:t>
                  </w:r>
                </w:p>
              </w:tc>
              <w:tc>
                <w:tcPr>
                  <w:tcW w:w="1492" w:type="dxa"/>
                  <w:noWrap w:val="0"/>
                  <w:vAlign w:val="center"/>
                </w:tcPr>
                <w:p w14:paraId="4E9772F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36.07</w:t>
                  </w:r>
                </w:p>
              </w:tc>
              <w:tc>
                <w:tcPr>
                  <w:tcW w:w="1347" w:type="dxa"/>
                  <w:noWrap w:val="0"/>
                  <w:vAlign w:val="center"/>
                </w:tcPr>
                <w:p w14:paraId="431589A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36.07</w:t>
                  </w:r>
                </w:p>
              </w:tc>
            </w:tr>
            <w:tr w14:paraId="32B0A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2E593F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w:t>
                  </w:r>
                </w:p>
              </w:tc>
              <w:tc>
                <w:tcPr>
                  <w:tcW w:w="1573" w:type="dxa"/>
                  <w:vMerge w:val="continue"/>
                  <w:noWrap w:val="0"/>
                  <w:vAlign w:val="center"/>
                </w:tcPr>
                <w:p w14:paraId="1CFB35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2100D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-42.92</w:t>
                  </w:r>
                </w:p>
              </w:tc>
              <w:tc>
                <w:tcPr>
                  <w:tcW w:w="1542" w:type="dxa"/>
                  <w:noWrap w:val="0"/>
                  <w:vAlign w:val="center"/>
                </w:tcPr>
                <w:p w14:paraId="5D23BE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299.31</w:t>
                  </w:r>
                </w:p>
              </w:tc>
              <w:tc>
                <w:tcPr>
                  <w:tcW w:w="1492" w:type="dxa"/>
                  <w:noWrap w:val="0"/>
                  <w:vAlign w:val="center"/>
                </w:tcPr>
                <w:p w14:paraId="29C2EBF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36.75</w:t>
                  </w:r>
                </w:p>
              </w:tc>
              <w:tc>
                <w:tcPr>
                  <w:tcW w:w="1347" w:type="dxa"/>
                  <w:noWrap w:val="0"/>
                  <w:vAlign w:val="center"/>
                </w:tcPr>
                <w:p w14:paraId="694252C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36.75</w:t>
                  </w:r>
                </w:p>
              </w:tc>
            </w:tr>
            <w:tr w14:paraId="68625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12FBC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1573" w:type="dxa"/>
                  <w:vMerge w:val="continue"/>
                  <w:noWrap w:val="0"/>
                  <w:vAlign w:val="center"/>
                </w:tcPr>
                <w:p w14:paraId="6FC099C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2432F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-36.27</w:t>
                  </w:r>
                </w:p>
              </w:tc>
              <w:tc>
                <w:tcPr>
                  <w:tcW w:w="1542" w:type="dxa"/>
                  <w:noWrap w:val="0"/>
                  <w:vAlign w:val="center"/>
                </w:tcPr>
                <w:p w14:paraId="3753290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291.84</w:t>
                  </w:r>
                </w:p>
              </w:tc>
              <w:tc>
                <w:tcPr>
                  <w:tcW w:w="1492" w:type="dxa"/>
                  <w:noWrap w:val="0"/>
                  <w:vAlign w:val="center"/>
                </w:tcPr>
                <w:p w14:paraId="02CFFF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37.57</w:t>
                  </w:r>
                </w:p>
              </w:tc>
              <w:tc>
                <w:tcPr>
                  <w:tcW w:w="1347" w:type="dxa"/>
                  <w:noWrap w:val="0"/>
                  <w:vAlign w:val="center"/>
                </w:tcPr>
                <w:p w14:paraId="4F1806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37.57</w:t>
                  </w:r>
                </w:p>
              </w:tc>
            </w:tr>
            <w:tr w14:paraId="7FDF97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AEB79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w:t>
                  </w:r>
                </w:p>
              </w:tc>
              <w:tc>
                <w:tcPr>
                  <w:tcW w:w="1573" w:type="dxa"/>
                  <w:vMerge w:val="continue"/>
                  <w:noWrap w:val="0"/>
                  <w:vAlign w:val="center"/>
                </w:tcPr>
                <w:p w14:paraId="58CA3B9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F1439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-29.62</w:t>
                  </w:r>
                </w:p>
              </w:tc>
              <w:tc>
                <w:tcPr>
                  <w:tcW w:w="1542" w:type="dxa"/>
                  <w:noWrap w:val="0"/>
                  <w:vAlign w:val="center"/>
                </w:tcPr>
                <w:p w14:paraId="0A23127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284.37</w:t>
                  </w:r>
                </w:p>
              </w:tc>
              <w:tc>
                <w:tcPr>
                  <w:tcW w:w="1492" w:type="dxa"/>
                  <w:noWrap w:val="0"/>
                  <w:vAlign w:val="center"/>
                </w:tcPr>
                <w:p w14:paraId="39DB284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38.12</w:t>
                  </w:r>
                </w:p>
              </w:tc>
              <w:tc>
                <w:tcPr>
                  <w:tcW w:w="1347" w:type="dxa"/>
                  <w:noWrap w:val="0"/>
                  <w:vAlign w:val="center"/>
                </w:tcPr>
                <w:p w14:paraId="66F3453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38.12</w:t>
                  </w:r>
                </w:p>
              </w:tc>
            </w:tr>
            <w:tr w14:paraId="29C29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FFE4EE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w:t>
                  </w:r>
                </w:p>
              </w:tc>
              <w:tc>
                <w:tcPr>
                  <w:tcW w:w="1573" w:type="dxa"/>
                  <w:vMerge w:val="continue"/>
                  <w:noWrap w:val="0"/>
                  <w:vAlign w:val="center"/>
                </w:tcPr>
                <w:p w14:paraId="2E39783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1130C2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-22.97</w:t>
                  </w:r>
                </w:p>
              </w:tc>
              <w:tc>
                <w:tcPr>
                  <w:tcW w:w="1542" w:type="dxa"/>
                  <w:noWrap w:val="0"/>
                  <w:vAlign w:val="center"/>
                </w:tcPr>
                <w:p w14:paraId="0A3298D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276.90</w:t>
                  </w:r>
                </w:p>
              </w:tc>
              <w:tc>
                <w:tcPr>
                  <w:tcW w:w="1492" w:type="dxa"/>
                  <w:noWrap w:val="0"/>
                  <w:vAlign w:val="center"/>
                </w:tcPr>
                <w:p w14:paraId="102DEA3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38.59</w:t>
                  </w:r>
                </w:p>
              </w:tc>
              <w:tc>
                <w:tcPr>
                  <w:tcW w:w="1347" w:type="dxa"/>
                  <w:noWrap w:val="0"/>
                  <w:vAlign w:val="center"/>
                </w:tcPr>
                <w:p w14:paraId="5944C5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38.59</w:t>
                  </w:r>
                </w:p>
              </w:tc>
            </w:tr>
            <w:tr w14:paraId="6E27C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44B1A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w:t>
                  </w:r>
                </w:p>
              </w:tc>
              <w:tc>
                <w:tcPr>
                  <w:tcW w:w="1573" w:type="dxa"/>
                  <w:vMerge w:val="continue"/>
                  <w:noWrap w:val="0"/>
                  <w:vAlign w:val="center"/>
                </w:tcPr>
                <w:p w14:paraId="6D9AF25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7F1A8D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-16.32</w:t>
                  </w:r>
                </w:p>
              </w:tc>
              <w:tc>
                <w:tcPr>
                  <w:tcW w:w="1542" w:type="dxa"/>
                  <w:noWrap w:val="0"/>
                  <w:vAlign w:val="center"/>
                </w:tcPr>
                <w:p w14:paraId="66128C0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269.43</w:t>
                  </w:r>
                </w:p>
              </w:tc>
              <w:tc>
                <w:tcPr>
                  <w:tcW w:w="1492" w:type="dxa"/>
                  <w:noWrap w:val="0"/>
                  <w:vAlign w:val="center"/>
                </w:tcPr>
                <w:p w14:paraId="1ECFE1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38.75</w:t>
                  </w:r>
                </w:p>
              </w:tc>
              <w:tc>
                <w:tcPr>
                  <w:tcW w:w="1347" w:type="dxa"/>
                  <w:noWrap w:val="0"/>
                  <w:vAlign w:val="center"/>
                </w:tcPr>
                <w:p w14:paraId="58DC71B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38.75</w:t>
                  </w:r>
                </w:p>
              </w:tc>
            </w:tr>
            <w:tr w14:paraId="5F4A1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CA8414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w:t>
                  </w:r>
                </w:p>
              </w:tc>
              <w:tc>
                <w:tcPr>
                  <w:tcW w:w="1573" w:type="dxa"/>
                  <w:vMerge w:val="continue"/>
                  <w:noWrap w:val="0"/>
                  <w:vAlign w:val="center"/>
                </w:tcPr>
                <w:p w14:paraId="5C6048C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24A345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-9.67</w:t>
                  </w:r>
                </w:p>
              </w:tc>
              <w:tc>
                <w:tcPr>
                  <w:tcW w:w="1542" w:type="dxa"/>
                  <w:noWrap w:val="0"/>
                  <w:vAlign w:val="center"/>
                </w:tcPr>
                <w:p w14:paraId="432FA1F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261.97</w:t>
                  </w:r>
                </w:p>
              </w:tc>
              <w:tc>
                <w:tcPr>
                  <w:tcW w:w="1492" w:type="dxa"/>
                  <w:noWrap w:val="0"/>
                  <w:vAlign w:val="center"/>
                </w:tcPr>
                <w:p w14:paraId="1CBEECB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39.01</w:t>
                  </w:r>
                </w:p>
              </w:tc>
              <w:tc>
                <w:tcPr>
                  <w:tcW w:w="1347" w:type="dxa"/>
                  <w:noWrap w:val="0"/>
                  <w:vAlign w:val="center"/>
                </w:tcPr>
                <w:p w14:paraId="5D4995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39.01</w:t>
                  </w:r>
                </w:p>
              </w:tc>
            </w:tr>
            <w:tr w14:paraId="31E1D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DEAE00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w:t>
                  </w:r>
                </w:p>
              </w:tc>
              <w:tc>
                <w:tcPr>
                  <w:tcW w:w="1573" w:type="dxa"/>
                  <w:vMerge w:val="continue"/>
                  <w:noWrap w:val="0"/>
                  <w:vAlign w:val="center"/>
                </w:tcPr>
                <w:p w14:paraId="53C9B0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7DE458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-3.02</w:t>
                  </w:r>
                </w:p>
              </w:tc>
              <w:tc>
                <w:tcPr>
                  <w:tcW w:w="1542" w:type="dxa"/>
                  <w:noWrap w:val="0"/>
                  <w:vAlign w:val="center"/>
                </w:tcPr>
                <w:p w14:paraId="3014024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254.50</w:t>
                  </w:r>
                </w:p>
              </w:tc>
              <w:tc>
                <w:tcPr>
                  <w:tcW w:w="1492" w:type="dxa"/>
                  <w:noWrap w:val="0"/>
                  <w:vAlign w:val="center"/>
                </w:tcPr>
                <w:p w14:paraId="1617101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39.12</w:t>
                  </w:r>
                </w:p>
              </w:tc>
              <w:tc>
                <w:tcPr>
                  <w:tcW w:w="1347" w:type="dxa"/>
                  <w:noWrap w:val="0"/>
                  <w:vAlign w:val="center"/>
                </w:tcPr>
                <w:p w14:paraId="768F5C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39.12</w:t>
                  </w:r>
                </w:p>
              </w:tc>
            </w:tr>
            <w:bookmarkEnd w:id="209"/>
            <w:tr w14:paraId="597C1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5AA1EF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w:t>
                  </w:r>
                </w:p>
              </w:tc>
              <w:tc>
                <w:tcPr>
                  <w:tcW w:w="1573" w:type="dxa"/>
                  <w:vMerge w:val="continue"/>
                  <w:noWrap w:val="0"/>
                  <w:vAlign w:val="center"/>
                </w:tcPr>
                <w:p w14:paraId="045F907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C4EE47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3.63</w:t>
                  </w:r>
                </w:p>
              </w:tc>
              <w:tc>
                <w:tcPr>
                  <w:tcW w:w="1542" w:type="dxa"/>
                  <w:noWrap w:val="0"/>
                  <w:vAlign w:val="center"/>
                </w:tcPr>
                <w:p w14:paraId="6AC6FFE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247.03</w:t>
                  </w:r>
                </w:p>
              </w:tc>
              <w:tc>
                <w:tcPr>
                  <w:tcW w:w="1492" w:type="dxa"/>
                  <w:noWrap w:val="0"/>
                  <w:vAlign w:val="center"/>
                </w:tcPr>
                <w:p w14:paraId="1D49C59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38.73</w:t>
                  </w:r>
                </w:p>
              </w:tc>
              <w:tc>
                <w:tcPr>
                  <w:tcW w:w="1347" w:type="dxa"/>
                  <w:noWrap w:val="0"/>
                  <w:vAlign w:val="center"/>
                </w:tcPr>
                <w:p w14:paraId="46951E4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38.73</w:t>
                  </w:r>
                </w:p>
              </w:tc>
            </w:tr>
            <w:tr w14:paraId="5B745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75917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w:t>
                  </w:r>
                </w:p>
              </w:tc>
              <w:tc>
                <w:tcPr>
                  <w:tcW w:w="1573" w:type="dxa"/>
                  <w:vMerge w:val="continue"/>
                  <w:noWrap w:val="0"/>
                  <w:vAlign w:val="center"/>
                </w:tcPr>
                <w:p w14:paraId="4743D83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E5097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10.28</w:t>
                  </w:r>
                </w:p>
              </w:tc>
              <w:tc>
                <w:tcPr>
                  <w:tcW w:w="1542" w:type="dxa"/>
                  <w:noWrap w:val="0"/>
                  <w:vAlign w:val="center"/>
                </w:tcPr>
                <w:p w14:paraId="2B970D6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239.56</w:t>
                  </w:r>
                </w:p>
              </w:tc>
              <w:tc>
                <w:tcPr>
                  <w:tcW w:w="1492" w:type="dxa"/>
                  <w:noWrap w:val="0"/>
                  <w:vAlign w:val="center"/>
                </w:tcPr>
                <w:p w14:paraId="0283DDD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38.44</w:t>
                  </w:r>
                </w:p>
              </w:tc>
              <w:tc>
                <w:tcPr>
                  <w:tcW w:w="1347" w:type="dxa"/>
                  <w:noWrap w:val="0"/>
                  <w:vAlign w:val="center"/>
                </w:tcPr>
                <w:p w14:paraId="0820B7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38.44</w:t>
                  </w:r>
                </w:p>
              </w:tc>
            </w:tr>
            <w:tr w14:paraId="36561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53958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w:t>
                  </w:r>
                </w:p>
              </w:tc>
              <w:tc>
                <w:tcPr>
                  <w:tcW w:w="1573" w:type="dxa"/>
                  <w:vMerge w:val="continue"/>
                  <w:noWrap w:val="0"/>
                  <w:vAlign w:val="center"/>
                </w:tcPr>
                <w:p w14:paraId="62464B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F02DAC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11.32</w:t>
                  </w:r>
                </w:p>
              </w:tc>
              <w:tc>
                <w:tcPr>
                  <w:tcW w:w="1542" w:type="dxa"/>
                  <w:noWrap w:val="0"/>
                  <w:vAlign w:val="center"/>
                </w:tcPr>
                <w:p w14:paraId="32AB7E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238.39</w:t>
                  </w:r>
                </w:p>
              </w:tc>
              <w:tc>
                <w:tcPr>
                  <w:tcW w:w="1492" w:type="dxa"/>
                  <w:noWrap w:val="0"/>
                  <w:vAlign w:val="center"/>
                </w:tcPr>
                <w:p w14:paraId="5B6DA3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37.87</w:t>
                  </w:r>
                </w:p>
              </w:tc>
              <w:tc>
                <w:tcPr>
                  <w:tcW w:w="1347" w:type="dxa"/>
                  <w:noWrap w:val="0"/>
                  <w:vAlign w:val="center"/>
                </w:tcPr>
                <w:p w14:paraId="1BC061A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37.87</w:t>
                  </w:r>
                </w:p>
              </w:tc>
            </w:tr>
            <w:tr w14:paraId="2AE601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42DE9C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w:t>
                  </w:r>
                </w:p>
              </w:tc>
              <w:tc>
                <w:tcPr>
                  <w:tcW w:w="1573" w:type="dxa"/>
                  <w:vMerge w:val="continue"/>
                  <w:noWrap w:val="0"/>
                  <w:vAlign w:val="center"/>
                </w:tcPr>
                <w:p w14:paraId="7794A0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4E257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18.81</w:t>
                  </w:r>
                </w:p>
              </w:tc>
              <w:tc>
                <w:tcPr>
                  <w:tcW w:w="1542" w:type="dxa"/>
                  <w:noWrap w:val="0"/>
                  <w:vAlign w:val="center"/>
                </w:tcPr>
                <w:p w14:paraId="11E44DD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231.77</w:t>
                  </w:r>
                </w:p>
              </w:tc>
              <w:tc>
                <w:tcPr>
                  <w:tcW w:w="1492" w:type="dxa"/>
                  <w:noWrap w:val="0"/>
                  <w:vAlign w:val="center"/>
                </w:tcPr>
                <w:p w14:paraId="796D9C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37.40</w:t>
                  </w:r>
                </w:p>
              </w:tc>
              <w:tc>
                <w:tcPr>
                  <w:tcW w:w="1347" w:type="dxa"/>
                  <w:noWrap w:val="0"/>
                  <w:vAlign w:val="center"/>
                </w:tcPr>
                <w:p w14:paraId="35F4B06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37.40</w:t>
                  </w:r>
                </w:p>
              </w:tc>
            </w:tr>
            <w:tr w14:paraId="39AF5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7D911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w:t>
                  </w:r>
                </w:p>
              </w:tc>
              <w:tc>
                <w:tcPr>
                  <w:tcW w:w="1573" w:type="dxa"/>
                  <w:vMerge w:val="continue"/>
                  <w:noWrap w:val="0"/>
                  <w:vAlign w:val="center"/>
                </w:tcPr>
                <w:p w14:paraId="5213179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0F3A37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26.31</w:t>
                  </w:r>
                </w:p>
              </w:tc>
              <w:tc>
                <w:tcPr>
                  <w:tcW w:w="1542" w:type="dxa"/>
                  <w:noWrap w:val="0"/>
                  <w:vAlign w:val="center"/>
                </w:tcPr>
                <w:p w14:paraId="7DED60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225.15</w:t>
                  </w:r>
                </w:p>
              </w:tc>
              <w:tc>
                <w:tcPr>
                  <w:tcW w:w="1492" w:type="dxa"/>
                  <w:noWrap w:val="0"/>
                  <w:vAlign w:val="center"/>
                </w:tcPr>
                <w:p w14:paraId="503172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36.94</w:t>
                  </w:r>
                </w:p>
              </w:tc>
              <w:tc>
                <w:tcPr>
                  <w:tcW w:w="1347" w:type="dxa"/>
                  <w:noWrap w:val="0"/>
                  <w:vAlign w:val="center"/>
                </w:tcPr>
                <w:p w14:paraId="67C559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36.94</w:t>
                  </w:r>
                </w:p>
              </w:tc>
            </w:tr>
            <w:tr w14:paraId="67D11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3D2FC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w:t>
                  </w:r>
                </w:p>
              </w:tc>
              <w:tc>
                <w:tcPr>
                  <w:tcW w:w="1573" w:type="dxa"/>
                  <w:vMerge w:val="continue"/>
                  <w:noWrap w:val="0"/>
                  <w:vAlign w:val="center"/>
                </w:tcPr>
                <w:p w14:paraId="71E500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8D585F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33.80</w:t>
                  </w:r>
                </w:p>
              </w:tc>
              <w:tc>
                <w:tcPr>
                  <w:tcW w:w="1542" w:type="dxa"/>
                  <w:noWrap w:val="0"/>
                  <w:vAlign w:val="center"/>
                </w:tcPr>
                <w:p w14:paraId="0583BC7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218.53</w:t>
                  </w:r>
                </w:p>
              </w:tc>
              <w:tc>
                <w:tcPr>
                  <w:tcW w:w="1492" w:type="dxa"/>
                  <w:noWrap w:val="0"/>
                  <w:vAlign w:val="center"/>
                </w:tcPr>
                <w:p w14:paraId="47F917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36.29</w:t>
                  </w:r>
                </w:p>
              </w:tc>
              <w:tc>
                <w:tcPr>
                  <w:tcW w:w="1347" w:type="dxa"/>
                  <w:noWrap w:val="0"/>
                  <w:vAlign w:val="center"/>
                </w:tcPr>
                <w:p w14:paraId="5A2813C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36.29</w:t>
                  </w:r>
                </w:p>
              </w:tc>
            </w:tr>
            <w:tr w14:paraId="1093E6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6C1EA2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w:t>
                  </w:r>
                </w:p>
              </w:tc>
              <w:tc>
                <w:tcPr>
                  <w:tcW w:w="1573" w:type="dxa"/>
                  <w:vMerge w:val="continue"/>
                  <w:noWrap w:val="0"/>
                  <w:vAlign w:val="center"/>
                </w:tcPr>
                <w:p w14:paraId="34558D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682828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41.30</w:t>
                  </w:r>
                </w:p>
              </w:tc>
              <w:tc>
                <w:tcPr>
                  <w:tcW w:w="1542" w:type="dxa"/>
                  <w:noWrap w:val="0"/>
                  <w:vAlign w:val="center"/>
                </w:tcPr>
                <w:p w14:paraId="6C8DBDE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211.91</w:t>
                  </w:r>
                </w:p>
              </w:tc>
              <w:tc>
                <w:tcPr>
                  <w:tcW w:w="1492" w:type="dxa"/>
                  <w:noWrap w:val="0"/>
                  <w:vAlign w:val="center"/>
                </w:tcPr>
                <w:p w14:paraId="4684594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35.70</w:t>
                  </w:r>
                </w:p>
              </w:tc>
              <w:tc>
                <w:tcPr>
                  <w:tcW w:w="1347" w:type="dxa"/>
                  <w:noWrap w:val="0"/>
                  <w:vAlign w:val="center"/>
                </w:tcPr>
                <w:p w14:paraId="622A6B8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35.70</w:t>
                  </w:r>
                </w:p>
              </w:tc>
            </w:tr>
            <w:tr w14:paraId="572C7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705D95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w:t>
                  </w:r>
                </w:p>
              </w:tc>
              <w:tc>
                <w:tcPr>
                  <w:tcW w:w="1573" w:type="dxa"/>
                  <w:vMerge w:val="continue"/>
                  <w:noWrap w:val="0"/>
                  <w:vAlign w:val="center"/>
                </w:tcPr>
                <w:p w14:paraId="14C1C2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04DA89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48.79</w:t>
                  </w:r>
                </w:p>
              </w:tc>
              <w:tc>
                <w:tcPr>
                  <w:tcW w:w="1542" w:type="dxa"/>
                  <w:noWrap w:val="0"/>
                  <w:vAlign w:val="center"/>
                </w:tcPr>
                <w:p w14:paraId="327EF1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205.29</w:t>
                  </w:r>
                </w:p>
              </w:tc>
              <w:tc>
                <w:tcPr>
                  <w:tcW w:w="1492" w:type="dxa"/>
                  <w:noWrap w:val="0"/>
                  <w:vAlign w:val="center"/>
                </w:tcPr>
                <w:p w14:paraId="7B209D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35.15</w:t>
                  </w:r>
                </w:p>
              </w:tc>
              <w:tc>
                <w:tcPr>
                  <w:tcW w:w="1347" w:type="dxa"/>
                  <w:noWrap w:val="0"/>
                  <w:vAlign w:val="center"/>
                </w:tcPr>
                <w:p w14:paraId="56542E8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35.15</w:t>
                  </w:r>
                </w:p>
              </w:tc>
            </w:tr>
            <w:tr w14:paraId="592058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2E25F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w:t>
                  </w:r>
                </w:p>
              </w:tc>
              <w:tc>
                <w:tcPr>
                  <w:tcW w:w="1573" w:type="dxa"/>
                  <w:vMerge w:val="continue"/>
                  <w:noWrap w:val="0"/>
                  <w:vAlign w:val="center"/>
                </w:tcPr>
                <w:p w14:paraId="3BBDCF6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CE9225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56.29</w:t>
                  </w:r>
                </w:p>
              </w:tc>
              <w:tc>
                <w:tcPr>
                  <w:tcW w:w="1542" w:type="dxa"/>
                  <w:noWrap w:val="0"/>
                  <w:vAlign w:val="center"/>
                </w:tcPr>
                <w:p w14:paraId="3F741F7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198.66</w:t>
                  </w:r>
                </w:p>
              </w:tc>
              <w:tc>
                <w:tcPr>
                  <w:tcW w:w="1492" w:type="dxa"/>
                  <w:noWrap w:val="0"/>
                  <w:vAlign w:val="center"/>
                </w:tcPr>
                <w:p w14:paraId="69DB45F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34.53</w:t>
                  </w:r>
                </w:p>
              </w:tc>
              <w:tc>
                <w:tcPr>
                  <w:tcW w:w="1347" w:type="dxa"/>
                  <w:noWrap w:val="0"/>
                  <w:vAlign w:val="center"/>
                </w:tcPr>
                <w:p w14:paraId="6A28EB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34.53</w:t>
                  </w:r>
                </w:p>
              </w:tc>
            </w:tr>
            <w:tr w14:paraId="3F146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F7EA77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w:t>
                  </w:r>
                </w:p>
              </w:tc>
              <w:tc>
                <w:tcPr>
                  <w:tcW w:w="1573" w:type="dxa"/>
                  <w:vMerge w:val="continue"/>
                  <w:noWrap w:val="0"/>
                  <w:vAlign w:val="center"/>
                </w:tcPr>
                <w:p w14:paraId="42C5C5C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CD97F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63.78</w:t>
                  </w:r>
                </w:p>
              </w:tc>
              <w:tc>
                <w:tcPr>
                  <w:tcW w:w="1542" w:type="dxa"/>
                  <w:noWrap w:val="0"/>
                  <w:vAlign w:val="center"/>
                </w:tcPr>
                <w:p w14:paraId="60B827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192.04</w:t>
                  </w:r>
                </w:p>
              </w:tc>
              <w:tc>
                <w:tcPr>
                  <w:tcW w:w="1492" w:type="dxa"/>
                  <w:noWrap w:val="0"/>
                  <w:vAlign w:val="center"/>
                </w:tcPr>
                <w:p w14:paraId="25F4AE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34.20</w:t>
                  </w:r>
                </w:p>
              </w:tc>
              <w:tc>
                <w:tcPr>
                  <w:tcW w:w="1347" w:type="dxa"/>
                  <w:noWrap w:val="0"/>
                  <w:vAlign w:val="center"/>
                </w:tcPr>
                <w:p w14:paraId="43CA697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34.20</w:t>
                  </w:r>
                </w:p>
              </w:tc>
            </w:tr>
            <w:tr w14:paraId="234CE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E10F2A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w:t>
                  </w:r>
                </w:p>
              </w:tc>
              <w:tc>
                <w:tcPr>
                  <w:tcW w:w="1573" w:type="dxa"/>
                  <w:vMerge w:val="continue"/>
                  <w:noWrap w:val="0"/>
                  <w:vAlign w:val="center"/>
                </w:tcPr>
                <w:p w14:paraId="43F1A4B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961C46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71.27</w:t>
                  </w:r>
                </w:p>
              </w:tc>
              <w:tc>
                <w:tcPr>
                  <w:tcW w:w="1542" w:type="dxa"/>
                  <w:noWrap w:val="0"/>
                  <w:vAlign w:val="center"/>
                </w:tcPr>
                <w:p w14:paraId="66DB1D4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185.42</w:t>
                  </w:r>
                </w:p>
              </w:tc>
              <w:tc>
                <w:tcPr>
                  <w:tcW w:w="1492" w:type="dxa"/>
                  <w:noWrap w:val="0"/>
                  <w:vAlign w:val="center"/>
                </w:tcPr>
                <w:p w14:paraId="73F014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33.60</w:t>
                  </w:r>
                </w:p>
              </w:tc>
              <w:tc>
                <w:tcPr>
                  <w:tcW w:w="1347" w:type="dxa"/>
                  <w:noWrap w:val="0"/>
                  <w:vAlign w:val="center"/>
                </w:tcPr>
                <w:p w14:paraId="0509E5F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33.60</w:t>
                  </w:r>
                </w:p>
              </w:tc>
            </w:tr>
            <w:tr w14:paraId="34883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73FAA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w:t>
                  </w:r>
                </w:p>
              </w:tc>
              <w:tc>
                <w:tcPr>
                  <w:tcW w:w="1573" w:type="dxa"/>
                  <w:vMerge w:val="continue"/>
                  <w:noWrap w:val="0"/>
                  <w:vAlign w:val="center"/>
                </w:tcPr>
                <w:p w14:paraId="3837DC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3967A1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78.77</w:t>
                  </w:r>
                </w:p>
              </w:tc>
              <w:tc>
                <w:tcPr>
                  <w:tcW w:w="1542" w:type="dxa"/>
                  <w:noWrap w:val="0"/>
                  <w:vAlign w:val="center"/>
                </w:tcPr>
                <w:p w14:paraId="7378A97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178.80</w:t>
                  </w:r>
                </w:p>
              </w:tc>
              <w:tc>
                <w:tcPr>
                  <w:tcW w:w="1492" w:type="dxa"/>
                  <w:noWrap w:val="0"/>
                  <w:vAlign w:val="center"/>
                </w:tcPr>
                <w:p w14:paraId="2A3D72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33.02</w:t>
                  </w:r>
                </w:p>
              </w:tc>
              <w:tc>
                <w:tcPr>
                  <w:tcW w:w="1347" w:type="dxa"/>
                  <w:noWrap w:val="0"/>
                  <w:vAlign w:val="center"/>
                </w:tcPr>
                <w:p w14:paraId="5ABE9B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33.02</w:t>
                  </w:r>
                </w:p>
              </w:tc>
            </w:tr>
            <w:tr w14:paraId="3B1F0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0DD7DB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w:t>
                  </w:r>
                </w:p>
              </w:tc>
              <w:tc>
                <w:tcPr>
                  <w:tcW w:w="1573" w:type="dxa"/>
                  <w:vMerge w:val="continue"/>
                  <w:noWrap w:val="0"/>
                  <w:vAlign w:val="center"/>
                </w:tcPr>
                <w:p w14:paraId="2C39DB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FA42AD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86.26</w:t>
                  </w:r>
                </w:p>
              </w:tc>
              <w:tc>
                <w:tcPr>
                  <w:tcW w:w="1542" w:type="dxa"/>
                  <w:noWrap w:val="0"/>
                  <w:vAlign w:val="center"/>
                </w:tcPr>
                <w:p w14:paraId="216853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172.18</w:t>
                  </w:r>
                </w:p>
              </w:tc>
              <w:tc>
                <w:tcPr>
                  <w:tcW w:w="1492" w:type="dxa"/>
                  <w:noWrap w:val="0"/>
                  <w:vAlign w:val="center"/>
                </w:tcPr>
                <w:p w14:paraId="056AABF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32.46</w:t>
                  </w:r>
                </w:p>
              </w:tc>
              <w:tc>
                <w:tcPr>
                  <w:tcW w:w="1347" w:type="dxa"/>
                  <w:noWrap w:val="0"/>
                  <w:vAlign w:val="center"/>
                </w:tcPr>
                <w:p w14:paraId="52EA998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32.46</w:t>
                  </w:r>
                </w:p>
              </w:tc>
            </w:tr>
            <w:tr w14:paraId="7C5BB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5086D7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w:t>
                  </w:r>
                </w:p>
              </w:tc>
              <w:tc>
                <w:tcPr>
                  <w:tcW w:w="1573" w:type="dxa"/>
                  <w:vMerge w:val="continue"/>
                  <w:noWrap w:val="0"/>
                  <w:vAlign w:val="center"/>
                </w:tcPr>
                <w:p w14:paraId="36B0269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0E1B4B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93.76</w:t>
                  </w:r>
                </w:p>
              </w:tc>
              <w:tc>
                <w:tcPr>
                  <w:tcW w:w="1542" w:type="dxa"/>
                  <w:noWrap w:val="0"/>
                  <w:vAlign w:val="center"/>
                </w:tcPr>
                <w:p w14:paraId="198EE14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165.56</w:t>
                  </w:r>
                </w:p>
              </w:tc>
              <w:tc>
                <w:tcPr>
                  <w:tcW w:w="1492" w:type="dxa"/>
                  <w:noWrap w:val="0"/>
                  <w:vAlign w:val="center"/>
                </w:tcPr>
                <w:p w14:paraId="3FAB437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31.96</w:t>
                  </w:r>
                </w:p>
              </w:tc>
              <w:tc>
                <w:tcPr>
                  <w:tcW w:w="1347" w:type="dxa"/>
                  <w:noWrap w:val="0"/>
                  <w:vAlign w:val="center"/>
                </w:tcPr>
                <w:p w14:paraId="3F08765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31.96</w:t>
                  </w:r>
                </w:p>
              </w:tc>
            </w:tr>
            <w:tr w14:paraId="3BD5B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C2842B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w:t>
                  </w:r>
                </w:p>
              </w:tc>
              <w:tc>
                <w:tcPr>
                  <w:tcW w:w="1573" w:type="dxa"/>
                  <w:vMerge w:val="continue"/>
                  <w:noWrap w:val="0"/>
                  <w:vAlign w:val="center"/>
                </w:tcPr>
                <w:p w14:paraId="047D7AC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86228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101.25</w:t>
                  </w:r>
                </w:p>
              </w:tc>
              <w:tc>
                <w:tcPr>
                  <w:tcW w:w="1542" w:type="dxa"/>
                  <w:noWrap w:val="0"/>
                  <w:vAlign w:val="center"/>
                </w:tcPr>
                <w:p w14:paraId="1D525DE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158.94</w:t>
                  </w:r>
                </w:p>
              </w:tc>
              <w:tc>
                <w:tcPr>
                  <w:tcW w:w="1492" w:type="dxa"/>
                  <w:noWrap w:val="0"/>
                  <w:vAlign w:val="center"/>
                </w:tcPr>
                <w:p w14:paraId="2B5EE3A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31.45</w:t>
                  </w:r>
                </w:p>
              </w:tc>
              <w:tc>
                <w:tcPr>
                  <w:tcW w:w="1347" w:type="dxa"/>
                  <w:noWrap w:val="0"/>
                  <w:vAlign w:val="center"/>
                </w:tcPr>
                <w:p w14:paraId="5F08C7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31.45</w:t>
                  </w:r>
                </w:p>
              </w:tc>
            </w:tr>
            <w:tr w14:paraId="2BDE6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3C4E5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w:t>
                  </w:r>
                </w:p>
              </w:tc>
              <w:tc>
                <w:tcPr>
                  <w:tcW w:w="1573" w:type="dxa"/>
                  <w:vMerge w:val="continue"/>
                  <w:noWrap w:val="0"/>
                  <w:vAlign w:val="center"/>
                </w:tcPr>
                <w:p w14:paraId="7D667FC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228FC2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108.75</w:t>
                  </w:r>
                </w:p>
              </w:tc>
              <w:tc>
                <w:tcPr>
                  <w:tcW w:w="1542" w:type="dxa"/>
                  <w:noWrap w:val="0"/>
                  <w:vAlign w:val="center"/>
                </w:tcPr>
                <w:p w14:paraId="13097A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152.32</w:t>
                  </w:r>
                </w:p>
              </w:tc>
              <w:tc>
                <w:tcPr>
                  <w:tcW w:w="1492" w:type="dxa"/>
                  <w:noWrap w:val="0"/>
                  <w:vAlign w:val="center"/>
                </w:tcPr>
                <w:p w14:paraId="4F48FA4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30.95</w:t>
                  </w:r>
                </w:p>
              </w:tc>
              <w:tc>
                <w:tcPr>
                  <w:tcW w:w="1347" w:type="dxa"/>
                  <w:noWrap w:val="0"/>
                  <w:vAlign w:val="center"/>
                </w:tcPr>
                <w:p w14:paraId="1E12E39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30.95</w:t>
                  </w:r>
                </w:p>
              </w:tc>
            </w:tr>
            <w:tr w14:paraId="0ACB82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DE5EC8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w:t>
                  </w:r>
                </w:p>
              </w:tc>
              <w:tc>
                <w:tcPr>
                  <w:tcW w:w="1573" w:type="dxa"/>
                  <w:vMerge w:val="continue"/>
                  <w:noWrap w:val="0"/>
                  <w:vAlign w:val="center"/>
                </w:tcPr>
                <w:p w14:paraId="0478C5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6DF2D7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116.24</w:t>
                  </w:r>
                </w:p>
              </w:tc>
              <w:tc>
                <w:tcPr>
                  <w:tcW w:w="1542" w:type="dxa"/>
                  <w:noWrap w:val="0"/>
                  <w:vAlign w:val="center"/>
                </w:tcPr>
                <w:p w14:paraId="0C4FB37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145.70</w:t>
                  </w:r>
                </w:p>
              </w:tc>
              <w:tc>
                <w:tcPr>
                  <w:tcW w:w="1492" w:type="dxa"/>
                  <w:noWrap w:val="0"/>
                  <w:vAlign w:val="center"/>
                </w:tcPr>
                <w:p w14:paraId="7C22530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30.47</w:t>
                  </w:r>
                </w:p>
              </w:tc>
              <w:tc>
                <w:tcPr>
                  <w:tcW w:w="1347" w:type="dxa"/>
                  <w:noWrap w:val="0"/>
                  <w:vAlign w:val="center"/>
                </w:tcPr>
                <w:p w14:paraId="6C7D99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30.47</w:t>
                  </w:r>
                </w:p>
              </w:tc>
            </w:tr>
            <w:tr w14:paraId="1D61B9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5C8B6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w:t>
                  </w:r>
                </w:p>
              </w:tc>
              <w:tc>
                <w:tcPr>
                  <w:tcW w:w="1573" w:type="dxa"/>
                  <w:vMerge w:val="continue"/>
                  <w:noWrap w:val="0"/>
                  <w:vAlign w:val="center"/>
                </w:tcPr>
                <w:p w14:paraId="538A7C0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E7CED3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122.79</w:t>
                  </w:r>
                </w:p>
              </w:tc>
              <w:tc>
                <w:tcPr>
                  <w:tcW w:w="1542" w:type="dxa"/>
                  <w:noWrap w:val="0"/>
                  <w:vAlign w:val="center"/>
                </w:tcPr>
                <w:p w14:paraId="7D2F745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139.91</w:t>
                  </w:r>
                </w:p>
              </w:tc>
              <w:tc>
                <w:tcPr>
                  <w:tcW w:w="1492" w:type="dxa"/>
                  <w:noWrap w:val="0"/>
                  <w:vAlign w:val="center"/>
                </w:tcPr>
                <w:p w14:paraId="356CD9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30.07</w:t>
                  </w:r>
                </w:p>
              </w:tc>
              <w:tc>
                <w:tcPr>
                  <w:tcW w:w="1347" w:type="dxa"/>
                  <w:noWrap w:val="0"/>
                  <w:vAlign w:val="center"/>
                </w:tcPr>
                <w:p w14:paraId="57624C9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30.07</w:t>
                  </w:r>
                </w:p>
              </w:tc>
            </w:tr>
            <w:tr w14:paraId="6C18C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465D2B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w:t>
                  </w:r>
                </w:p>
              </w:tc>
              <w:tc>
                <w:tcPr>
                  <w:tcW w:w="1573" w:type="dxa"/>
                  <w:vMerge w:val="continue"/>
                  <w:noWrap w:val="0"/>
                  <w:vAlign w:val="center"/>
                </w:tcPr>
                <w:p w14:paraId="16AFE75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E8F497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127.65</w:t>
                  </w:r>
                </w:p>
              </w:tc>
              <w:tc>
                <w:tcPr>
                  <w:tcW w:w="1542" w:type="dxa"/>
                  <w:noWrap w:val="0"/>
                  <w:vAlign w:val="center"/>
                </w:tcPr>
                <w:p w14:paraId="537D25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131.17</w:t>
                  </w:r>
                </w:p>
              </w:tc>
              <w:tc>
                <w:tcPr>
                  <w:tcW w:w="1492" w:type="dxa"/>
                  <w:noWrap w:val="0"/>
                  <w:vAlign w:val="center"/>
                </w:tcPr>
                <w:p w14:paraId="2A745F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29.73</w:t>
                  </w:r>
                </w:p>
              </w:tc>
              <w:tc>
                <w:tcPr>
                  <w:tcW w:w="1347" w:type="dxa"/>
                  <w:noWrap w:val="0"/>
                  <w:vAlign w:val="center"/>
                </w:tcPr>
                <w:p w14:paraId="6983883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29.73</w:t>
                  </w:r>
                </w:p>
              </w:tc>
            </w:tr>
            <w:tr w14:paraId="6451D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D5856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w:t>
                  </w:r>
                </w:p>
              </w:tc>
              <w:tc>
                <w:tcPr>
                  <w:tcW w:w="1573" w:type="dxa"/>
                  <w:vMerge w:val="continue"/>
                  <w:noWrap w:val="0"/>
                  <w:vAlign w:val="center"/>
                </w:tcPr>
                <w:p w14:paraId="51F1F6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71C3E9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132.50</w:t>
                  </w:r>
                </w:p>
              </w:tc>
              <w:tc>
                <w:tcPr>
                  <w:tcW w:w="1542" w:type="dxa"/>
                  <w:noWrap w:val="0"/>
                  <w:vAlign w:val="center"/>
                </w:tcPr>
                <w:p w14:paraId="795E2F4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122.43</w:t>
                  </w:r>
                </w:p>
              </w:tc>
              <w:tc>
                <w:tcPr>
                  <w:tcW w:w="1492" w:type="dxa"/>
                  <w:noWrap w:val="0"/>
                  <w:vAlign w:val="center"/>
                </w:tcPr>
                <w:p w14:paraId="05D86A2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29.40</w:t>
                  </w:r>
                </w:p>
              </w:tc>
              <w:tc>
                <w:tcPr>
                  <w:tcW w:w="1347" w:type="dxa"/>
                  <w:noWrap w:val="0"/>
                  <w:vAlign w:val="center"/>
                </w:tcPr>
                <w:p w14:paraId="1AFB76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29.40</w:t>
                  </w:r>
                </w:p>
              </w:tc>
            </w:tr>
            <w:tr w14:paraId="158D7F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33B91F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w:t>
                  </w:r>
                </w:p>
              </w:tc>
              <w:tc>
                <w:tcPr>
                  <w:tcW w:w="1573" w:type="dxa"/>
                  <w:vMerge w:val="continue"/>
                  <w:noWrap w:val="0"/>
                  <w:vAlign w:val="center"/>
                </w:tcPr>
                <w:p w14:paraId="266883B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F279D0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133.61</w:t>
                  </w:r>
                </w:p>
              </w:tc>
              <w:tc>
                <w:tcPr>
                  <w:tcW w:w="1542" w:type="dxa"/>
                  <w:noWrap w:val="0"/>
                  <w:vAlign w:val="center"/>
                </w:tcPr>
                <w:p w14:paraId="74418D3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120.43</w:t>
                  </w:r>
                </w:p>
              </w:tc>
              <w:tc>
                <w:tcPr>
                  <w:tcW w:w="1492" w:type="dxa"/>
                  <w:noWrap w:val="0"/>
                  <w:vAlign w:val="center"/>
                </w:tcPr>
                <w:p w14:paraId="74B335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29.32</w:t>
                  </w:r>
                </w:p>
              </w:tc>
              <w:tc>
                <w:tcPr>
                  <w:tcW w:w="1347" w:type="dxa"/>
                  <w:noWrap w:val="0"/>
                  <w:vAlign w:val="center"/>
                </w:tcPr>
                <w:p w14:paraId="56F9476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29.32</w:t>
                  </w:r>
                </w:p>
              </w:tc>
            </w:tr>
            <w:tr w14:paraId="70F91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7263D3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w:t>
                  </w:r>
                </w:p>
              </w:tc>
              <w:tc>
                <w:tcPr>
                  <w:tcW w:w="1573" w:type="dxa"/>
                  <w:vMerge w:val="continue"/>
                  <w:noWrap w:val="0"/>
                  <w:vAlign w:val="center"/>
                </w:tcPr>
                <w:p w14:paraId="392DF7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FD288F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140.38</w:t>
                  </w:r>
                </w:p>
              </w:tc>
              <w:tc>
                <w:tcPr>
                  <w:tcW w:w="1542" w:type="dxa"/>
                  <w:noWrap w:val="0"/>
                  <w:vAlign w:val="center"/>
                </w:tcPr>
                <w:p w14:paraId="605896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127.79</w:t>
                  </w:r>
                </w:p>
              </w:tc>
              <w:tc>
                <w:tcPr>
                  <w:tcW w:w="1492" w:type="dxa"/>
                  <w:noWrap w:val="0"/>
                  <w:vAlign w:val="center"/>
                </w:tcPr>
                <w:p w14:paraId="41AA721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29.09</w:t>
                  </w:r>
                </w:p>
              </w:tc>
              <w:tc>
                <w:tcPr>
                  <w:tcW w:w="1347" w:type="dxa"/>
                  <w:noWrap w:val="0"/>
                  <w:vAlign w:val="center"/>
                </w:tcPr>
                <w:p w14:paraId="409B47F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29.09</w:t>
                  </w:r>
                </w:p>
              </w:tc>
            </w:tr>
            <w:tr w14:paraId="6A5BD3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A243A5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43</w:t>
                  </w:r>
                </w:p>
              </w:tc>
              <w:tc>
                <w:tcPr>
                  <w:tcW w:w="1573" w:type="dxa"/>
                  <w:vMerge w:val="continue"/>
                  <w:noWrap w:val="0"/>
                  <w:vAlign w:val="center"/>
                </w:tcPr>
                <w:p w14:paraId="3E9584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40E875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147.15</w:t>
                  </w:r>
                </w:p>
              </w:tc>
              <w:tc>
                <w:tcPr>
                  <w:tcW w:w="1542" w:type="dxa"/>
                  <w:noWrap w:val="0"/>
                  <w:vAlign w:val="center"/>
                </w:tcPr>
                <w:p w14:paraId="07736A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135.15</w:t>
                  </w:r>
                </w:p>
              </w:tc>
              <w:tc>
                <w:tcPr>
                  <w:tcW w:w="1492" w:type="dxa"/>
                  <w:noWrap w:val="0"/>
                  <w:vAlign w:val="center"/>
                </w:tcPr>
                <w:p w14:paraId="5B7081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28.84</w:t>
                  </w:r>
                </w:p>
              </w:tc>
              <w:tc>
                <w:tcPr>
                  <w:tcW w:w="1347" w:type="dxa"/>
                  <w:noWrap w:val="0"/>
                  <w:vAlign w:val="center"/>
                </w:tcPr>
                <w:p w14:paraId="10A98E0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28.84</w:t>
                  </w:r>
                </w:p>
              </w:tc>
            </w:tr>
            <w:tr w14:paraId="04494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C9E7E8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44</w:t>
                  </w:r>
                </w:p>
              </w:tc>
              <w:tc>
                <w:tcPr>
                  <w:tcW w:w="1573" w:type="dxa"/>
                  <w:vMerge w:val="continue"/>
                  <w:noWrap w:val="0"/>
                  <w:vAlign w:val="center"/>
                </w:tcPr>
                <w:p w14:paraId="010B914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7C5D99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153.92</w:t>
                  </w:r>
                </w:p>
              </w:tc>
              <w:tc>
                <w:tcPr>
                  <w:tcW w:w="1542" w:type="dxa"/>
                  <w:noWrap w:val="0"/>
                  <w:vAlign w:val="center"/>
                </w:tcPr>
                <w:p w14:paraId="2E0D8F1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142.51</w:t>
                  </w:r>
                </w:p>
              </w:tc>
              <w:tc>
                <w:tcPr>
                  <w:tcW w:w="1492" w:type="dxa"/>
                  <w:noWrap w:val="0"/>
                  <w:vAlign w:val="center"/>
                </w:tcPr>
                <w:p w14:paraId="01C3D6E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28.59</w:t>
                  </w:r>
                </w:p>
              </w:tc>
              <w:tc>
                <w:tcPr>
                  <w:tcW w:w="1347" w:type="dxa"/>
                  <w:noWrap w:val="0"/>
                  <w:vAlign w:val="center"/>
                </w:tcPr>
                <w:p w14:paraId="5C282E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28.59</w:t>
                  </w:r>
                </w:p>
              </w:tc>
            </w:tr>
            <w:tr w14:paraId="035DD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E18492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45</w:t>
                  </w:r>
                </w:p>
              </w:tc>
              <w:tc>
                <w:tcPr>
                  <w:tcW w:w="1573" w:type="dxa"/>
                  <w:vMerge w:val="continue"/>
                  <w:noWrap w:val="0"/>
                  <w:vAlign w:val="center"/>
                </w:tcPr>
                <w:p w14:paraId="30F6249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16EBD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160.69</w:t>
                  </w:r>
                </w:p>
              </w:tc>
              <w:tc>
                <w:tcPr>
                  <w:tcW w:w="1542" w:type="dxa"/>
                  <w:noWrap w:val="0"/>
                  <w:vAlign w:val="center"/>
                </w:tcPr>
                <w:p w14:paraId="4AD6470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149.87</w:t>
                  </w:r>
                </w:p>
              </w:tc>
              <w:tc>
                <w:tcPr>
                  <w:tcW w:w="1492" w:type="dxa"/>
                  <w:noWrap w:val="0"/>
                  <w:vAlign w:val="center"/>
                </w:tcPr>
                <w:p w14:paraId="42B838F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28.34</w:t>
                  </w:r>
                </w:p>
              </w:tc>
              <w:tc>
                <w:tcPr>
                  <w:tcW w:w="1347" w:type="dxa"/>
                  <w:noWrap w:val="0"/>
                  <w:vAlign w:val="center"/>
                </w:tcPr>
                <w:p w14:paraId="2C442E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28.34</w:t>
                  </w:r>
                </w:p>
              </w:tc>
            </w:tr>
            <w:tr w14:paraId="41EE0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C3155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46</w:t>
                  </w:r>
                </w:p>
              </w:tc>
              <w:tc>
                <w:tcPr>
                  <w:tcW w:w="1573" w:type="dxa"/>
                  <w:vMerge w:val="continue"/>
                  <w:noWrap w:val="0"/>
                  <w:vAlign w:val="center"/>
                </w:tcPr>
                <w:p w14:paraId="031441E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2EF56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167.46</w:t>
                  </w:r>
                </w:p>
              </w:tc>
              <w:tc>
                <w:tcPr>
                  <w:tcW w:w="1542" w:type="dxa"/>
                  <w:noWrap w:val="0"/>
                  <w:vAlign w:val="center"/>
                </w:tcPr>
                <w:p w14:paraId="09EFEE3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157.23</w:t>
                  </w:r>
                </w:p>
              </w:tc>
              <w:tc>
                <w:tcPr>
                  <w:tcW w:w="1492" w:type="dxa"/>
                  <w:noWrap w:val="0"/>
                  <w:vAlign w:val="center"/>
                </w:tcPr>
                <w:p w14:paraId="0F5BB5C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28.08</w:t>
                  </w:r>
                </w:p>
              </w:tc>
              <w:tc>
                <w:tcPr>
                  <w:tcW w:w="1347" w:type="dxa"/>
                  <w:noWrap w:val="0"/>
                  <w:vAlign w:val="center"/>
                </w:tcPr>
                <w:p w14:paraId="7ABFC1E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28.08</w:t>
                  </w:r>
                </w:p>
              </w:tc>
            </w:tr>
            <w:tr w14:paraId="30681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22A7B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47</w:t>
                  </w:r>
                </w:p>
              </w:tc>
              <w:tc>
                <w:tcPr>
                  <w:tcW w:w="1573" w:type="dxa"/>
                  <w:vMerge w:val="continue"/>
                  <w:noWrap w:val="0"/>
                  <w:vAlign w:val="center"/>
                </w:tcPr>
                <w:p w14:paraId="337D87B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CE4A6E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174.23</w:t>
                  </w:r>
                </w:p>
              </w:tc>
              <w:tc>
                <w:tcPr>
                  <w:tcW w:w="1542" w:type="dxa"/>
                  <w:noWrap w:val="0"/>
                  <w:vAlign w:val="center"/>
                </w:tcPr>
                <w:p w14:paraId="4152510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164.59</w:t>
                  </w:r>
                </w:p>
              </w:tc>
              <w:tc>
                <w:tcPr>
                  <w:tcW w:w="1492" w:type="dxa"/>
                  <w:noWrap w:val="0"/>
                  <w:vAlign w:val="center"/>
                </w:tcPr>
                <w:p w14:paraId="54C072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27.82</w:t>
                  </w:r>
                </w:p>
              </w:tc>
              <w:tc>
                <w:tcPr>
                  <w:tcW w:w="1347" w:type="dxa"/>
                  <w:noWrap w:val="0"/>
                  <w:vAlign w:val="center"/>
                </w:tcPr>
                <w:p w14:paraId="0B822D7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27.82</w:t>
                  </w:r>
                </w:p>
              </w:tc>
            </w:tr>
            <w:tr w14:paraId="369AA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4EC0E7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48</w:t>
                  </w:r>
                </w:p>
              </w:tc>
              <w:tc>
                <w:tcPr>
                  <w:tcW w:w="1573" w:type="dxa"/>
                  <w:vMerge w:val="continue"/>
                  <w:noWrap w:val="0"/>
                  <w:vAlign w:val="center"/>
                </w:tcPr>
                <w:p w14:paraId="128D0B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9ADF4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181.00</w:t>
                  </w:r>
                </w:p>
              </w:tc>
              <w:tc>
                <w:tcPr>
                  <w:tcW w:w="1542" w:type="dxa"/>
                  <w:noWrap w:val="0"/>
                  <w:vAlign w:val="center"/>
                </w:tcPr>
                <w:p w14:paraId="4BD735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171.95</w:t>
                  </w:r>
                </w:p>
              </w:tc>
              <w:tc>
                <w:tcPr>
                  <w:tcW w:w="1492" w:type="dxa"/>
                  <w:noWrap w:val="0"/>
                  <w:vAlign w:val="center"/>
                </w:tcPr>
                <w:p w14:paraId="23DBCCE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27.57</w:t>
                  </w:r>
                </w:p>
              </w:tc>
              <w:tc>
                <w:tcPr>
                  <w:tcW w:w="1347" w:type="dxa"/>
                  <w:noWrap w:val="0"/>
                  <w:vAlign w:val="center"/>
                </w:tcPr>
                <w:p w14:paraId="1BE636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27.57</w:t>
                  </w:r>
                </w:p>
              </w:tc>
            </w:tr>
            <w:tr w14:paraId="178F8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F137AA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49</w:t>
                  </w:r>
                </w:p>
              </w:tc>
              <w:tc>
                <w:tcPr>
                  <w:tcW w:w="1573" w:type="dxa"/>
                  <w:vMerge w:val="continue"/>
                  <w:noWrap w:val="0"/>
                  <w:vAlign w:val="center"/>
                </w:tcPr>
                <w:p w14:paraId="3D4C7A1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981BBF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183.39</w:t>
                  </w:r>
                </w:p>
              </w:tc>
              <w:tc>
                <w:tcPr>
                  <w:tcW w:w="1542" w:type="dxa"/>
                  <w:noWrap w:val="0"/>
                  <w:vAlign w:val="center"/>
                </w:tcPr>
                <w:p w14:paraId="4818BEC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174.54</w:t>
                  </w:r>
                </w:p>
              </w:tc>
              <w:tc>
                <w:tcPr>
                  <w:tcW w:w="1492" w:type="dxa"/>
                  <w:noWrap w:val="0"/>
                  <w:vAlign w:val="center"/>
                </w:tcPr>
                <w:p w14:paraId="2B44D6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27.43</w:t>
                  </w:r>
                </w:p>
              </w:tc>
              <w:tc>
                <w:tcPr>
                  <w:tcW w:w="1347" w:type="dxa"/>
                  <w:noWrap w:val="0"/>
                  <w:vAlign w:val="center"/>
                </w:tcPr>
                <w:p w14:paraId="396D17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27.43</w:t>
                  </w:r>
                </w:p>
              </w:tc>
            </w:tr>
            <w:tr w14:paraId="2D9D5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5ADD96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50</w:t>
                  </w:r>
                </w:p>
              </w:tc>
              <w:tc>
                <w:tcPr>
                  <w:tcW w:w="1573" w:type="dxa"/>
                  <w:vMerge w:val="continue"/>
                  <w:noWrap w:val="0"/>
                  <w:vAlign w:val="center"/>
                </w:tcPr>
                <w:p w14:paraId="694F67F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4DECB6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189.62</w:t>
                  </w:r>
                </w:p>
              </w:tc>
              <w:tc>
                <w:tcPr>
                  <w:tcW w:w="1542" w:type="dxa"/>
                  <w:noWrap w:val="0"/>
                  <w:vAlign w:val="center"/>
                </w:tcPr>
                <w:p w14:paraId="6774751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166.72</w:t>
                  </w:r>
                </w:p>
              </w:tc>
              <w:tc>
                <w:tcPr>
                  <w:tcW w:w="1492" w:type="dxa"/>
                  <w:noWrap w:val="0"/>
                  <w:vAlign w:val="center"/>
                </w:tcPr>
                <w:p w14:paraId="70430D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27.21</w:t>
                  </w:r>
                </w:p>
              </w:tc>
              <w:tc>
                <w:tcPr>
                  <w:tcW w:w="1347" w:type="dxa"/>
                  <w:noWrap w:val="0"/>
                  <w:vAlign w:val="center"/>
                </w:tcPr>
                <w:p w14:paraId="20F721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27.21</w:t>
                  </w:r>
                </w:p>
              </w:tc>
            </w:tr>
            <w:tr w14:paraId="4ABFC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C746D4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51</w:t>
                  </w:r>
                </w:p>
              </w:tc>
              <w:tc>
                <w:tcPr>
                  <w:tcW w:w="1573" w:type="dxa"/>
                  <w:vMerge w:val="continue"/>
                  <w:noWrap w:val="0"/>
                  <w:vAlign w:val="center"/>
                </w:tcPr>
                <w:p w14:paraId="5CEDC4B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84F0F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195.85</w:t>
                  </w:r>
                </w:p>
              </w:tc>
              <w:tc>
                <w:tcPr>
                  <w:tcW w:w="1542" w:type="dxa"/>
                  <w:noWrap w:val="0"/>
                  <w:vAlign w:val="center"/>
                </w:tcPr>
                <w:p w14:paraId="5F6902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158.89</w:t>
                  </w:r>
                </w:p>
              </w:tc>
              <w:tc>
                <w:tcPr>
                  <w:tcW w:w="1492" w:type="dxa"/>
                  <w:noWrap w:val="0"/>
                  <w:vAlign w:val="center"/>
                </w:tcPr>
                <w:p w14:paraId="3925653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26.95</w:t>
                  </w:r>
                </w:p>
              </w:tc>
              <w:tc>
                <w:tcPr>
                  <w:tcW w:w="1347" w:type="dxa"/>
                  <w:noWrap w:val="0"/>
                  <w:vAlign w:val="center"/>
                </w:tcPr>
                <w:p w14:paraId="27A25E0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26.95</w:t>
                  </w:r>
                </w:p>
              </w:tc>
            </w:tr>
            <w:tr w14:paraId="4C7EE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DA250D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52</w:t>
                  </w:r>
                </w:p>
              </w:tc>
              <w:tc>
                <w:tcPr>
                  <w:tcW w:w="1573" w:type="dxa"/>
                  <w:vMerge w:val="continue"/>
                  <w:noWrap w:val="0"/>
                  <w:vAlign w:val="center"/>
                </w:tcPr>
                <w:p w14:paraId="561650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DAAF17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202.07</w:t>
                  </w:r>
                </w:p>
              </w:tc>
              <w:tc>
                <w:tcPr>
                  <w:tcW w:w="1542" w:type="dxa"/>
                  <w:noWrap w:val="0"/>
                  <w:vAlign w:val="center"/>
                </w:tcPr>
                <w:p w14:paraId="7B5010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151.07</w:t>
                  </w:r>
                </w:p>
              </w:tc>
              <w:tc>
                <w:tcPr>
                  <w:tcW w:w="1492" w:type="dxa"/>
                  <w:noWrap w:val="0"/>
                  <w:vAlign w:val="center"/>
                </w:tcPr>
                <w:p w14:paraId="33A515D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26.69</w:t>
                  </w:r>
                </w:p>
              </w:tc>
              <w:tc>
                <w:tcPr>
                  <w:tcW w:w="1347" w:type="dxa"/>
                  <w:noWrap w:val="0"/>
                  <w:vAlign w:val="center"/>
                </w:tcPr>
                <w:p w14:paraId="25A9A0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26.69</w:t>
                  </w:r>
                </w:p>
              </w:tc>
            </w:tr>
            <w:tr w14:paraId="6A20F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86BC2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53</w:t>
                  </w:r>
                </w:p>
              </w:tc>
              <w:tc>
                <w:tcPr>
                  <w:tcW w:w="1573" w:type="dxa"/>
                  <w:vMerge w:val="continue"/>
                  <w:noWrap w:val="0"/>
                  <w:vAlign w:val="center"/>
                </w:tcPr>
                <w:p w14:paraId="7E27047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180A3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208.30</w:t>
                  </w:r>
                </w:p>
              </w:tc>
              <w:tc>
                <w:tcPr>
                  <w:tcW w:w="1542" w:type="dxa"/>
                  <w:noWrap w:val="0"/>
                  <w:vAlign w:val="center"/>
                </w:tcPr>
                <w:p w14:paraId="69EEF9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143.24</w:t>
                  </w:r>
                </w:p>
              </w:tc>
              <w:tc>
                <w:tcPr>
                  <w:tcW w:w="1492" w:type="dxa"/>
                  <w:noWrap w:val="0"/>
                  <w:vAlign w:val="center"/>
                </w:tcPr>
                <w:p w14:paraId="6691657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26.43</w:t>
                  </w:r>
                </w:p>
              </w:tc>
              <w:tc>
                <w:tcPr>
                  <w:tcW w:w="1347" w:type="dxa"/>
                  <w:noWrap w:val="0"/>
                  <w:vAlign w:val="center"/>
                </w:tcPr>
                <w:p w14:paraId="0F170E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26.43</w:t>
                  </w:r>
                </w:p>
              </w:tc>
            </w:tr>
            <w:tr w14:paraId="649157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097980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54</w:t>
                  </w:r>
                </w:p>
              </w:tc>
              <w:tc>
                <w:tcPr>
                  <w:tcW w:w="1573" w:type="dxa"/>
                  <w:vMerge w:val="continue"/>
                  <w:noWrap w:val="0"/>
                  <w:vAlign w:val="center"/>
                </w:tcPr>
                <w:p w14:paraId="4E4ACCC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63B4E8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214.53</w:t>
                  </w:r>
                </w:p>
              </w:tc>
              <w:tc>
                <w:tcPr>
                  <w:tcW w:w="1542" w:type="dxa"/>
                  <w:noWrap w:val="0"/>
                  <w:vAlign w:val="center"/>
                </w:tcPr>
                <w:p w14:paraId="2BD5591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135.42</w:t>
                  </w:r>
                </w:p>
              </w:tc>
              <w:tc>
                <w:tcPr>
                  <w:tcW w:w="1492" w:type="dxa"/>
                  <w:noWrap w:val="0"/>
                  <w:vAlign w:val="center"/>
                </w:tcPr>
                <w:p w14:paraId="2DE2F54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26.17</w:t>
                  </w:r>
                </w:p>
              </w:tc>
              <w:tc>
                <w:tcPr>
                  <w:tcW w:w="1347" w:type="dxa"/>
                  <w:noWrap w:val="0"/>
                  <w:vAlign w:val="center"/>
                </w:tcPr>
                <w:p w14:paraId="4B77960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26.17</w:t>
                  </w:r>
                </w:p>
              </w:tc>
            </w:tr>
            <w:tr w14:paraId="0284F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CFEAE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55</w:t>
                  </w:r>
                </w:p>
              </w:tc>
              <w:tc>
                <w:tcPr>
                  <w:tcW w:w="1573" w:type="dxa"/>
                  <w:vMerge w:val="continue"/>
                  <w:noWrap w:val="0"/>
                  <w:vAlign w:val="center"/>
                </w:tcPr>
                <w:p w14:paraId="6355E20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1E96AD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220.76</w:t>
                  </w:r>
                </w:p>
              </w:tc>
              <w:tc>
                <w:tcPr>
                  <w:tcW w:w="1542" w:type="dxa"/>
                  <w:noWrap w:val="0"/>
                  <w:vAlign w:val="center"/>
                </w:tcPr>
                <w:p w14:paraId="07FE036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127.60</w:t>
                  </w:r>
                </w:p>
              </w:tc>
              <w:tc>
                <w:tcPr>
                  <w:tcW w:w="1492" w:type="dxa"/>
                  <w:noWrap w:val="0"/>
                  <w:vAlign w:val="center"/>
                </w:tcPr>
                <w:p w14:paraId="291E0B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25.92</w:t>
                  </w:r>
                </w:p>
              </w:tc>
              <w:tc>
                <w:tcPr>
                  <w:tcW w:w="1347" w:type="dxa"/>
                  <w:noWrap w:val="0"/>
                  <w:vAlign w:val="center"/>
                </w:tcPr>
                <w:p w14:paraId="103402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25.92</w:t>
                  </w:r>
                </w:p>
              </w:tc>
            </w:tr>
            <w:tr w14:paraId="08DEA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638B0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56</w:t>
                  </w:r>
                </w:p>
              </w:tc>
              <w:tc>
                <w:tcPr>
                  <w:tcW w:w="1573" w:type="dxa"/>
                  <w:vMerge w:val="continue"/>
                  <w:noWrap w:val="0"/>
                  <w:vAlign w:val="center"/>
                </w:tcPr>
                <w:p w14:paraId="40711AA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70AABB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226.98</w:t>
                  </w:r>
                </w:p>
              </w:tc>
              <w:tc>
                <w:tcPr>
                  <w:tcW w:w="1542" w:type="dxa"/>
                  <w:noWrap w:val="0"/>
                  <w:vAlign w:val="center"/>
                </w:tcPr>
                <w:p w14:paraId="2DD28B6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119.77</w:t>
                  </w:r>
                </w:p>
              </w:tc>
              <w:tc>
                <w:tcPr>
                  <w:tcW w:w="1492" w:type="dxa"/>
                  <w:noWrap w:val="0"/>
                  <w:vAlign w:val="center"/>
                </w:tcPr>
                <w:p w14:paraId="011545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25.67</w:t>
                  </w:r>
                </w:p>
              </w:tc>
              <w:tc>
                <w:tcPr>
                  <w:tcW w:w="1347" w:type="dxa"/>
                  <w:noWrap w:val="0"/>
                  <w:vAlign w:val="center"/>
                </w:tcPr>
                <w:p w14:paraId="3A42E4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25.67</w:t>
                  </w:r>
                </w:p>
              </w:tc>
            </w:tr>
            <w:tr w14:paraId="091EE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DFAAA3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57</w:t>
                  </w:r>
                </w:p>
              </w:tc>
              <w:tc>
                <w:tcPr>
                  <w:tcW w:w="1573" w:type="dxa"/>
                  <w:vMerge w:val="continue"/>
                  <w:noWrap w:val="0"/>
                  <w:vAlign w:val="center"/>
                </w:tcPr>
                <w:p w14:paraId="7D1890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49F97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233.21</w:t>
                  </w:r>
                </w:p>
              </w:tc>
              <w:tc>
                <w:tcPr>
                  <w:tcW w:w="1542" w:type="dxa"/>
                  <w:noWrap w:val="0"/>
                  <w:vAlign w:val="center"/>
                </w:tcPr>
                <w:p w14:paraId="28D7D53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111.95</w:t>
                  </w:r>
                </w:p>
              </w:tc>
              <w:tc>
                <w:tcPr>
                  <w:tcW w:w="1492" w:type="dxa"/>
                  <w:noWrap w:val="0"/>
                  <w:vAlign w:val="center"/>
                </w:tcPr>
                <w:p w14:paraId="46F939B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25.42</w:t>
                  </w:r>
                </w:p>
              </w:tc>
              <w:tc>
                <w:tcPr>
                  <w:tcW w:w="1347" w:type="dxa"/>
                  <w:noWrap w:val="0"/>
                  <w:vAlign w:val="center"/>
                </w:tcPr>
                <w:p w14:paraId="1D2FB0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25.42</w:t>
                  </w:r>
                </w:p>
              </w:tc>
            </w:tr>
            <w:tr w14:paraId="57518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2B9FE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58</w:t>
                  </w:r>
                </w:p>
              </w:tc>
              <w:tc>
                <w:tcPr>
                  <w:tcW w:w="1573" w:type="dxa"/>
                  <w:vMerge w:val="continue"/>
                  <w:noWrap w:val="0"/>
                  <w:vAlign w:val="center"/>
                </w:tcPr>
                <w:p w14:paraId="5D096ED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76C30B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239.44</w:t>
                  </w:r>
                </w:p>
              </w:tc>
              <w:tc>
                <w:tcPr>
                  <w:tcW w:w="1542" w:type="dxa"/>
                  <w:noWrap w:val="0"/>
                  <w:vAlign w:val="center"/>
                </w:tcPr>
                <w:p w14:paraId="51ABD10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104.12</w:t>
                  </w:r>
                </w:p>
              </w:tc>
              <w:tc>
                <w:tcPr>
                  <w:tcW w:w="1492" w:type="dxa"/>
                  <w:noWrap w:val="0"/>
                  <w:vAlign w:val="center"/>
                </w:tcPr>
                <w:p w14:paraId="43D24C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25.17</w:t>
                  </w:r>
                </w:p>
              </w:tc>
              <w:tc>
                <w:tcPr>
                  <w:tcW w:w="1347" w:type="dxa"/>
                  <w:noWrap w:val="0"/>
                  <w:vAlign w:val="center"/>
                </w:tcPr>
                <w:p w14:paraId="074B5B3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25.17</w:t>
                  </w:r>
                </w:p>
              </w:tc>
            </w:tr>
            <w:tr w14:paraId="22482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4DC898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59</w:t>
                  </w:r>
                </w:p>
              </w:tc>
              <w:tc>
                <w:tcPr>
                  <w:tcW w:w="1573" w:type="dxa"/>
                  <w:vMerge w:val="continue"/>
                  <w:noWrap w:val="0"/>
                  <w:vAlign w:val="center"/>
                </w:tcPr>
                <w:p w14:paraId="4A2EAE0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D6ACF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245.67</w:t>
                  </w:r>
                </w:p>
              </w:tc>
              <w:tc>
                <w:tcPr>
                  <w:tcW w:w="1542" w:type="dxa"/>
                  <w:noWrap w:val="0"/>
                  <w:vAlign w:val="center"/>
                </w:tcPr>
                <w:p w14:paraId="370433E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96.30</w:t>
                  </w:r>
                </w:p>
              </w:tc>
              <w:tc>
                <w:tcPr>
                  <w:tcW w:w="1492" w:type="dxa"/>
                  <w:noWrap w:val="0"/>
                  <w:vAlign w:val="center"/>
                </w:tcPr>
                <w:p w14:paraId="3D67111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24.93</w:t>
                  </w:r>
                </w:p>
              </w:tc>
              <w:tc>
                <w:tcPr>
                  <w:tcW w:w="1347" w:type="dxa"/>
                  <w:noWrap w:val="0"/>
                  <w:vAlign w:val="center"/>
                </w:tcPr>
                <w:p w14:paraId="617B3CC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24.93</w:t>
                  </w:r>
                </w:p>
              </w:tc>
            </w:tr>
            <w:tr w14:paraId="6A322E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7E4BD4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60</w:t>
                  </w:r>
                </w:p>
              </w:tc>
              <w:tc>
                <w:tcPr>
                  <w:tcW w:w="1573" w:type="dxa"/>
                  <w:vMerge w:val="continue"/>
                  <w:noWrap w:val="0"/>
                  <w:vAlign w:val="center"/>
                </w:tcPr>
                <w:p w14:paraId="52B4868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C27F81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251.89</w:t>
                  </w:r>
                </w:p>
              </w:tc>
              <w:tc>
                <w:tcPr>
                  <w:tcW w:w="1542" w:type="dxa"/>
                  <w:noWrap w:val="0"/>
                  <w:vAlign w:val="center"/>
                </w:tcPr>
                <w:p w14:paraId="3BEF73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88.47</w:t>
                  </w:r>
                </w:p>
              </w:tc>
              <w:tc>
                <w:tcPr>
                  <w:tcW w:w="1492" w:type="dxa"/>
                  <w:noWrap w:val="0"/>
                  <w:vAlign w:val="center"/>
                </w:tcPr>
                <w:p w14:paraId="052ECC0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24.69</w:t>
                  </w:r>
                </w:p>
              </w:tc>
              <w:tc>
                <w:tcPr>
                  <w:tcW w:w="1347" w:type="dxa"/>
                  <w:noWrap w:val="0"/>
                  <w:vAlign w:val="center"/>
                </w:tcPr>
                <w:p w14:paraId="1F16298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24.69</w:t>
                  </w:r>
                </w:p>
              </w:tc>
            </w:tr>
            <w:tr w14:paraId="75106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1171EA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61</w:t>
                  </w:r>
                </w:p>
              </w:tc>
              <w:tc>
                <w:tcPr>
                  <w:tcW w:w="1573" w:type="dxa"/>
                  <w:vMerge w:val="continue"/>
                  <w:noWrap w:val="0"/>
                  <w:vAlign w:val="center"/>
                </w:tcPr>
                <w:p w14:paraId="59C21C5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FE194B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258.12</w:t>
                  </w:r>
                </w:p>
              </w:tc>
              <w:tc>
                <w:tcPr>
                  <w:tcW w:w="1542" w:type="dxa"/>
                  <w:noWrap w:val="0"/>
                  <w:vAlign w:val="center"/>
                </w:tcPr>
                <w:p w14:paraId="49D27F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80.65</w:t>
                  </w:r>
                </w:p>
              </w:tc>
              <w:tc>
                <w:tcPr>
                  <w:tcW w:w="1492" w:type="dxa"/>
                  <w:noWrap w:val="0"/>
                  <w:vAlign w:val="center"/>
                </w:tcPr>
                <w:p w14:paraId="47B4A3C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24.46</w:t>
                  </w:r>
                </w:p>
              </w:tc>
              <w:tc>
                <w:tcPr>
                  <w:tcW w:w="1347" w:type="dxa"/>
                  <w:noWrap w:val="0"/>
                  <w:vAlign w:val="center"/>
                </w:tcPr>
                <w:p w14:paraId="1805EE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24.46</w:t>
                  </w:r>
                </w:p>
              </w:tc>
            </w:tr>
            <w:tr w14:paraId="241E2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CCBEF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62</w:t>
                  </w:r>
                </w:p>
              </w:tc>
              <w:tc>
                <w:tcPr>
                  <w:tcW w:w="1573" w:type="dxa"/>
                  <w:vMerge w:val="continue"/>
                  <w:noWrap w:val="0"/>
                  <w:vAlign w:val="center"/>
                </w:tcPr>
                <w:p w14:paraId="6208468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60AE8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264.35</w:t>
                  </w:r>
                </w:p>
              </w:tc>
              <w:tc>
                <w:tcPr>
                  <w:tcW w:w="1542" w:type="dxa"/>
                  <w:noWrap w:val="0"/>
                  <w:vAlign w:val="center"/>
                </w:tcPr>
                <w:p w14:paraId="7B6D70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72.83</w:t>
                  </w:r>
                </w:p>
              </w:tc>
              <w:tc>
                <w:tcPr>
                  <w:tcW w:w="1492" w:type="dxa"/>
                  <w:noWrap w:val="0"/>
                  <w:vAlign w:val="center"/>
                </w:tcPr>
                <w:p w14:paraId="4C48A5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24.23</w:t>
                  </w:r>
                </w:p>
              </w:tc>
              <w:tc>
                <w:tcPr>
                  <w:tcW w:w="1347" w:type="dxa"/>
                  <w:noWrap w:val="0"/>
                  <w:vAlign w:val="center"/>
                </w:tcPr>
                <w:p w14:paraId="1F45136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24.23</w:t>
                  </w:r>
                </w:p>
              </w:tc>
            </w:tr>
            <w:tr w14:paraId="08B066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C87CFB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63</w:t>
                  </w:r>
                </w:p>
              </w:tc>
              <w:tc>
                <w:tcPr>
                  <w:tcW w:w="1573" w:type="dxa"/>
                  <w:vMerge w:val="continue"/>
                  <w:noWrap w:val="0"/>
                  <w:vAlign w:val="center"/>
                </w:tcPr>
                <w:p w14:paraId="40D3EB2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F184F7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270.58</w:t>
                  </w:r>
                </w:p>
              </w:tc>
              <w:tc>
                <w:tcPr>
                  <w:tcW w:w="1542" w:type="dxa"/>
                  <w:noWrap w:val="0"/>
                  <w:vAlign w:val="center"/>
                </w:tcPr>
                <w:p w14:paraId="0F6244E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65.00</w:t>
                  </w:r>
                </w:p>
              </w:tc>
              <w:tc>
                <w:tcPr>
                  <w:tcW w:w="1492" w:type="dxa"/>
                  <w:noWrap w:val="0"/>
                  <w:vAlign w:val="center"/>
                </w:tcPr>
                <w:p w14:paraId="5580750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24.00</w:t>
                  </w:r>
                </w:p>
              </w:tc>
              <w:tc>
                <w:tcPr>
                  <w:tcW w:w="1347" w:type="dxa"/>
                  <w:noWrap w:val="0"/>
                  <w:vAlign w:val="center"/>
                </w:tcPr>
                <w:p w14:paraId="70247A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24.00</w:t>
                  </w:r>
                </w:p>
              </w:tc>
            </w:tr>
            <w:tr w14:paraId="025188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37D012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64</w:t>
                  </w:r>
                </w:p>
              </w:tc>
              <w:tc>
                <w:tcPr>
                  <w:tcW w:w="1573" w:type="dxa"/>
                  <w:vMerge w:val="continue"/>
                  <w:noWrap w:val="0"/>
                  <w:vAlign w:val="center"/>
                </w:tcPr>
                <w:p w14:paraId="6610CF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4E96A0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276.80</w:t>
                  </w:r>
                </w:p>
              </w:tc>
              <w:tc>
                <w:tcPr>
                  <w:tcW w:w="1542" w:type="dxa"/>
                  <w:noWrap w:val="0"/>
                  <w:vAlign w:val="center"/>
                </w:tcPr>
                <w:p w14:paraId="45FBEF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57.18</w:t>
                  </w:r>
                </w:p>
              </w:tc>
              <w:tc>
                <w:tcPr>
                  <w:tcW w:w="1492" w:type="dxa"/>
                  <w:noWrap w:val="0"/>
                  <w:vAlign w:val="center"/>
                </w:tcPr>
                <w:p w14:paraId="6FB4519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23.78</w:t>
                  </w:r>
                </w:p>
              </w:tc>
              <w:tc>
                <w:tcPr>
                  <w:tcW w:w="1347" w:type="dxa"/>
                  <w:noWrap w:val="0"/>
                  <w:vAlign w:val="center"/>
                </w:tcPr>
                <w:p w14:paraId="2DBE812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23.78</w:t>
                  </w:r>
                </w:p>
              </w:tc>
            </w:tr>
            <w:tr w14:paraId="61ED9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51202B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65</w:t>
                  </w:r>
                </w:p>
              </w:tc>
              <w:tc>
                <w:tcPr>
                  <w:tcW w:w="1573" w:type="dxa"/>
                  <w:vMerge w:val="continue"/>
                  <w:noWrap w:val="0"/>
                  <w:vAlign w:val="center"/>
                </w:tcPr>
                <w:p w14:paraId="29737B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D67650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283.03</w:t>
                  </w:r>
                </w:p>
              </w:tc>
              <w:tc>
                <w:tcPr>
                  <w:tcW w:w="1542" w:type="dxa"/>
                  <w:noWrap w:val="0"/>
                  <w:vAlign w:val="center"/>
                </w:tcPr>
                <w:p w14:paraId="16879D3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49.35</w:t>
                  </w:r>
                </w:p>
              </w:tc>
              <w:tc>
                <w:tcPr>
                  <w:tcW w:w="1492" w:type="dxa"/>
                  <w:noWrap w:val="0"/>
                  <w:vAlign w:val="center"/>
                </w:tcPr>
                <w:p w14:paraId="6E2323F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23.56</w:t>
                  </w:r>
                </w:p>
              </w:tc>
              <w:tc>
                <w:tcPr>
                  <w:tcW w:w="1347" w:type="dxa"/>
                  <w:noWrap w:val="0"/>
                  <w:vAlign w:val="center"/>
                </w:tcPr>
                <w:p w14:paraId="36E00D3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23.56</w:t>
                  </w:r>
                </w:p>
              </w:tc>
            </w:tr>
            <w:tr w14:paraId="063AD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79C30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66</w:t>
                  </w:r>
                </w:p>
              </w:tc>
              <w:tc>
                <w:tcPr>
                  <w:tcW w:w="1573" w:type="dxa"/>
                  <w:vMerge w:val="continue"/>
                  <w:noWrap w:val="0"/>
                  <w:vAlign w:val="center"/>
                </w:tcPr>
                <w:p w14:paraId="64824F8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3A2087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289.26</w:t>
                  </w:r>
                </w:p>
              </w:tc>
              <w:tc>
                <w:tcPr>
                  <w:tcW w:w="1542" w:type="dxa"/>
                  <w:noWrap w:val="0"/>
                  <w:vAlign w:val="center"/>
                </w:tcPr>
                <w:p w14:paraId="7E8B76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41.53</w:t>
                  </w:r>
                </w:p>
              </w:tc>
              <w:tc>
                <w:tcPr>
                  <w:tcW w:w="1492" w:type="dxa"/>
                  <w:noWrap w:val="0"/>
                  <w:vAlign w:val="center"/>
                </w:tcPr>
                <w:p w14:paraId="1CA04F9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23.34</w:t>
                  </w:r>
                </w:p>
              </w:tc>
              <w:tc>
                <w:tcPr>
                  <w:tcW w:w="1347" w:type="dxa"/>
                  <w:noWrap w:val="0"/>
                  <w:vAlign w:val="center"/>
                </w:tcPr>
                <w:p w14:paraId="4C8EF26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23.34</w:t>
                  </w:r>
                </w:p>
              </w:tc>
            </w:tr>
            <w:tr w14:paraId="44DC5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4E4F6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67</w:t>
                  </w:r>
                </w:p>
              </w:tc>
              <w:tc>
                <w:tcPr>
                  <w:tcW w:w="1573" w:type="dxa"/>
                  <w:vMerge w:val="continue"/>
                  <w:noWrap w:val="0"/>
                  <w:vAlign w:val="center"/>
                </w:tcPr>
                <w:p w14:paraId="1121B2A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3EF641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295.49</w:t>
                  </w:r>
                </w:p>
              </w:tc>
              <w:tc>
                <w:tcPr>
                  <w:tcW w:w="1542" w:type="dxa"/>
                  <w:noWrap w:val="0"/>
                  <w:vAlign w:val="center"/>
                </w:tcPr>
                <w:p w14:paraId="1E39515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33.71</w:t>
                  </w:r>
                </w:p>
              </w:tc>
              <w:tc>
                <w:tcPr>
                  <w:tcW w:w="1492" w:type="dxa"/>
                  <w:noWrap w:val="0"/>
                  <w:vAlign w:val="center"/>
                </w:tcPr>
                <w:p w14:paraId="044B498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23.12</w:t>
                  </w:r>
                </w:p>
              </w:tc>
              <w:tc>
                <w:tcPr>
                  <w:tcW w:w="1347" w:type="dxa"/>
                  <w:noWrap w:val="0"/>
                  <w:vAlign w:val="center"/>
                </w:tcPr>
                <w:p w14:paraId="717D05F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23.12</w:t>
                  </w:r>
                </w:p>
              </w:tc>
            </w:tr>
            <w:tr w14:paraId="34C0C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F0AB9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68</w:t>
                  </w:r>
                </w:p>
              </w:tc>
              <w:tc>
                <w:tcPr>
                  <w:tcW w:w="1573" w:type="dxa"/>
                  <w:vMerge w:val="continue"/>
                  <w:noWrap w:val="0"/>
                  <w:vAlign w:val="center"/>
                </w:tcPr>
                <w:p w14:paraId="451DF8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DB5163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301.71</w:t>
                  </w:r>
                </w:p>
              </w:tc>
              <w:tc>
                <w:tcPr>
                  <w:tcW w:w="1542" w:type="dxa"/>
                  <w:noWrap w:val="0"/>
                  <w:vAlign w:val="center"/>
                </w:tcPr>
                <w:p w14:paraId="3E06910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25.88</w:t>
                  </w:r>
                </w:p>
              </w:tc>
              <w:tc>
                <w:tcPr>
                  <w:tcW w:w="1492" w:type="dxa"/>
                  <w:noWrap w:val="0"/>
                  <w:vAlign w:val="center"/>
                </w:tcPr>
                <w:p w14:paraId="5D2E1D7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22.91</w:t>
                  </w:r>
                </w:p>
              </w:tc>
              <w:tc>
                <w:tcPr>
                  <w:tcW w:w="1347" w:type="dxa"/>
                  <w:noWrap w:val="0"/>
                  <w:vAlign w:val="center"/>
                </w:tcPr>
                <w:p w14:paraId="0960389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22.91</w:t>
                  </w:r>
                </w:p>
              </w:tc>
            </w:tr>
            <w:tr w14:paraId="2E572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0A97D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69</w:t>
                  </w:r>
                </w:p>
              </w:tc>
              <w:tc>
                <w:tcPr>
                  <w:tcW w:w="1573" w:type="dxa"/>
                  <w:vMerge w:val="continue"/>
                  <w:noWrap w:val="0"/>
                  <w:vAlign w:val="center"/>
                </w:tcPr>
                <w:p w14:paraId="1E00412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DE8337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307.94</w:t>
                  </w:r>
                </w:p>
              </w:tc>
              <w:tc>
                <w:tcPr>
                  <w:tcW w:w="1542" w:type="dxa"/>
                  <w:noWrap w:val="0"/>
                  <w:vAlign w:val="center"/>
                </w:tcPr>
                <w:p w14:paraId="62F0EE1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18.06</w:t>
                  </w:r>
                </w:p>
              </w:tc>
              <w:tc>
                <w:tcPr>
                  <w:tcW w:w="1492" w:type="dxa"/>
                  <w:noWrap w:val="0"/>
                  <w:vAlign w:val="center"/>
                </w:tcPr>
                <w:p w14:paraId="39B968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22.71</w:t>
                  </w:r>
                </w:p>
              </w:tc>
              <w:tc>
                <w:tcPr>
                  <w:tcW w:w="1347" w:type="dxa"/>
                  <w:noWrap w:val="0"/>
                  <w:vAlign w:val="center"/>
                </w:tcPr>
                <w:p w14:paraId="48BEC4E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22.71</w:t>
                  </w:r>
                </w:p>
              </w:tc>
            </w:tr>
            <w:tr w14:paraId="769E4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47ED2C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70</w:t>
                  </w:r>
                </w:p>
              </w:tc>
              <w:tc>
                <w:tcPr>
                  <w:tcW w:w="1573" w:type="dxa"/>
                  <w:vMerge w:val="continue"/>
                  <w:noWrap w:val="0"/>
                  <w:vAlign w:val="center"/>
                </w:tcPr>
                <w:p w14:paraId="0733588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8652DE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310.01</w:t>
                  </w:r>
                </w:p>
              </w:tc>
              <w:tc>
                <w:tcPr>
                  <w:tcW w:w="1542" w:type="dxa"/>
                  <w:noWrap w:val="0"/>
                  <w:vAlign w:val="center"/>
                </w:tcPr>
                <w:p w14:paraId="5287D3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15.46</w:t>
                  </w:r>
                </w:p>
              </w:tc>
              <w:tc>
                <w:tcPr>
                  <w:tcW w:w="1492" w:type="dxa"/>
                  <w:noWrap w:val="0"/>
                  <w:vAlign w:val="center"/>
                </w:tcPr>
                <w:p w14:paraId="004C750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22.64</w:t>
                  </w:r>
                </w:p>
              </w:tc>
              <w:tc>
                <w:tcPr>
                  <w:tcW w:w="1347" w:type="dxa"/>
                  <w:noWrap w:val="0"/>
                  <w:vAlign w:val="center"/>
                </w:tcPr>
                <w:p w14:paraId="7462C1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22.64</w:t>
                  </w:r>
                </w:p>
              </w:tc>
            </w:tr>
            <w:tr w14:paraId="35B59F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9F8B6C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71</w:t>
                  </w:r>
                </w:p>
              </w:tc>
              <w:tc>
                <w:tcPr>
                  <w:tcW w:w="1573" w:type="dxa"/>
                  <w:vMerge w:val="continue"/>
                  <w:noWrap w:val="0"/>
                  <w:vAlign w:val="center"/>
                </w:tcPr>
                <w:p w14:paraId="3F19B4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E45A6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301.29</w:t>
                  </w:r>
                </w:p>
              </w:tc>
              <w:tc>
                <w:tcPr>
                  <w:tcW w:w="1542" w:type="dxa"/>
                  <w:noWrap w:val="0"/>
                  <w:vAlign w:val="center"/>
                </w:tcPr>
                <w:p w14:paraId="1131F59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10.56</w:t>
                  </w:r>
                </w:p>
              </w:tc>
              <w:tc>
                <w:tcPr>
                  <w:tcW w:w="1492" w:type="dxa"/>
                  <w:noWrap w:val="0"/>
                  <w:vAlign w:val="center"/>
                </w:tcPr>
                <w:p w14:paraId="17B133A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22.80</w:t>
                  </w:r>
                </w:p>
              </w:tc>
              <w:tc>
                <w:tcPr>
                  <w:tcW w:w="1347" w:type="dxa"/>
                  <w:noWrap w:val="0"/>
                  <w:vAlign w:val="center"/>
                </w:tcPr>
                <w:p w14:paraId="76197D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22.80</w:t>
                  </w:r>
                </w:p>
              </w:tc>
            </w:tr>
            <w:tr w14:paraId="593D9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94D265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72</w:t>
                  </w:r>
                </w:p>
              </w:tc>
              <w:tc>
                <w:tcPr>
                  <w:tcW w:w="1573" w:type="dxa"/>
                  <w:vMerge w:val="continue"/>
                  <w:noWrap w:val="0"/>
                  <w:vAlign w:val="center"/>
                </w:tcPr>
                <w:p w14:paraId="4639292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BFEF8B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292.57</w:t>
                  </w:r>
                </w:p>
              </w:tc>
              <w:tc>
                <w:tcPr>
                  <w:tcW w:w="1542" w:type="dxa"/>
                  <w:noWrap w:val="0"/>
                  <w:vAlign w:val="center"/>
                </w:tcPr>
                <w:p w14:paraId="0B10D9C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5.67</w:t>
                  </w:r>
                </w:p>
              </w:tc>
              <w:tc>
                <w:tcPr>
                  <w:tcW w:w="1492" w:type="dxa"/>
                  <w:noWrap w:val="0"/>
                  <w:vAlign w:val="center"/>
                </w:tcPr>
                <w:p w14:paraId="313810E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22.97</w:t>
                  </w:r>
                </w:p>
              </w:tc>
              <w:tc>
                <w:tcPr>
                  <w:tcW w:w="1347" w:type="dxa"/>
                  <w:noWrap w:val="0"/>
                  <w:vAlign w:val="center"/>
                </w:tcPr>
                <w:p w14:paraId="78A8E65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22.97</w:t>
                  </w:r>
                </w:p>
              </w:tc>
            </w:tr>
            <w:tr w14:paraId="5A9E3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139D5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73</w:t>
                  </w:r>
                </w:p>
              </w:tc>
              <w:tc>
                <w:tcPr>
                  <w:tcW w:w="1573" w:type="dxa"/>
                  <w:vMerge w:val="continue"/>
                  <w:noWrap w:val="0"/>
                  <w:vAlign w:val="center"/>
                </w:tcPr>
                <w:p w14:paraId="5AC8FC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7AFC5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283.85</w:t>
                  </w:r>
                </w:p>
              </w:tc>
              <w:tc>
                <w:tcPr>
                  <w:tcW w:w="1542" w:type="dxa"/>
                  <w:noWrap w:val="0"/>
                  <w:vAlign w:val="center"/>
                </w:tcPr>
                <w:p w14:paraId="0DB79C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0.77</w:t>
                  </w:r>
                </w:p>
              </w:tc>
              <w:tc>
                <w:tcPr>
                  <w:tcW w:w="1492" w:type="dxa"/>
                  <w:noWrap w:val="0"/>
                  <w:vAlign w:val="center"/>
                </w:tcPr>
                <w:p w14:paraId="28276E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23.13</w:t>
                  </w:r>
                </w:p>
              </w:tc>
              <w:tc>
                <w:tcPr>
                  <w:tcW w:w="1347" w:type="dxa"/>
                  <w:noWrap w:val="0"/>
                  <w:vAlign w:val="center"/>
                </w:tcPr>
                <w:p w14:paraId="058CE44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23.13</w:t>
                  </w:r>
                </w:p>
              </w:tc>
            </w:tr>
            <w:tr w14:paraId="5563B6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4DE19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74</w:t>
                  </w:r>
                </w:p>
              </w:tc>
              <w:tc>
                <w:tcPr>
                  <w:tcW w:w="1573" w:type="dxa"/>
                  <w:vMerge w:val="continue"/>
                  <w:noWrap w:val="0"/>
                  <w:vAlign w:val="center"/>
                </w:tcPr>
                <w:p w14:paraId="1898432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F5734F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275.13</w:t>
                  </w:r>
                </w:p>
              </w:tc>
              <w:tc>
                <w:tcPr>
                  <w:tcW w:w="1542" w:type="dxa"/>
                  <w:noWrap w:val="0"/>
                  <w:vAlign w:val="center"/>
                </w:tcPr>
                <w:p w14:paraId="2398A3C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-4.12</w:t>
                  </w:r>
                </w:p>
              </w:tc>
              <w:tc>
                <w:tcPr>
                  <w:tcW w:w="1492" w:type="dxa"/>
                  <w:noWrap w:val="0"/>
                  <w:vAlign w:val="center"/>
                </w:tcPr>
                <w:p w14:paraId="6955466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23.31</w:t>
                  </w:r>
                </w:p>
              </w:tc>
              <w:tc>
                <w:tcPr>
                  <w:tcW w:w="1347" w:type="dxa"/>
                  <w:noWrap w:val="0"/>
                  <w:vAlign w:val="center"/>
                </w:tcPr>
                <w:p w14:paraId="52E238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23.31</w:t>
                  </w:r>
                </w:p>
              </w:tc>
            </w:tr>
            <w:tr w14:paraId="16A7C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BBBC1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75</w:t>
                  </w:r>
                </w:p>
              </w:tc>
              <w:tc>
                <w:tcPr>
                  <w:tcW w:w="1573" w:type="dxa"/>
                  <w:vMerge w:val="continue"/>
                  <w:noWrap w:val="0"/>
                  <w:vAlign w:val="center"/>
                </w:tcPr>
                <w:p w14:paraId="1A16886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389F0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266.41</w:t>
                  </w:r>
                </w:p>
              </w:tc>
              <w:tc>
                <w:tcPr>
                  <w:tcW w:w="1542" w:type="dxa"/>
                  <w:noWrap w:val="0"/>
                  <w:vAlign w:val="center"/>
                </w:tcPr>
                <w:p w14:paraId="116376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-9.02</w:t>
                  </w:r>
                </w:p>
              </w:tc>
              <w:tc>
                <w:tcPr>
                  <w:tcW w:w="1492" w:type="dxa"/>
                  <w:noWrap w:val="0"/>
                  <w:vAlign w:val="center"/>
                </w:tcPr>
                <w:p w14:paraId="6D34097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23.46</w:t>
                  </w:r>
                </w:p>
              </w:tc>
              <w:tc>
                <w:tcPr>
                  <w:tcW w:w="1347" w:type="dxa"/>
                  <w:noWrap w:val="0"/>
                  <w:vAlign w:val="center"/>
                </w:tcPr>
                <w:p w14:paraId="5613C25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23.46</w:t>
                  </w:r>
                </w:p>
              </w:tc>
            </w:tr>
            <w:tr w14:paraId="25BD37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0FF653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76</w:t>
                  </w:r>
                </w:p>
              </w:tc>
              <w:tc>
                <w:tcPr>
                  <w:tcW w:w="1573" w:type="dxa"/>
                  <w:vMerge w:val="continue"/>
                  <w:noWrap w:val="0"/>
                  <w:vAlign w:val="center"/>
                </w:tcPr>
                <w:p w14:paraId="76DCF20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F7DBE9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257.69</w:t>
                  </w:r>
                </w:p>
              </w:tc>
              <w:tc>
                <w:tcPr>
                  <w:tcW w:w="1542" w:type="dxa"/>
                  <w:noWrap w:val="0"/>
                  <w:vAlign w:val="center"/>
                </w:tcPr>
                <w:p w14:paraId="29AE0C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-13.91</w:t>
                  </w:r>
                </w:p>
              </w:tc>
              <w:tc>
                <w:tcPr>
                  <w:tcW w:w="1492" w:type="dxa"/>
                  <w:noWrap w:val="0"/>
                  <w:vAlign w:val="center"/>
                </w:tcPr>
                <w:p w14:paraId="2D09318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23.84</w:t>
                  </w:r>
                </w:p>
              </w:tc>
              <w:tc>
                <w:tcPr>
                  <w:tcW w:w="1347" w:type="dxa"/>
                  <w:noWrap w:val="0"/>
                  <w:vAlign w:val="center"/>
                </w:tcPr>
                <w:p w14:paraId="6C3135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23.84</w:t>
                  </w:r>
                </w:p>
              </w:tc>
            </w:tr>
            <w:tr w14:paraId="71CDC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42AFF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77</w:t>
                  </w:r>
                </w:p>
              </w:tc>
              <w:tc>
                <w:tcPr>
                  <w:tcW w:w="1573" w:type="dxa"/>
                  <w:vMerge w:val="continue"/>
                  <w:noWrap w:val="0"/>
                  <w:vAlign w:val="center"/>
                </w:tcPr>
                <w:p w14:paraId="368961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9C4AEA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248.97</w:t>
                  </w:r>
                </w:p>
              </w:tc>
              <w:tc>
                <w:tcPr>
                  <w:tcW w:w="1542" w:type="dxa"/>
                  <w:noWrap w:val="0"/>
                  <w:vAlign w:val="center"/>
                </w:tcPr>
                <w:p w14:paraId="68057A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-18.81</w:t>
                  </w:r>
                </w:p>
              </w:tc>
              <w:tc>
                <w:tcPr>
                  <w:tcW w:w="1492" w:type="dxa"/>
                  <w:noWrap w:val="0"/>
                  <w:vAlign w:val="center"/>
                </w:tcPr>
                <w:p w14:paraId="4B81C76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23.78</w:t>
                  </w:r>
                </w:p>
              </w:tc>
              <w:tc>
                <w:tcPr>
                  <w:tcW w:w="1347" w:type="dxa"/>
                  <w:noWrap w:val="0"/>
                  <w:vAlign w:val="center"/>
                </w:tcPr>
                <w:p w14:paraId="439871A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23.78</w:t>
                  </w:r>
                </w:p>
              </w:tc>
            </w:tr>
            <w:tr w14:paraId="108CA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FAFD4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78</w:t>
                  </w:r>
                </w:p>
              </w:tc>
              <w:tc>
                <w:tcPr>
                  <w:tcW w:w="1573" w:type="dxa"/>
                  <w:vMerge w:val="continue"/>
                  <w:noWrap w:val="0"/>
                  <w:vAlign w:val="center"/>
                </w:tcPr>
                <w:p w14:paraId="04B44E3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67AD50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248.32</w:t>
                  </w:r>
                </w:p>
              </w:tc>
              <w:tc>
                <w:tcPr>
                  <w:tcW w:w="1542" w:type="dxa"/>
                  <w:noWrap w:val="0"/>
                  <w:vAlign w:val="center"/>
                </w:tcPr>
                <w:p w14:paraId="461C009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-19.17</w:t>
                  </w:r>
                </w:p>
              </w:tc>
              <w:tc>
                <w:tcPr>
                  <w:tcW w:w="1492" w:type="dxa"/>
                  <w:noWrap w:val="0"/>
                  <w:vAlign w:val="center"/>
                </w:tcPr>
                <w:p w14:paraId="4F6DDBF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23.79</w:t>
                  </w:r>
                </w:p>
              </w:tc>
              <w:tc>
                <w:tcPr>
                  <w:tcW w:w="1347" w:type="dxa"/>
                  <w:noWrap w:val="0"/>
                  <w:vAlign w:val="center"/>
                </w:tcPr>
                <w:p w14:paraId="462198C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23.79</w:t>
                  </w:r>
                </w:p>
              </w:tc>
            </w:tr>
            <w:tr w14:paraId="12550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65FDA1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79</w:t>
                  </w:r>
                </w:p>
              </w:tc>
              <w:tc>
                <w:tcPr>
                  <w:tcW w:w="1573" w:type="dxa"/>
                  <w:vMerge w:val="continue"/>
                  <w:noWrap w:val="0"/>
                  <w:vAlign w:val="center"/>
                </w:tcPr>
                <w:p w14:paraId="3A94445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94009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252.73</w:t>
                  </w:r>
                </w:p>
              </w:tc>
              <w:tc>
                <w:tcPr>
                  <w:tcW w:w="1542" w:type="dxa"/>
                  <w:noWrap w:val="0"/>
                  <w:vAlign w:val="center"/>
                </w:tcPr>
                <w:p w14:paraId="2ABEC83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-28.15</w:t>
                  </w:r>
                </w:p>
              </w:tc>
              <w:tc>
                <w:tcPr>
                  <w:tcW w:w="1492" w:type="dxa"/>
                  <w:noWrap w:val="0"/>
                  <w:vAlign w:val="center"/>
                </w:tcPr>
                <w:p w14:paraId="29815D9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23.57</w:t>
                  </w:r>
                </w:p>
              </w:tc>
              <w:tc>
                <w:tcPr>
                  <w:tcW w:w="1347" w:type="dxa"/>
                  <w:noWrap w:val="0"/>
                  <w:vAlign w:val="center"/>
                </w:tcPr>
                <w:p w14:paraId="6EBAC8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23.57</w:t>
                  </w:r>
                </w:p>
              </w:tc>
            </w:tr>
            <w:tr w14:paraId="62157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A2DAFC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p>
              </w:tc>
              <w:tc>
                <w:tcPr>
                  <w:tcW w:w="1573" w:type="dxa"/>
                  <w:vMerge w:val="continue"/>
                  <w:noWrap w:val="0"/>
                  <w:vAlign w:val="center"/>
                </w:tcPr>
                <w:p w14:paraId="2EBE5AD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E61DD7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257.13</w:t>
                  </w:r>
                </w:p>
              </w:tc>
              <w:tc>
                <w:tcPr>
                  <w:tcW w:w="1542" w:type="dxa"/>
                  <w:noWrap w:val="0"/>
                  <w:vAlign w:val="center"/>
                </w:tcPr>
                <w:p w14:paraId="58AD385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-37.12</w:t>
                  </w:r>
                </w:p>
              </w:tc>
              <w:tc>
                <w:tcPr>
                  <w:tcW w:w="1492" w:type="dxa"/>
                  <w:noWrap w:val="0"/>
                  <w:vAlign w:val="center"/>
                </w:tcPr>
                <w:p w14:paraId="6945FEB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23.35</w:t>
                  </w:r>
                </w:p>
              </w:tc>
              <w:tc>
                <w:tcPr>
                  <w:tcW w:w="1347" w:type="dxa"/>
                  <w:noWrap w:val="0"/>
                  <w:vAlign w:val="center"/>
                </w:tcPr>
                <w:p w14:paraId="3DA36E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23.35</w:t>
                  </w:r>
                </w:p>
              </w:tc>
            </w:tr>
            <w:tr w14:paraId="6D88D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4B258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81</w:t>
                  </w:r>
                </w:p>
              </w:tc>
              <w:tc>
                <w:tcPr>
                  <w:tcW w:w="1573" w:type="dxa"/>
                  <w:vMerge w:val="continue"/>
                  <w:noWrap w:val="0"/>
                  <w:vAlign w:val="center"/>
                </w:tcPr>
                <w:p w14:paraId="2993AEE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4766D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261.54</w:t>
                  </w:r>
                </w:p>
              </w:tc>
              <w:tc>
                <w:tcPr>
                  <w:tcW w:w="1542" w:type="dxa"/>
                  <w:noWrap w:val="0"/>
                  <w:vAlign w:val="center"/>
                </w:tcPr>
                <w:p w14:paraId="26C421F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-46.10</w:t>
                  </w:r>
                </w:p>
              </w:tc>
              <w:tc>
                <w:tcPr>
                  <w:tcW w:w="1492" w:type="dxa"/>
                  <w:noWrap w:val="0"/>
                  <w:vAlign w:val="center"/>
                </w:tcPr>
                <w:p w14:paraId="460ACCA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23.14</w:t>
                  </w:r>
                </w:p>
              </w:tc>
              <w:tc>
                <w:tcPr>
                  <w:tcW w:w="1347" w:type="dxa"/>
                  <w:noWrap w:val="0"/>
                  <w:vAlign w:val="center"/>
                </w:tcPr>
                <w:p w14:paraId="5B78E5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23.14</w:t>
                  </w:r>
                </w:p>
              </w:tc>
            </w:tr>
            <w:tr w14:paraId="67A96C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9DA4F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82</w:t>
                  </w:r>
                </w:p>
              </w:tc>
              <w:tc>
                <w:tcPr>
                  <w:tcW w:w="1573" w:type="dxa"/>
                  <w:vMerge w:val="continue"/>
                  <w:noWrap w:val="0"/>
                  <w:vAlign w:val="center"/>
                </w:tcPr>
                <w:p w14:paraId="4444C5E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2279E1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265.95</w:t>
                  </w:r>
                </w:p>
              </w:tc>
              <w:tc>
                <w:tcPr>
                  <w:tcW w:w="1542" w:type="dxa"/>
                  <w:noWrap w:val="0"/>
                  <w:vAlign w:val="center"/>
                </w:tcPr>
                <w:p w14:paraId="4113B99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-55.08</w:t>
                  </w:r>
                </w:p>
              </w:tc>
              <w:tc>
                <w:tcPr>
                  <w:tcW w:w="1492" w:type="dxa"/>
                  <w:noWrap w:val="0"/>
                  <w:vAlign w:val="center"/>
                </w:tcPr>
                <w:p w14:paraId="0762D7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22.95</w:t>
                  </w:r>
                </w:p>
              </w:tc>
              <w:tc>
                <w:tcPr>
                  <w:tcW w:w="1347" w:type="dxa"/>
                  <w:noWrap w:val="0"/>
                  <w:vAlign w:val="center"/>
                </w:tcPr>
                <w:p w14:paraId="3179E2E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22.95</w:t>
                  </w:r>
                </w:p>
              </w:tc>
            </w:tr>
            <w:tr w14:paraId="6C4B8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169B3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83</w:t>
                  </w:r>
                </w:p>
              </w:tc>
              <w:tc>
                <w:tcPr>
                  <w:tcW w:w="1573" w:type="dxa"/>
                  <w:vMerge w:val="continue"/>
                  <w:noWrap w:val="0"/>
                  <w:vAlign w:val="center"/>
                </w:tcPr>
                <w:p w14:paraId="10A228E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495984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270.35</w:t>
                  </w:r>
                </w:p>
              </w:tc>
              <w:tc>
                <w:tcPr>
                  <w:tcW w:w="1542" w:type="dxa"/>
                  <w:noWrap w:val="0"/>
                  <w:vAlign w:val="center"/>
                </w:tcPr>
                <w:p w14:paraId="333DFE6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-64.05</w:t>
                  </w:r>
                </w:p>
              </w:tc>
              <w:tc>
                <w:tcPr>
                  <w:tcW w:w="1492" w:type="dxa"/>
                  <w:noWrap w:val="0"/>
                  <w:vAlign w:val="center"/>
                </w:tcPr>
                <w:p w14:paraId="7BA973A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22.74</w:t>
                  </w:r>
                </w:p>
              </w:tc>
              <w:tc>
                <w:tcPr>
                  <w:tcW w:w="1347" w:type="dxa"/>
                  <w:noWrap w:val="0"/>
                  <w:vAlign w:val="center"/>
                </w:tcPr>
                <w:p w14:paraId="2885107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22.74</w:t>
                  </w:r>
                </w:p>
              </w:tc>
            </w:tr>
            <w:tr w14:paraId="62634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9C6B93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84</w:t>
                  </w:r>
                </w:p>
              </w:tc>
              <w:tc>
                <w:tcPr>
                  <w:tcW w:w="1573" w:type="dxa"/>
                  <w:vMerge w:val="continue"/>
                  <w:noWrap w:val="0"/>
                  <w:vAlign w:val="center"/>
                </w:tcPr>
                <w:p w14:paraId="56BEF8E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4F796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274.76</w:t>
                  </w:r>
                </w:p>
              </w:tc>
              <w:tc>
                <w:tcPr>
                  <w:tcW w:w="1542" w:type="dxa"/>
                  <w:noWrap w:val="0"/>
                  <w:vAlign w:val="center"/>
                </w:tcPr>
                <w:p w14:paraId="1E79EE6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-73.03</w:t>
                  </w:r>
                </w:p>
              </w:tc>
              <w:tc>
                <w:tcPr>
                  <w:tcW w:w="1492" w:type="dxa"/>
                  <w:noWrap w:val="0"/>
                  <w:vAlign w:val="center"/>
                </w:tcPr>
                <w:p w14:paraId="08A3BD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22.54</w:t>
                  </w:r>
                </w:p>
              </w:tc>
              <w:tc>
                <w:tcPr>
                  <w:tcW w:w="1347" w:type="dxa"/>
                  <w:noWrap w:val="0"/>
                  <w:vAlign w:val="center"/>
                </w:tcPr>
                <w:p w14:paraId="20120E4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22.54</w:t>
                  </w:r>
                </w:p>
              </w:tc>
            </w:tr>
            <w:tr w14:paraId="5C1CE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1AFD7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85</w:t>
                  </w:r>
                </w:p>
              </w:tc>
              <w:tc>
                <w:tcPr>
                  <w:tcW w:w="1573" w:type="dxa"/>
                  <w:vMerge w:val="continue"/>
                  <w:noWrap w:val="0"/>
                  <w:vAlign w:val="center"/>
                </w:tcPr>
                <w:p w14:paraId="75EB2DA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EB6B1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277.54</w:t>
                  </w:r>
                </w:p>
              </w:tc>
              <w:tc>
                <w:tcPr>
                  <w:tcW w:w="1542" w:type="dxa"/>
                  <w:noWrap w:val="0"/>
                  <w:vAlign w:val="center"/>
                </w:tcPr>
                <w:p w14:paraId="10DD8D1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-78.69</w:t>
                  </w:r>
                </w:p>
              </w:tc>
              <w:tc>
                <w:tcPr>
                  <w:tcW w:w="1492" w:type="dxa"/>
                  <w:noWrap w:val="0"/>
                  <w:vAlign w:val="center"/>
                </w:tcPr>
                <w:p w14:paraId="5C1CB37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22.41</w:t>
                  </w:r>
                </w:p>
              </w:tc>
              <w:tc>
                <w:tcPr>
                  <w:tcW w:w="1347" w:type="dxa"/>
                  <w:noWrap w:val="0"/>
                  <w:vAlign w:val="center"/>
                </w:tcPr>
                <w:p w14:paraId="003DEB1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22.41</w:t>
                  </w:r>
                </w:p>
              </w:tc>
            </w:tr>
            <w:tr w14:paraId="3E5A1D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AC80F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86</w:t>
                  </w:r>
                </w:p>
              </w:tc>
              <w:tc>
                <w:tcPr>
                  <w:tcW w:w="1573" w:type="dxa"/>
                  <w:vMerge w:val="continue"/>
                  <w:noWrap w:val="0"/>
                  <w:vAlign w:val="center"/>
                </w:tcPr>
                <w:p w14:paraId="335897E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24636D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268.66</w:t>
                  </w:r>
                </w:p>
              </w:tc>
              <w:tc>
                <w:tcPr>
                  <w:tcW w:w="1542" w:type="dxa"/>
                  <w:noWrap w:val="0"/>
                  <w:vAlign w:val="center"/>
                </w:tcPr>
                <w:p w14:paraId="4B52803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-83.29</w:t>
                  </w:r>
                </w:p>
              </w:tc>
              <w:tc>
                <w:tcPr>
                  <w:tcW w:w="1492" w:type="dxa"/>
                  <w:noWrap w:val="0"/>
                  <w:vAlign w:val="center"/>
                </w:tcPr>
                <w:p w14:paraId="2DA07E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22.52</w:t>
                  </w:r>
                </w:p>
              </w:tc>
              <w:tc>
                <w:tcPr>
                  <w:tcW w:w="1347" w:type="dxa"/>
                  <w:noWrap w:val="0"/>
                  <w:vAlign w:val="center"/>
                </w:tcPr>
                <w:p w14:paraId="49F285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22.52</w:t>
                  </w:r>
                </w:p>
              </w:tc>
            </w:tr>
            <w:tr w14:paraId="31712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AAE5D0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87</w:t>
                  </w:r>
                </w:p>
              </w:tc>
              <w:tc>
                <w:tcPr>
                  <w:tcW w:w="1573" w:type="dxa"/>
                  <w:vMerge w:val="continue"/>
                  <w:noWrap w:val="0"/>
                  <w:vAlign w:val="center"/>
                </w:tcPr>
                <w:p w14:paraId="2F7A44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51E95F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259.78</w:t>
                  </w:r>
                </w:p>
              </w:tc>
              <w:tc>
                <w:tcPr>
                  <w:tcW w:w="1542" w:type="dxa"/>
                  <w:noWrap w:val="0"/>
                  <w:vAlign w:val="center"/>
                </w:tcPr>
                <w:p w14:paraId="6974808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-87.90</w:t>
                  </w:r>
                </w:p>
              </w:tc>
              <w:tc>
                <w:tcPr>
                  <w:tcW w:w="1492" w:type="dxa"/>
                  <w:noWrap w:val="0"/>
                  <w:vAlign w:val="center"/>
                </w:tcPr>
                <w:p w14:paraId="134F3F3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22.64</w:t>
                  </w:r>
                </w:p>
              </w:tc>
              <w:tc>
                <w:tcPr>
                  <w:tcW w:w="1347" w:type="dxa"/>
                  <w:noWrap w:val="0"/>
                  <w:vAlign w:val="center"/>
                </w:tcPr>
                <w:p w14:paraId="0B09B80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22.64</w:t>
                  </w:r>
                </w:p>
              </w:tc>
            </w:tr>
            <w:tr w14:paraId="66C27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D0808D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88</w:t>
                  </w:r>
                </w:p>
              </w:tc>
              <w:tc>
                <w:tcPr>
                  <w:tcW w:w="1573" w:type="dxa"/>
                  <w:vMerge w:val="continue"/>
                  <w:noWrap w:val="0"/>
                  <w:vAlign w:val="center"/>
                </w:tcPr>
                <w:p w14:paraId="325099E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68BA2F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250.91</w:t>
                  </w:r>
                </w:p>
              </w:tc>
              <w:tc>
                <w:tcPr>
                  <w:tcW w:w="1542" w:type="dxa"/>
                  <w:noWrap w:val="0"/>
                  <w:vAlign w:val="center"/>
                </w:tcPr>
                <w:p w14:paraId="175709E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-92.50</w:t>
                  </w:r>
                </w:p>
              </w:tc>
              <w:tc>
                <w:tcPr>
                  <w:tcW w:w="1492" w:type="dxa"/>
                  <w:noWrap w:val="0"/>
                  <w:vAlign w:val="center"/>
                </w:tcPr>
                <w:p w14:paraId="17764D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22.79</w:t>
                  </w:r>
                </w:p>
              </w:tc>
              <w:tc>
                <w:tcPr>
                  <w:tcW w:w="1347" w:type="dxa"/>
                  <w:noWrap w:val="0"/>
                  <w:vAlign w:val="center"/>
                </w:tcPr>
                <w:p w14:paraId="0CEFAFD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22.79</w:t>
                  </w:r>
                </w:p>
              </w:tc>
            </w:tr>
            <w:tr w14:paraId="27BAF9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DC8D5A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89</w:t>
                  </w:r>
                </w:p>
              </w:tc>
              <w:tc>
                <w:tcPr>
                  <w:tcW w:w="1573" w:type="dxa"/>
                  <w:vMerge w:val="continue"/>
                  <w:noWrap w:val="0"/>
                  <w:vAlign w:val="center"/>
                </w:tcPr>
                <w:p w14:paraId="26471EF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45BA83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248.32</w:t>
                  </w:r>
                </w:p>
              </w:tc>
              <w:tc>
                <w:tcPr>
                  <w:tcW w:w="1542" w:type="dxa"/>
                  <w:noWrap w:val="0"/>
                  <w:vAlign w:val="center"/>
                </w:tcPr>
                <w:p w14:paraId="23BCB45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-93.84</w:t>
                  </w:r>
                </w:p>
              </w:tc>
              <w:tc>
                <w:tcPr>
                  <w:tcW w:w="1492" w:type="dxa"/>
                  <w:noWrap w:val="0"/>
                  <w:vAlign w:val="center"/>
                </w:tcPr>
                <w:p w14:paraId="287683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22.82</w:t>
                  </w:r>
                </w:p>
              </w:tc>
              <w:tc>
                <w:tcPr>
                  <w:tcW w:w="1347" w:type="dxa"/>
                  <w:noWrap w:val="0"/>
                  <w:vAlign w:val="center"/>
                </w:tcPr>
                <w:p w14:paraId="3069D10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22.82</w:t>
                  </w:r>
                </w:p>
              </w:tc>
            </w:tr>
            <w:tr w14:paraId="0E8E34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9241DD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90</w:t>
                  </w:r>
                </w:p>
              </w:tc>
              <w:tc>
                <w:tcPr>
                  <w:tcW w:w="1573" w:type="dxa"/>
                  <w:vMerge w:val="continue"/>
                  <w:noWrap w:val="0"/>
                  <w:vAlign w:val="center"/>
                </w:tcPr>
                <w:p w14:paraId="2FDD56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A56BDF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252.91</w:t>
                  </w:r>
                </w:p>
              </w:tc>
              <w:tc>
                <w:tcPr>
                  <w:tcW w:w="1542" w:type="dxa"/>
                  <w:noWrap w:val="0"/>
                  <w:vAlign w:val="center"/>
                </w:tcPr>
                <w:p w14:paraId="5115A54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-102.72</w:t>
                  </w:r>
                </w:p>
              </w:tc>
              <w:tc>
                <w:tcPr>
                  <w:tcW w:w="1492" w:type="dxa"/>
                  <w:noWrap w:val="0"/>
                  <w:vAlign w:val="center"/>
                </w:tcPr>
                <w:p w14:paraId="17D03BA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22.61</w:t>
                  </w:r>
                </w:p>
              </w:tc>
              <w:tc>
                <w:tcPr>
                  <w:tcW w:w="1347" w:type="dxa"/>
                  <w:noWrap w:val="0"/>
                  <w:vAlign w:val="center"/>
                </w:tcPr>
                <w:p w14:paraId="467122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22.61</w:t>
                  </w:r>
                </w:p>
              </w:tc>
            </w:tr>
            <w:tr w14:paraId="1BFAF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1F4977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91</w:t>
                  </w:r>
                </w:p>
              </w:tc>
              <w:tc>
                <w:tcPr>
                  <w:tcW w:w="1573" w:type="dxa"/>
                  <w:vMerge w:val="continue"/>
                  <w:noWrap w:val="0"/>
                  <w:vAlign w:val="center"/>
                </w:tcPr>
                <w:p w14:paraId="5CFB976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38217D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257.51</w:t>
                  </w:r>
                </w:p>
              </w:tc>
              <w:tc>
                <w:tcPr>
                  <w:tcW w:w="1542" w:type="dxa"/>
                  <w:noWrap w:val="0"/>
                  <w:vAlign w:val="center"/>
                </w:tcPr>
                <w:p w14:paraId="08CC22C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-111.61</w:t>
                  </w:r>
                </w:p>
              </w:tc>
              <w:tc>
                <w:tcPr>
                  <w:tcW w:w="1492" w:type="dxa"/>
                  <w:noWrap w:val="0"/>
                  <w:vAlign w:val="center"/>
                </w:tcPr>
                <w:p w14:paraId="386D7AF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22.41</w:t>
                  </w:r>
                </w:p>
              </w:tc>
              <w:tc>
                <w:tcPr>
                  <w:tcW w:w="1347" w:type="dxa"/>
                  <w:noWrap w:val="0"/>
                  <w:vAlign w:val="center"/>
                </w:tcPr>
                <w:p w14:paraId="660F1D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22.41</w:t>
                  </w:r>
                </w:p>
              </w:tc>
            </w:tr>
            <w:tr w14:paraId="3AD8A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F54D68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92</w:t>
                  </w:r>
                </w:p>
              </w:tc>
              <w:tc>
                <w:tcPr>
                  <w:tcW w:w="1573" w:type="dxa"/>
                  <w:vMerge w:val="continue"/>
                  <w:noWrap w:val="0"/>
                  <w:vAlign w:val="center"/>
                </w:tcPr>
                <w:p w14:paraId="7DB438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6CE43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262.10</w:t>
                  </w:r>
                </w:p>
              </w:tc>
              <w:tc>
                <w:tcPr>
                  <w:tcW w:w="1542" w:type="dxa"/>
                  <w:noWrap w:val="0"/>
                  <w:vAlign w:val="center"/>
                </w:tcPr>
                <w:p w14:paraId="10FBF21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-120.49</w:t>
                  </w:r>
                </w:p>
              </w:tc>
              <w:tc>
                <w:tcPr>
                  <w:tcW w:w="1492" w:type="dxa"/>
                  <w:noWrap w:val="0"/>
                  <w:vAlign w:val="center"/>
                </w:tcPr>
                <w:p w14:paraId="04C37B2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22.21</w:t>
                  </w:r>
                </w:p>
              </w:tc>
              <w:tc>
                <w:tcPr>
                  <w:tcW w:w="1347" w:type="dxa"/>
                  <w:noWrap w:val="0"/>
                  <w:vAlign w:val="center"/>
                </w:tcPr>
                <w:p w14:paraId="6BD6F40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22.21</w:t>
                  </w:r>
                </w:p>
              </w:tc>
            </w:tr>
            <w:tr w14:paraId="3840E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E36DCE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93</w:t>
                  </w:r>
                </w:p>
              </w:tc>
              <w:tc>
                <w:tcPr>
                  <w:tcW w:w="1573" w:type="dxa"/>
                  <w:vMerge w:val="continue"/>
                  <w:noWrap w:val="0"/>
                  <w:vAlign w:val="center"/>
                </w:tcPr>
                <w:p w14:paraId="3277DC4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EB78F7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266.69</w:t>
                  </w:r>
                </w:p>
              </w:tc>
              <w:tc>
                <w:tcPr>
                  <w:tcW w:w="1542" w:type="dxa"/>
                  <w:noWrap w:val="0"/>
                  <w:vAlign w:val="center"/>
                </w:tcPr>
                <w:p w14:paraId="22458A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-129.37</w:t>
                  </w:r>
                </w:p>
              </w:tc>
              <w:tc>
                <w:tcPr>
                  <w:tcW w:w="1492" w:type="dxa"/>
                  <w:noWrap w:val="0"/>
                  <w:vAlign w:val="center"/>
                </w:tcPr>
                <w:p w14:paraId="0B9C817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22.01</w:t>
                  </w:r>
                </w:p>
              </w:tc>
              <w:tc>
                <w:tcPr>
                  <w:tcW w:w="1347" w:type="dxa"/>
                  <w:noWrap w:val="0"/>
                  <w:vAlign w:val="center"/>
                </w:tcPr>
                <w:p w14:paraId="0F5762F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22.01</w:t>
                  </w:r>
                </w:p>
              </w:tc>
            </w:tr>
            <w:tr w14:paraId="75174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C68DBD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94</w:t>
                  </w:r>
                </w:p>
              </w:tc>
              <w:tc>
                <w:tcPr>
                  <w:tcW w:w="1573" w:type="dxa"/>
                  <w:vMerge w:val="continue"/>
                  <w:noWrap w:val="0"/>
                  <w:vAlign w:val="center"/>
                </w:tcPr>
                <w:p w14:paraId="11E138D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CAA1CF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271.29</w:t>
                  </w:r>
                </w:p>
              </w:tc>
              <w:tc>
                <w:tcPr>
                  <w:tcW w:w="1542" w:type="dxa"/>
                  <w:noWrap w:val="0"/>
                  <w:vAlign w:val="center"/>
                </w:tcPr>
                <w:p w14:paraId="619751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-138.25</w:t>
                  </w:r>
                </w:p>
              </w:tc>
              <w:tc>
                <w:tcPr>
                  <w:tcW w:w="1492" w:type="dxa"/>
                  <w:noWrap w:val="0"/>
                  <w:vAlign w:val="center"/>
                </w:tcPr>
                <w:p w14:paraId="176E2F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21.82</w:t>
                  </w:r>
                </w:p>
              </w:tc>
              <w:tc>
                <w:tcPr>
                  <w:tcW w:w="1347" w:type="dxa"/>
                  <w:noWrap w:val="0"/>
                  <w:vAlign w:val="center"/>
                </w:tcPr>
                <w:p w14:paraId="69E58C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21.82</w:t>
                  </w:r>
                </w:p>
              </w:tc>
            </w:tr>
            <w:tr w14:paraId="58E589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0BB3D3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95</w:t>
                  </w:r>
                </w:p>
              </w:tc>
              <w:tc>
                <w:tcPr>
                  <w:tcW w:w="1573" w:type="dxa"/>
                  <w:vMerge w:val="continue"/>
                  <w:noWrap w:val="0"/>
                  <w:vAlign w:val="center"/>
                </w:tcPr>
                <w:p w14:paraId="555BA91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9BC554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275.88</w:t>
                  </w:r>
                </w:p>
              </w:tc>
              <w:tc>
                <w:tcPr>
                  <w:tcW w:w="1542" w:type="dxa"/>
                  <w:noWrap w:val="0"/>
                  <w:vAlign w:val="center"/>
                </w:tcPr>
                <w:p w14:paraId="2AA6A5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-147.14</w:t>
                  </w:r>
                </w:p>
              </w:tc>
              <w:tc>
                <w:tcPr>
                  <w:tcW w:w="1492" w:type="dxa"/>
                  <w:noWrap w:val="0"/>
                  <w:vAlign w:val="center"/>
                </w:tcPr>
                <w:p w14:paraId="7831E0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21.63</w:t>
                  </w:r>
                </w:p>
              </w:tc>
              <w:tc>
                <w:tcPr>
                  <w:tcW w:w="1347" w:type="dxa"/>
                  <w:noWrap w:val="0"/>
                  <w:vAlign w:val="center"/>
                </w:tcPr>
                <w:p w14:paraId="49E8DE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21.63</w:t>
                  </w:r>
                </w:p>
              </w:tc>
            </w:tr>
            <w:tr w14:paraId="42B3E9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5AB0A4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96</w:t>
                  </w:r>
                </w:p>
              </w:tc>
              <w:tc>
                <w:tcPr>
                  <w:tcW w:w="1573" w:type="dxa"/>
                  <w:vMerge w:val="continue"/>
                  <w:noWrap w:val="0"/>
                  <w:vAlign w:val="center"/>
                </w:tcPr>
                <w:p w14:paraId="16D876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EE015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280.47</w:t>
                  </w:r>
                </w:p>
              </w:tc>
              <w:tc>
                <w:tcPr>
                  <w:tcW w:w="1542" w:type="dxa"/>
                  <w:noWrap w:val="0"/>
                  <w:vAlign w:val="center"/>
                </w:tcPr>
                <w:p w14:paraId="1035A22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-156.02</w:t>
                  </w:r>
                </w:p>
              </w:tc>
              <w:tc>
                <w:tcPr>
                  <w:tcW w:w="1492" w:type="dxa"/>
                  <w:noWrap w:val="0"/>
                  <w:vAlign w:val="center"/>
                </w:tcPr>
                <w:p w14:paraId="61B20E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21.34</w:t>
                  </w:r>
                </w:p>
              </w:tc>
              <w:tc>
                <w:tcPr>
                  <w:tcW w:w="1347" w:type="dxa"/>
                  <w:noWrap w:val="0"/>
                  <w:vAlign w:val="center"/>
                </w:tcPr>
                <w:p w14:paraId="3230F5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21.34</w:t>
                  </w:r>
                </w:p>
              </w:tc>
            </w:tr>
            <w:tr w14:paraId="4A300D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A1230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97</w:t>
                  </w:r>
                </w:p>
              </w:tc>
              <w:tc>
                <w:tcPr>
                  <w:tcW w:w="1573" w:type="dxa"/>
                  <w:vMerge w:val="continue"/>
                  <w:noWrap w:val="0"/>
                  <w:vAlign w:val="center"/>
                </w:tcPr>
                <w:p w14:paraId="105E93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CFC99D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285.06</w:t>
                  </w:r>
                </w:p>
              </w:tc>
              <w:tc>
                <w:tcPr>
                  <w:tcW w:w="1542" w:type="dxa"/>
                  <w:noWrap w:val="0"/>
                  <w:vAlign w:val="center"/>
                </w:tcPr>
                <w:p w14:paraId="2A012CE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-164.90</w:t>
                  </w:r>
                </w:p>
              </w:tc>
              <w:tc>
                <w:tcPr>
                  <w:tcW w:w="1492" w:type="dxa"/>
                  <w:noWrap w:val="0"/>
                  <w:vAlign w:val="center"/>
                </w:tcPr>
                <w:p w14:paraId="1B15C71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21.16</w:t>
                  </w:r>
                </w:p>
              </w:tc>
              <w:tc>
                <w:tcPr>
                  <w:tcW w:w="1347" w:type="dxa"/>
                  <w:noWrap w:val="0"/>
                  <w:vAlign w:val="center"/>
                </w:tcPr>
                <w:p w14:paraId="53DB421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21.16</w:t>
                  </w:r>
                </w:p>
              </w:tc>
            </w:tr>
            <w:tr w14:paraId="5BF03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FFF554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98</w:t>
                  </w:r>
                </w:p>
              </w:tc>
              <w:tc>
                <w:tcPr>
                  <w:tcW w:w="1573" w:type="dxa"/>
                  <w:vMerge w:val="continue"/>
                  <w:noWrap w:val="0"/>
                  <w:vAlign w:val="center"/>
                </w:tcPr>
                <w:p w14:paraId="6AE34F6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9F3DA0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289.66</w:t>
                  </w:r>
                </w:p>
              </w:tc>
              <w:tc>
                <w:tcPr>
                  <w:tcW w:w="1542" w:type="dxa"/>
                  <w:noWrap w:val="0"/>
                  <w:vAlign w:val="center"/>
                </w:tcPr>
                <w:p w14:paraId="565967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-173.78</w:t>
                  </w:r>
                </w:p>
              </w:tc>
              <w:tc>
                <w:tcPr>
                  <w:tcW w:w="1492" w:type="dxa"/>
                  <w:noWrap w:val="0"/>
                  <w:vAlign w:val="center"/>
                </w:tcPr>
                <w:p w14:paraId="0B0CD1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20.98</w:t>
                  </w:r>
                </w:p>
              </w:tc>
              <w:tc>
                <w:tcPr>
                  <w:tcW w:w="1347" w:type="dxa"/>
                  <w:noWrap w:val="0"/>
                  <w:vAlign w:val="center"/>
                </w:tcPr>
                <w:p w14:paraId="01992C8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20.98</w:t>
                  </w:r>
                </w:p>
              </w:tc>
            </w:tr>
            <w:tr w14:paraId="50BD6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8E64A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99</w:t>
                  </w:r>
                </w:p>
              </w:tc>
              <w:tc>
                <w:tcPr>
                  <w:tcW w:w="1573" w:type="dxa"/>
                  <w:vMerge w:val="continue"/>
                  <w:noWrap w:val="0"/>
                  <w:vAlign w:val="center"/>
                </w:tcPr>
                <w:p w14:paraId="34DE3C2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31894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294.25</w:t>
                  </w:r>
                </w:p>
              </w:tc>
              <w:tc>
                <w:tcPr>
                  <w:tcW w:w="1542" w:type="dxa"/>
                  <w:noWrap w:val="0"/>
                  <w:vAlign w:val="center"/>
                </w:tcPr>
                <w:p w14:paraId="47B2F33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-182.67</w:t>
                  </w:r>
                </w:p>
              </w:tc>
              <w:tc>
                <w:tcPr>
                  <w:tcW w:w="1492" w:type="dxa"/>
                  <w:noWrap w:val="0"/>
                  <w:vAlign w:val="center"/>
                </w:tcPr>
                <w:p w14:paraId="2C091EC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20.81</w:t>
                  </w:r>
                </w:p>
              </w:tc>
              <w:tc>
                <w:tcPr>
                  <w:tcW w:w="1347" w:type="dxa"/>
                  <w:noWrap w:val="0"/>
                  <w:vAlign w:val="center"/>
                </w:tcPr>
                <w:p w14:paraId="15EF9BD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20.81</w:t>
                  </w:r>
                </w:p>
              </w:tc>
            </w:tr>
            <w:tr w14:paraId="2CA85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39AC9C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100</w:t>
                  </w:r>
                </w:p>
              </w:tc>
              <w:tc>
                <w:tcPr>
                  <w:tcW w:w="1573" w:type="dxa"/>
                  <w:vMerge w:val="continue"/>
                  <w:noWrap w:val="0"/>
                  <w:vAlign w:val="center"/>
                </w:tcPr>
                <w:p w14:paraId="0835A5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A72FB4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298.84</w:t>
                  </w:r>
                </w:p>
              </w:tc>
              <w:tc>
                <w:tcPr>
                  <w:tcW w:w="1542" w:type="dxa"/>
                  <w:noWrap w:val="0"/>
                  <w:vAlign w:val="center"/>
                </w:tcPr>
                <w:p w14:paraId="3BCDBC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-191.55</w:t>
                  </w:r>
                </w:p>
              </w:tc>
              <w:tc>
                <w:tcPr>
                  <w:tcW w:w="1492" w:type="dxa"/>
                  <w:noWrap w:val="0"/>
                  <w:vAlign w:val="center"/>
                </w:tcPr>
                <w:p w14:paraId="04EEDB8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20.64</w:t>
                  </w:r>
                </w:p>
              </w:tc>
              <w:tc>
                <w:tcPr>
                  <w:tcW w:w="1347" w:type="dxa"/>
                  <w:noWrap w:val="0"/>
                  <w:vAlign w:val="center"/>
                </w:tcPr>
                <w:p w14:paraId="1710493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20.64</w:t>
                  </w:r>
                </w:p>
              </w:tc>
            </w:tr>
            <w:tr w14:paraId="6CF02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155363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101</w:t>
                  </w:r>
                </w:p>
              </w:tc>
              <w:tc>
                <w:tcPr>
                  <w:tcW w:w="1573" w:type="dxa"/>
                  <w:vMerge w:val="continue"/>
                  <w:noWrap w:val="0"/>
                  <w:vAlign w:val="center"/>
                </w:tcPr>
                <w:p w14:paraId="4C22CB9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64F5B1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303.44</w:t>
                  </w:r>
                </w:p>
              </w:tc>
              <w:tc>
                <w:tcPr>
                  <w:tcW w:w="1542" w:type="dxa"/>
                  <w:noWrap w:val="0"/>
                  <w:vAlign w:val="center"/>
                </w:tcPr>
                <w:p w14:paraId="5DB4C19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-200.43</w:t>
                  </w:r>
                </w:p>
              </w:tc>
              <w:tc>
                <w:tcPr>
                  <w:tcW w:w="1492" w:type="dxa"/>
                  <w:noWrap w:val="0"/>
                  <w:vAlign w:val="center"/>
                </w:tcPr>
                <w:p w14:paraId="511DE14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20.47</w:t>
                  </w:r>
                </w:p>
              </w:tc>
              <w:tc>
                <w:tcPr>
                  <w:tcW w:w="1347" w:type="dxa"/>
                  <w:noWrap w:val="0"/>
                  <w:vAlign w:val="center"/>
                </w:tcPr>
                <w:p w14:paraId="227E53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20.47</w:t>
                  </w:r>
                </w:p>
              </w:tc>
            </w:tr>
            <w:tr w14:paraId="1FBA5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C58773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102</w:t>
                  </w:r>
                </w:p>
              </w:tc>
              <w:tc>
                <w:tcPr>
                  <w:tcW w:w="1573" w:type="dxa"/>
                  <w:vMerge w:val="continue"/>
                  <w:noWrap w:val="0"/>
                  <w:vAlign w:val="center"/>
                </w:tcPr>
                <w:p w14:paraId="371651A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31A5D9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308.03</w:t>
                  </w:r>
                </w:p>
              </w:tc>
              <w:tc>
                <w:tcPr>
                  <w:tcW w:w="1542" w:type="dxa"/>
                  <w:noWrap w:val="0"/>
                  <w:vAlign w:val="center"/>
                </w:tcPr>
                <w:p w14:paraId="423AC4E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-209.32</w:t>
                  </w:r>
                </w:p>
              </w:tc>
              <w:tc>
                <w:tcPr>
                  <w:tcW w:w="1492" w:type="dxa"/>
                  <w:noWrap w:val="0"/>
                  <w:vAlign w:val="center"/>
                </w:tcPr>
                <w:p w14:paraId="3E60C3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20.51</w:t>
                  </w:r>
                </w:p>
              </w:tc>
              <w:tc>
                <w:tcPr>
                  <w:tcW w:w="1347" w:type="dxa"/>
                  <w:noWrap w:val="0"/>
                  <w:vAlign w:val="center"/>
                </w:tcPr>
                <w:p w14:paraId="2E49B7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20.51</w:t>
                  </w:r>
                </w:p>
              </w:tc>
            </w:tr>
            <w:tr w14:paraId="24928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317D0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103</w:t>
                  </w:r>
                </w:p>
              </w:tc>
              <w:tc>
                <w:tcPr>
                  <w:tcW w:w="1573" w:type="dxa"/>
                  <w:vMerge w:val="continue"/>
                  <w:noWrap w:val="0"/>
                  <w:vAlign w:val="center"/>
                </w:tcPr>
                <w:p w14:paraId="77B7CA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DB7F2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312.62</w:t>
                  </w:r>
                </w:p>
              </w:tc>
              <w:tc>
                <w:tcPr>
                  <w:tcW w:w="1542" w:type="dxa"/>
                  <w:noWrap w:val="0"/>
                  <w:vAlign w:val="center"/>
                </w:tcPr>
                <w:p w14:paraId="3DC21AD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-218.20</w:t>
                  </w:r>
                </w:p>
              </w:tc>
              <w:tc>
                <w:tcPr>
                  <w:tcW w:w="1492" w:type="dxa"/>
                  <w:noWrap w:val="0"/>
                  <w:vAlign w:val="center"/>
                </w:tcPr>
                <w:p w14:paraId="1989220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20.34</w:t>
                  </w:r>
                </w:p>
              </w:tc>
              <w:tc>
                <w:tcPr>
                  <w:tcW w:w="1347" w:type="dxa"/>
                  <w:noWrap w:val="0"/>
                  <w:vAlign w:val="center"/>
                </w:tcPr>
                <w:p w14:paraId="61D3DCB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20.34</w:t>
                  </w:r>
                </w:p>
              </w:tc>
            </w:tr>
            <w:tr w14:paraId="65B98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CA84AF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104</w:t>
                  </w:r>
                </w:p>
              </w:tc>
              <w:tc>
                <w:tcPr>
                  <w:tcW w:w="1573" w:type="dxa"/>
                  <w:vMerge w:val="continue"/>
                  <w:noWrap w:val="0"/>
                  <w:vAlign w:val="center"/>
                </w:tcPr>
                <w:p w14:paraId="5D68F6F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72C65A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317.22</w:t>
                  </w:r>
                </w:p>
              </w:tc>
              <w:tc>
                <w:tcPr>
                  <w:tcW w:w="1542" w:type="dxa"/>
                  <w:noWrap w:val="0"/>
                  <w:vAlign w:val="center"/>
                </w:tcPr>
                <w:p w14:paraId="4216D43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-227.08</w:t>
                  </w:r>
                </w:p>
              </w:tc>
              <w:tc>
                <w:tcPr>
                  <w:tcW w:w="1492" w:type="dxa"/>
                  <w:noWrap w:val="0"/>
                  <w:vAlign w:val="center"/>
                </w:tcPr>
                <w:p w14:paraId="7C958F3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20.18</w:t>
                  </w:r>
                </w:p>
              </w:tc>
              <w:tc>
                <w:tcPr>
                  <w:tcW w:w="1347" w:type="dxa"/>
                  <w:noWrap w:val="0"/>
                  <w:vAlign w:val="center"/>
                </w:tcPr>
                <w:p w14:paraId="4C1CC7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20.18</w:t>
                  </w:r>
                </w:p>
              </w:tc>
            </w:tr>
            <w:tr w14:paraId="13F123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929895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105</w:t>
                  </w:r>
                </w:p>
              </w:tc>
              <w:tc>
                <w:tcPr>
                  <w:tcW w:w="1573" w:type="dxa"/>
                  <w:vMerge w:val="continue"/>
                  <w:noWrap w:val="0"/>
                  <w:vAlign w:val="center"/>
                </w:tcPr>
                <w:p w14:paraId="0189DDD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594AB5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321.81</w:t>
                  </w:r>
                </w:p>
              </w:tc>
              <w:tc>
                <w:tcPr>
                  <w:tcW w:w="1542" w:type="dxa"/>
                  <w:noWrap w:val="0"/>
                  <w:vAlign w:val="center"/>
                </w:tcPr>
                <w:p w14:paraId="7746919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-235.96</w:t>
                  </w:r>
                </w:p>
              </w:tc>
              <w:tc>
                <w:tcPr>
                  <w:tcW w:w="1492" w:type="dxa"/>
                  <w:noWrap w:val="0"/>
                  <w:vAlign w:val="center"/>
                </w:tcPr>
                <w:p w14:paraId="05F8816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20.02</w:t>
                  </w:r>
                </w:p>
              </w:tc>
              <w:tc>
                <w:tcPr>
                  <w:tcW w:w="1347" w:type="dxa"/>
                  <w:noWrap w:val="0"/>
                  <w:vAlign w:val="center"/>
                </w:tcPr>
                <w:p w14:paraId="580412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20.02</w:t>
                  </w:r>
                </w:p>
              </w:tc>
            </w:tr>
            <w:tr w14:paraId="3298D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A88446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106</w:t>
                  </w:r>
                </w:p>
              </w:tc>
              <w:tc>
                <w:tcPr>
                  <w:tcW w:w="1573" w:type="dxa"/>
                  <w:vMerge w:val="continue"/>
                  <w:noWrap w:val="0"/>
                  <w:vAlign w:val="center"/>
                </w:tcPr>
                <w:p w14:paraId="5C9922E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BCD4FD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326.40</w:t>
                  </w:r>
                </w:p>
              </w:tc>
              <w:tc>
                <w:tcPr>
                  <w:tcW w:w="1542" w:type="dxa"/>
                  <w:noWrap w:val="0"/>
                  <w:vAlign w:val="center"/>
                </w:tcPr>
                <w:p w14:paraId="631A72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-244.85</w:t>
                  </w:r>
                </w:p>
              </w:tc>
              <w:tc>
                <w:tcPr>
                  <w:tcW w:w="1492" w:type="dxa"/>
                  <w:noWrap w:val="0"/>
                  <w:vAlign w:val="center"/>
                </w:tcPr>
                <w:p w14:paraId="2AC7C7D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19.86</w:t>
                  </w:r>
                </w:p>
              </w:tc>
              <w:tc>
                <w:tcPr>
                  <w:tcW w:w="1347" w:type="dxa"/>
                  <w:noWrap w:val="0"/>
                  <w:vAlign w:val="center"/>
                </w:tcPr>
                <w:p w14:paraId="704B10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19.86</w:t>
                  </w:r>
                </w:p>
              </w:tc>
            </w:tr>
            <w:tr w14:paraId="4F0249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F742EE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107</w:t>
                  </w:r>
                </w:p>
              </w:tc>
              <w:tc>
                <w:tcPr>
                  <w:tcW w:w="1573" w:type="dxa"/>
                  <w:vMerge w:val="continue"/>
                  <w:noWrap w:val="0"/>
                  <w:vAlign w:val="center"/>
                </w:tcPr>
                <w:p w14:paraId="26B66D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631D4D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331.00</w:t>
                  </w:r>
                </w:p>
              </w:tc>
              <w:tc>
                <w:tcPr>
                  <w:tcW w:w="1542" w:type="dxa"/>
                  <w:noWrap w:val="0"/>
                  <w:vAlign w:val="center"/>
                </w:tcPr>
                <w:p w14:paraId="070AE9B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-253.73</w:t>
                  </w:r>
                </w:p>
              </w:tc>
              <w:tc>
                <w:tcPr>
                  <w:tcW w:w="1492" w:type="dxa"/>
                  <w:noWrap w:val="0"/>
                  <w:vAlign w:val="center"/>
                </w:tcPr>
                <w:p w14:paraId="23B14D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19.71</w:t>
                  </w:r>
                </w:p>
              </w:tc>
              <w:tc>
                <w:tcPr>
                  <w:tcW w:w="1347" w:type="dxa"/>
                  <w:noWrap w:val="0"/>
                  <w:vAlign w:val="center"/>
                </w:tcPr>
                <w:p w14:paraId="0DBF01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19.71</w:t>
                  </w:r>
                </w:p>
              </w:tc>
            </w:tr>
            <w:tr w14:paraId="2150A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B2E1D9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108</w:t>
                  </w:r>
                </w:p>
              </w:tc>
              <w:tc>
                <w:tcPr>
                  <w:tcW w:w="1573" w:type="dxa"/>
                  <w:vMerge w:val="continue"/>
                  <w:noWrap w:val="0"/>
                  <w:vAlign w:val="center"/>
                </w:tcPr>
                <w:p w14:paraId="2CD745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67C1E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335.59</w:t>
                  </w:r>
                </w:p>
              </w:tc>
              <w:tc>
                <w:tcPr>
                  <w:tcW w:w="1542" w:type="dxa"/>
                  <w:noWrap w:val="0"/>
                  <w:vAlign w:val="center"/>
                </w:tcPr>
                <w:p w14:paraId="63D3313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-262.61</w:t>
                  </w:r>
                </w:p>
              </w:tc>
              <w:tc>
                <w:tcPr>
                  <w:tcW w:w="1492" w:type="dxa"/>
                  <w:noWrap w:val="0"/>
                  <w:vAlign w:val="center"/>
                </w:tcPr>
                <w:p w14:paraId="3676B9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19.55</w:t>
                  </w:r>
                </w:p>
              </w:tc>
              <w:tc>
                <w:tcPr>
                  <w:tcW w:w="1347" w:type="dxa"/>
                  <w:noWrap w:val="0"/>
                  <w:vAlign w:val="center"/>
                </w:tcPr>
                <w:p w14:paraId="452C194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19.55</w:t>
                  </w:r>
                </w:p>
              </w:tc>
            </w:tr>
            <w:tr w14:paraId="6FFEE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FF6BC2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109</w:t>
                  </w:r>
                </w:p>
              </w:tc>
              <w:tc>
                <w:tcPr>
                  <w:tcW w:w="1573" w:type="dxa"/>
                  <w:vMerge w:val="continue"/>
                  <w:noWrap w:val="0"/>
                  <w:vAlign w:val="center"/>
                </w:tcPr>
                <w:p w14:paraId="0FF201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124124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340.18</w:t>
                  </w:r>
                </w:p>
              </w:tc>
              <w:tc>
                <w:tcPr>
                  <w:tcW w:w="1542" w:type="dxa"/>
                  <w:noWrap w:val="0"/>
                  <w:vAlign w:val="center"/>
                </w:tcPr>
                <w:p w14:paraId="08F59A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-271.50</w:t>
                  </w:r>
                </w:p>
              </w:tc>
              <w:tc>
                <w:tcPr>
                  <w:tcW w:w="1492" w:type="dxa"/>
                  <w:noWrap w:val="0"/>
                  <w:vAlign w:val="center"/>
                </w:tcPr>
                <w:p w14:paraId="0B58BC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19.40</w:t>
                  </w:r>
                </w:p>
              </w:tc>
              <w:tc>
                <w:tcPr>
                  <w:tcW w:w="1347" w:type="dxa"/>
                  <w:noWrap w:val="0"/>
                  <w:vAlign w:val="center"/>
                </w:tcPr>
                <w:p w14:paraId="0418120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19.40</w:t>
                  </w:r>
                </w:p>
              </w:tc>
            </w:tr>
            <w:tr w14:paraId="69F134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DB81D9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110</w:t>
                  </w:r>
                </w:p>
              </w:tc>
              <w:tc>
                <w:tcPr>
                  <w:tcW w:w="1573" w:type="dxa"/>
                  <w:vMerge w:val="continue"/>
                  <w:noWrap w:val="0"/>
                  <w:vAlign w:val="center"/>
                </w:tcPr>
                <w:p w14:paraId="68BA501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FA77FA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344.78</w:t>
                  </w:r>
                </w:p>
              </w:tc>
              <w:tc>
                <w:tcPr>
                  <w:tcW w:w="1542" w:type="dxa"/>
                  <w:noWrap w:val="0"/>
                  <w:vAlign w:val="center"/>
                </w:tcPr>
                <w:p w14:paraId="1144B1C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-280.38</w:t>
                  </w:r>
                </w:p>
              </w:tc>
              <w:tc>
                <w:tcPr>
                  <w:tcW w:w="1492" w:type="dxa"/>
                  <w:noWrap w:val="0"/>
                  <w:vAlign w:val="center"/>
                </w:tcPr>
                <w:p w14:paraId="6F8E72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19.25</w:t>
                  </w:r>
                </w:p>
              </w:tc>
              <w:tc>
                <w:tcPr>
                  <w:tcW w:w="1347" w:type="dxa"/>
                  <w:noWrap w:val="0"/>
                  <w:vAlign w:val="center"/>
                </w:tcPr>
                <w:p w14:paraId="7AAF5B3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19.25</w:t>
                  </w:r>
                </w:p>
              </w:tc>
            </w:tr>
            <w:tr w14:paraId="207B7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7722F9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111</w:t>
                  </w:r>
                </w:p>
              </w:tc>
              <w:tc>
                <w:tcPr>
                  <w:tcW w:w="1573" w:type="dxa"/>
                  <w:vMerge w:val="continue"/>
                  <w:noWrap w:val="0"/>
                  <w:vAlign w:val="center"/>
                </w:tcPr>
                <w:p w14:paraId="2E4D6CA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26AE00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349.37</w:t>
                  </w:r>
                </w:p>
              </w:tc>
              <w:tc>
                <w:tcPr>
                  <w:tcW w:w="1542" w:type="dxa"/>
                  <w:noWrap w:val="0"/>
                  <w:vAlign w:val="center"/>
                </w:tcPr>
                <w:p w14:paraId="308F82F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-289.26</w:t>
                  </w:r>
                </w:p>
              </w:tc>
              <w:tc>
                <w:tcPr>
                  <w:tcW w:w="1492" w:type="dxa"/>
                  <w:noWrap w:val="0"/>
                  <w:vAlign w:val="center"/>
                </w:tcPr>
                <w:p w14:paraId="0D09ABA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19.10</w:t>
                  </w:r>
                </w:p>
              </w:tc>
              <w:tc>
                <w:tcPr>
                  <w:tcW w:w="1347" w:type="dxa"/>
                  <w:noWrap w:val="0"/>
                  <w:vAlign w:val="center"/>
                </w:tcPr>
                <w:p w14:paraId="61E9839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19.10</w:t>
                  </w:r>
                </w:p>
              </w:tc>
            </w:tr>
            <w:tr w14:paraId="6EDC1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5EA688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112</w:t>
                  </w:r>
                </w:p>
              </w:tc>
              <w:tc>
                <w:tcPr>
                  <w:tcW w:w="1573" w:type="dxa"/>
                  <w:vMerge w:val="continue"/>
                  <w:noWrap w:val="0"/>
                  <w:vAlign w:val="center"/>
                </w:tcPr>
                <w:p w14:paraId="505C81D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1F36E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353.96</w:t>
                  </w:r>
                </w:p>
              </w:tc>
              <w:tc>
                <w:tcPr>
                  <w:tcW w:w="1542" w:type="dxa"/>
                  <w:noWrap w:val="0"/>
                  <w:vAlign w:val="center"/>
                </w:tcPr>
                <w:p w14:paraId="02EDC6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-298.14</w:t>
                  </w:r>
                </w:p>
              </w:tc>
              <w:tc>
                <w:tcPr>
                  <w:tcW w:w="1492" w:type="dxa"/>
                  <w:noWrap w:val="0"/>
                  <w:vAlign w:val="center"/>
                </w:tcPr>
                <w:p w14:paraId="434B472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18.96</w:t>
                  </w:r>
                </w:p>
              </w:tc>
              <w:tc>
                <w:tcPr>
                  <w:tcW w:w="1347" w:type="dxa"/>
                  <w:noWrap w:val="0"/>
                  <w:vAlign w:val="center"/>
                </w:tcPr>
                <w:p w14:paraId="3314F55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18.96</w:t>
                  </w:r>
                </w:p>
              </w:tc>
            </w:tr>
            <w:tr w14:paraId="4EFBE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0F6F8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113</w:t>
                  </w:r>
                </w:p>
              </w:tc>
              <w:tc>
                <w:tcPr>
                  <w:tcW w:w="1573" w:type="dxa"/>
                  <w:vMerge w:val="continue"/>
                  <w:noWrap w:val="0"/>
                  <w:vAlign w:val="center"/>
                </w:tcPr>
                <w:p w14:paraId="3B9D6D8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D77CB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358.55</w:t>
                  </w:r>
                </w:p>
              </w:tc>
              <w:tc>
                <w:tcPr>
                  <w:tcW w:w="1542" w:type="dxa"/>
                  <w:noWrap w:val="0"/>
                  <w:vAlign w:val="center"/>
                </w:tcPr>
                <w:p w14:paraId="506318A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-307.03</w:t>
                  </w:r>
                </w:p>
              </w:tc>
              <w:tc>
                <w:tcPr>
                  <w:tcW w:w="1492" w:type="dxa"/>
                  <w:noWrap w:val="0"/>
                  <w:vAlign w:val="center"/>
                </w:tcPr>
                <w:p w14:paraId="464B513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18.81</w:t>
                  </w:r>
                </w:p>
              </w:tc>
              <w:tc>
                <w:tcPr>
                  <w:tcW w:w="1347" w:type="dxa"/>
                  <w:noWrap w:val="0"/>
                  <w:vAlign w:val="center"/>
                </w:tcPr>
                <w:p w14:paraId="75183C9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18.81</w:t>
                  </w:r>
                </w:p>
              </w:tc>
            </w:tr>
            <w:tr w14:paraId="1927F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1BC586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114</w:t>
                  </w:r>
                </w:p>
              </w:tc>
              <w:tc>
                <w:tcPr>
                  <w:tcW w:w="1573" w:type="dxa"/>
                  <w:vMerge w:val="continue"/>
                  <w:noWrap w:val="0"/>
                  <w:vAlign w:val="center"/>
                </w:tcPr>
                <w:p w14:paraId="6A4DD1B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65D34C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363.04</w:t>
                  </w:r>
                </w:p>
              </w:tc>
              <w:tc>
                <w:tcPr>
                  <w:tcW w:w="1542" w:type="dxa"/>
                  <w:noWrap w:val="0"/>
                  <w:vAlign w:val="center"/>
                </w:tcPr>
                <w:p w14:paraId="2A1CA4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-315.70</w:t>
                  </w:r>
                </w:p>
              </w:tc>
              <w:tc>
                <w:tcPr>
                  <w:tcW w:w="1492" w:type="dxa"/>
                  <w:noWrap w:val="0"/>
                  <w:vAlign w:val="center"/>
                </w:tcPr>
                <w:p w14:paraId="74279EC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18.68</w:t>
                  </w:r>
                </w:p>
              </w:tc>
              <w:tc>
                <w:tcPr>
                  <w:tcW w:w="1347" w:type="dxa"/>
                  <w:noWrap w:val="0"/>
                  <w:vAlign w:val="center"/>
                </w:tcPr>
                <w:p w14:paraId="395B2E2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18.68</w:t>
                  </w:r>
                </w:p>
              </w:tc>
            </w:tr>
            <w:tr w14:paraId="6E817D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2" w:hRule="atLeast"/>
                <w:jc w:val="center"/>
              </w:trPr>
              <w:tc>
                <w:tcPr>
                  <w:tcW w:w="648" w:type="dxa"/>
                  <w:noWrap w:val="0"/>
                  <w:vAlign w:val="center"/>
                </w:tcPr>
                <w:p w14:paraId="0147D0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bookmarkStart w:id="210" w:name="OLE_LINK212" w:colFirst="5" w:colLast="5"/>
                  <w:bookmarkStart w:id="211" w:name="OLE_LINK211" w:colFirst="4" w:colLast="4"/>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1573" w:type="dxa"/>
                  <w:vMerge w:val="restart"/>
                  <w:noWrap w:val="0"/>
                  <w:vAlign w:val="center"/>
                </w:tcPr>
                <w:p w14:paraId="63C0006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西厂界</w:t>
                  </w:r>
                </w:p>
              </w:tc>
              <w:tc>
                <w:tcPr>
                  <w:tcW w:w="1456" w:type="dxa"/>
                  <w:noWrap w:val="0"/>
                  <w:vAlign w:val="center"/>
                </w:tcPr>
                <w:p w14:paraId="12E1C9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-417.24</w:t>
                  </w:r>
                </w:p>
              </w:tc>
              <w:tc>
                <w:tcPr>
                  <w:tcW w:w="1542" w:type="dxa"/>
                  <w:noWrap w:val="0"/>
                  <w:vAlign w:val="center"/>
                </w:tcPr>
                <w:p w14:paraId="48E4A92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-0.77</w:t>
                  </w:r>
                </w:p>
              </w:tc>
              <w:tc>
                <w:tcPr>
                  <w:tcW w:w="1492" w:type="dxa"/>
                  <w:noWrap w:val="0"/>
                  <w:vAlign w:val="center"/>
                </w:tcPr>
                <w:p w14:paraId="3B38608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20.32</w:t>
                  </w:r>
                </w:p>
              </w:tc>
              <w:tc>
                <w:tcPr>
                  <w:tcW w:w="1347" w:type="dxa"/>
                  <w:noWrap w:val="0"/>
                  <w:vAlign w:val="center"/>
                </w:tcPr>
                <w:p w14:paraId="7C1E062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20.32</w:t>
                  </w:r>
                </w:p>
              </w:tc>
            </w:tr>
            <w:tr w14:paraId="57D57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1641C7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p>
              </w:tc>
              <w:tc>
                <w:tcPr>
                  <w:tcW w:w="1573" w:type="dxa"/>
                  <w:vMerge w:val="continue"/>
                  <w:noWrap w:val="0"/>
                  <w:vAlign w:val="center"/>
                </w:tcPr>
                <w:p w14:paraId="315DD3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A921C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-414.89</w:t>
                  </w:r>
                </w:p>
              </w:tc>
              <w:tc>
                <w:tcPr>
                  <w:tcW w:w="1542" w:type="dxa"/>
                  <w:noWrap w:val="0"/>
                  <w:vAlign w:val="center"/>
                </w:tcPr>
                <w:p w14:paraId="26E6A4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8.95</w:t>
                  </w:r>
                </w:p>
              </w:tc>
              <w:tc>
                <w:tcPr>
                  <w:tcW w:w="1492" w:type="dxa"/>
                  <w:noWrap w:val="0"/>
                  <w:vAlign w:val="center"/>
                </w:tcPr>
                <w:p w14:paraId="2E0E7A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20.82</w:t>
                  </w:r>
                </w:p>
              </w:tc>
              <w:tc>
                <w:tcPr>
                  <w:tcW w:w="1347" w:type="dxa"/>
                  <w:noWrap w:val="0"/>
                  <w:vAlign w:val="center"/>
                </w:tcPr>
                <w:p w14:paraId="2747B5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20.82</w:t>
                  </w:r>
                </w:p>
              </w:tc>
            </w:tr>
            <w:tr w14:paraId="24641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0EDEE3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w:t>
                  </w:r>
                </w:p>
              </w:tc>
              <w:tc>
                <w:tcPr>
                  <w:tcW w:w="1573" w:type="dxa"/>
                  <w:vMerge w:val="continue"/>
                  <w:noWrap w:val="0"/>
                  <w:vAlign w:val="center"/>
                </w:tcPr>
                <w:p w14:paraId="24057F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8FB07C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-412.53</w:t>
                  </w:r>
                </w:p>
              </w:tc>
              <w:tc>
                <w:tcPr>
                  <w:tcW w:w="1542" w:type="dxa"/>
                  <w:noWrap w:val="0"/>
                  <w:vAlign w:val="center"/>
                </w:tcPr>
                <w:p w14:paraId="30ACABE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18.67</w:t>
                  </w:r>
                </w:p>
              </w:tc>
              <w:tc>
                <w:tcPr>
                  <w:tcW w:w="1492" w:type="dxa"/>
                  <w:noWrap w:val="0"/>
                  <w:vAlign w:val="center"/>
                </w:tcPr>
                <w:p w14:paraId="098B09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21.35</w:t>
                  </w:r>
                </w:p>
              </w:tc>
              <w:tc>
                <w:tcPr>
                  <w:tcW w:w="1347" w:type="dxa"/>
                  <w:noWrap w:val="0"/>
                  <w:vAlign w:val="center"/>
                </w:tcPr>
                <w:p w14:paraId="27E8F81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21.35</w:t>
                  </w:r>
                </w:p>
              </w:tc>
            </w:tr>
            <w:tr w14:paraId="45169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96097F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w:t>
                  </w:r>
                </w:p>
              </w:tc>
              <w:tc>
                <w:tcPr>
                  <w:tcW w:w="1573" w:type="dxa"/>
                  <w:vMerge w:val="continue"/>
                  <w:noWrap w:val="0"/>
                  <w:vAlign w:val="center"/>
                </w:tcPr>
                <w:p w14:paraId="7FD86B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D6CEE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-410.18</w:t>
                  </w:r>
                </w:p>
              </w:tc>
              <w:tc>
                <w:tcPr>
                  <w:tcW w:w="1542" w:type="dxa"/>
                  <w:noWrap w:val="0"/>
                  <w:vAlign w:val="center"/>
                </w:tcPr>
                <w:p w14:paraId="567D937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28.39</w:t>
                  </w:r>
                </w:p>
              </w:tc>
              <w:tc>
                <w:tcPr>
                  <w:tcW w:w="1492" w:type="dxa"/>
                  <w:noWrap w:val="0"/>
                  <w:vAlign w:val="center"/>
                </w:tcPr>
                <w:p w14:paraId="4DFF90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22.49</w:t>
                  </w:r>
                </w:p>
              </w:tc>
              <w:tc>
                <w:tcPr>
                  <w:tcW w:w="1347" w:type="dxa"/>
                  <w:noWrap w:val="0"/>
                  <w:vAlign w:val="center"/>
                </w:tcPr>
                <w:p w14:paraId="14541F4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22.49</w:t>
                  </w:r>
                </w:p>
              </w:tc>
            </w:tr>
            <w:tr w14:paraId="331653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4639D5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w:t>
                  </w:r>
                </w:p>
              </w:tc>
              <w:tc>
                <w:tcPr>
                  <w:tcW w:w="1573" w:type="dxa"/>
                  <w:vMerge w:val="continue"/>
                  <w:noWrap w:val="0"/>
                  <w:vAlign w:val="center"/>
                </w:tcPr>
                <w:p w14:paraId="2C8467B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689FB2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-407.83</w:t>
                  </w:r>
                </w:p>
              </w:tc>
              <w:tc>
                <w:tcPr>
                  <w:tcW w:w="1542" w:type="dxa"/>
                  <w:noWrap w:val="0"/>
                  <w:vAlign w:val="center"/>
                </w:tcPr>
                <w:p w14:paraId="691EC3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38.11</w:t>
                  </w:r>
                </w:p>
              </w:tc>
              <w:tc>
                <w:tcPr>
                  <w:tcW w:w="1492" w:type="dxa"/>
                  <w:noWrap w:val="0"/>
                  <w:vAlign w:val="center"/>
                </w:tcPr>
                <w:p w14:paraId="64BB95B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22.62</w:t>
                  </w:r>
                </w:p>
              </w:tc>
              <w:tc>
                <w:tcPr>
                  <w:tcW w:w="1347" w:type="dxa"/>
                  <w:noWrap w:val="0"/>
                  <w:vAlign w:val="center"/>
                </w:tcPr>
                <w:p w14:paraId="126C107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22.62</w:t>
                  </w:r>
                </w:p>
              </w:tc>
            </w:tr>
            <w:tr w14:paraId="777BE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758466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w:t>
                  </w:r>
                </w:p>
              </w:tc>
              <w:tc>
                <w:tcPr>
                  <w:tcW w:w="1573" w:type="dxa"/>
                  <w:vMerge w:val="continue"/>
                  <w:noWrap w:val="0"/>
                  <w:vAlign w:val="center"/>
                </w:tcPr>
                <w:p w14:paraId="3CEE22B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CB2A30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-405.47</w:t>
                  </w:r>
                </w:p>
              </w:tc>
              <w:tc>
                <w:tcPr>
                  <w:tcW w:w="1542" w:type="dxa"/>
                  <w:noWrap w:val="0"/>
                  <w:vAlign w:val="center"/>
                </w:tcPr>
                <w:p w14:paraId="0DEA633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47.83</w:t>
                  </w:r>
                </w:p>
              </w:tc>
              <w:tc>
                <w:tcPr>
                  <w:tcW w:w="1492" w:type="dxa"/>
                  <w:noWrap w:val="0"/>
                  <w:vAlign w:val="center"/>
                </w:tcPr>
                <w:p w14:paraId="01E583B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22.66</w:t>
                  </w:r>
                </w:p>
              </w:tc>
              <w:tc>
                <w:tcPr>
                  <w:tcW w:w="1347" w:type="dxa"/>
                  <w:noWrap w:val="0"/>
                  <w:vAlign w:val="center"/>
                </w:tcPr>
                <w:p w14:paraId="5312D30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22.66</w:t>
                  </w:r>
                </w:p>
              </w:tc>
            </w:tr>
            <w:tr w14:paraId="36776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038303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w:t>
                  </w:r>
                </w:p>
              </w:tc>
              <w:tc>
                <w:tcPr>
                  <w:tcW w:w="1573" w:type="dxa"/>
                  <w:vMerge w:val="continue"/>
                  <w:noWrap w:val="0"/>
                  <w:vAlign w:val="center"/>
                </w:tcPr>
                <w:p w14:paraId="429A099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FCC10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-403.12</w:t>
                  </w:r>
                </w:p>
              </w:tc>
              <w:tc>
                <w:tcPr>
                  <w:tcW w:w="1542" w:type="dxa"/>
                  <w:noWrap w:val="0"/>
                  <w:vAlign w:val="center"/>
                </w:tcPr>
                <w:p w14:paraId="44D23A6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57.54</w:t>
                  </w:r>
                </w:p>
              </w:tc>
              <w:tc>
                <w:tcPr>
                  <w:tcW w:w="1492" w:type="dxa"/>
                  <w:noWrap w:val="0"/>
                  <w:vAlign w:val="center"/>
                </w:tcPr>
                <w:p w14:paraId="7DE52B1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22.80</w:t>
                  </w:r>
                </w:p>
              </w:tc>
              <w:tc>
                <w:tcPr>
                  <w:tcW w:w="1347" w:type="dxa"/>
                  <w:noWrap w:val="0"/>
                  <w:vAlign w:val="center"/>
                </w:tcPr>
                <w:p w14:paraId="0EAA2F4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22.80</w:t>
                  </w:r>
                </w:p>
              </w:tc>
            </w:tr>
            <w:tr w14:paraId="03DAC1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1C12F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w:t>
                  </w:r>
                </w:p>
              </w:tc>
              <w:tc>
                <w:tcPr>
                  <w:tcW w:w="1573" w:type="dxa"/>
                  <w:vMerge w:val="continue"/>
                  <w:noWrap w:val="0"/>
                  <w:vAlign w:val="center"/>
                </w:tcPr>
                <w:p w14:paraId="0BD0674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BF7DF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-400.77</w:t>
                  </w:r>
                </w:p>
              </w:tc>
              <w:tc>
                <w:tcPr>
                  <w:tcW w:w="1542" w:type="dxa"/>
                  <w:noWrap w:val="0"/>
                  <w:vAlign w:val="center"/>
                </w:tcPr>
                <w:p w14:paraId="1CE0CFB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67.26</w:t>
                  </w:r>
                </w:p>
              </w:tc>
              <w:tc>
                <w:tcPr>
                  <w:tcW w:w="1492" w:type="dxa"/>
                  <w:noWrap w:val="0"/>
                  <w:vAlign w:val="center"/>
                </w:tcPr>
                <w:p w14:paraId="080131F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22.91</w:t>
                  </w:r>
                </w:p>
              </w:tc>
              <w:tc>
                <w:tcPr>
                  <w:tcW w:w="1347" w:type="dxa"/>
                  <w:noWrap w:val="0"/>
                  <w:vAlign w:val="center"/>
                </w:tcPr>
                <w:p w14:paraId="4D67A28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22.91</w:t>
                  </w:r>
                </w:p>
              </w:tc>
            </w:tr>
            <w:tr w14:paraId="193DC5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AB8A9A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w:t>
                  </w:r>
                </w:p>
              </w:tc>
              <w:tc>
                <w:tcPr>
                  <w:tcW w:w="1573" w:type="dxa"/>
                  <w:vMerge w:val="continue"/>
                  <w:noWrap w:val="0"/>
                  <w:vAlign w:val="center"/>
                </w:tcPr>
                <w:p w14:paraId="03BAFA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658839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-398.41</w:t>
                  </w:r>
                </w:p>
              </w:tc>
              <w:tc>
                <w:tcPr>
                  <w:tcW w:w="1542" w:type="dxa"/>
                  <w:noWrap w:val="0"/>
                  <w:vAlign w:val="center"/>
                </w:tcPr>
                <w:p w14:paraId="2FA7814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76.98</w:t>
                  </w:r>
                </w:p>
              </w:tc>
              <w:tc>
                <w:tcPr>
                  <w:tcW w:w="1492" w:type="dxa"/>
                  <w:noWrap w:val="0"/>
                  <w:vAlign w:val="center"/>
                </w:tcPr>
                <w:p w14:paraId="0C2545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23.24</w:t>
                  </w:r>
                </w:p>
              </w:tc>
              <w:tc>
                <w:tcPr>
                  <w:tcW w:w="1347" w:type="dxa"/>
                  <w:noWrap w:val="0"/>
                  <w:vAlign w:val="center"/>
                </w:tcPr>
                <w:p w14:paraId="0D7709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23.24</w:t>
                  </w:r>
                </w:p>
              </w:tc>
            </w:tr>
            <w:tr w14:paraId="38399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D1687A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w:t>
                  </w:r>
                </w:p>
              </w:tc>
              <w:tc>
                <w:tcPr>
                  <w:tcW w:w="1573" w:type="dxa"/>
                  <w:vMerge w:val="continue"/>
                  <w:noWrap w:val="0"/>
                  <w:vAlign w:val="center"/>
                </w:tcPr>
                <w:p w14:paraId="6085BA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BDBE2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-396.06</w:t>
                  </w:r>
                </w:p>
              </w:tc>
              <w:tc>
                <w:tcPr>
                  <w:tcW w:w="1542" w:type="dxa"/>
                  <w:noWrap w:val="0"/>
                  <w:vAlign w:val="center"/>
                </w:tcPr>
                <w:p w14:paraId="4E5CDB9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86.70</w:t>
                  </w:r>
                </w:p>
              </w:tc>
              <w:tc>
                <w:tcPr>
                  <w:tcW w:w="1492" w:type="dxa"/>
                  <w:noWrap w:val="0"/>
                  <w:vAlign w:val="center"/>
                </w:tcPr>
                <w:p w14:paraId="5D9FCE7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23.38</w:t>
                  </w:r>
                </w:p>
              </w:tc>
              <w:tc>
                <w:tcPr>
                  <w:tcW w:w="1347" w:type="dxa"/>
                  <w:noWrap w:val="0"/>
                  <w:vAlign w:val="center"/>
                </w:tcPr>
                <w:p w14:paraId="50728D5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23.38</w:t>
                  </w:r>
                </w:p>
              </w:tc>
            </w:tr>
            <w:tr w14:paraId="14257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838063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w:t>
                  </w:r>
                </w:p>
              </w:tc>
              <w:tc>
                <w:tcPr>
                  <w:tcW w:w="1573" w:type="dxa"/>
                  <w:vMerge w:val="continue"/>
                  <w:noWrap w:val="0"/>
                  <w:vAlign w:val="center"/>
                </w:tcPr>
                <w:p w14:paraId="30D6693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E2B67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-393.70</w:t>
                  </w:r>
                </w:p>
              </w:tc>
              <w:tc>
                <w:tcPr>
                  <w:tcW w:w="1542" w:type="dxa"/>
                  <w:noWrap w:val="0"/>
                  <w:vAlign w:val="center"/>
                </w:tcPr>
                <w:p w14:paraId="3B08A8B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96.42</w:t>
                  </w:r>
                </w:p>
              </w:tc>
              <w:tc>
                <w:tcPr>
                  <w:tcW w:w="1492" w:type="dxa"/>
                  <w:noWrap w:val="0"/>
                  <w:vAlign w:val="center"/>
                </w:tcPr>
                <w:p w14:paraId="486F7EB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23.52</w:t>
                  </w:r>
                </w:p>
              </w:tc>
              <w:tc>
                <w:tcPr>
                  <w:tcW w:w="1347" w:type="dxa"/>
                  <w:noWrap w:val="0"/>
                  <w:vAlign w:val="center"/>
                </w:tcPr>
                <w:p w14:paraId="5B4D3C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23.52</w:t>
                  </w:r>
                </w:p>
              </w:tc>
            </w:tr>
            <w:tr w14:paraId="52B6B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BC53C4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w:t>
                  </w:r>
                </w:p>
              </w:tc>
              <w:tc>
                <w:tcPr>
                  <w:tcW w:w="1573" w:type="dxa"/>
                  <w:vMerge w:val="continue"/>
                  <w:noWrap w:val="0"/>
                  <w:vAlign w:val="center"/>
                </w:tcPr>
                <w:p w14:paraId="412E0A7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F79F9A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-391.35</w:t>
                  </w:r>
                </w:p>
              </w:tc>
              <w:tc>
                <w:tcPr>
                  <w:tcW w:w="1542" w:type="dxa"/>
                  <w:noWrap w:val="0"/>
                  <w:vAlign w:val="center"/>
                </w:tcPr>
                <w:p w14:paraId="0017F7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106.14</w:t>
                  </w:r>
                </w:p>
              </w:tc>
              <w:tc>
                <w:tcPr>
                  <w:tcW w:w="1492" w:type="dxa"/>
                  <w:noWrap w:val="0"/>
                  <w:vAlign w:val="center"/>
                </w:tcPr>
                <w:p w14:paraId="09F0AD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23.67</w:t>
                  </w:r>
                </w:p>
              </w:tc>
              <w:tc>
                <w:tcPr>
                  <w:tcW w:w="1347" w:type="dxa"/>
                  <w:noWrap w:val="0"/>
                  <w:vAlign w:val="center"/>
                </w:tcPr>
                <w:p w14:paraId="306ABDF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23.67</w:t>
                  </w:r>
                </w:p>
              </w:tc>
            </w:tr>
            <w:tr w14:paraId="710AD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214A9A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w:t>
                  </w:r>
                </w:p>
              </w:tc>
              <w:tc>
                <w:tcPr>
                  <w:tcW w:w="1573" w:type="dxa"/>
                  <w:vMerge w:val="continue"/>
                  <w:noWrap w:val="0"/>
                  <w:vAlign w:val="center"/>
                </w:tcPr>
                <w:p w14:paraId="64F1D15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F1AF80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-389.00</w:t>
                  </w:r>
                </w:p>
              </w:tc>
              <w:tc>
                <w:tcPr>
                  <w:tcW w:w="1542" w:type="dxa"/>
                  <w:noWrap w:val="0"/>
                  <w:vAlign w:val="center"/>
                </w:tcPr>
                <w:p w14:paraId="6D9FFE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115.86</w:t>
                  </w:r>
                </w:p>
              </w:tc>
              <w:tc>
                <w:tcPr>
                  <w:tcW w:w="1492" w:type="dxa"/>
                  <w:noWrap w:val="0"/>
                  <w:vAlign w:val="center"/>
                </w:tcPr>
                <w:p w14:paraId="0F58F7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23.81</w:t>
                  </w:r>
                </w:p>
              </w:tc>
              <w:tc>
                <w:tcPr>
                  <w:tcW w:w="1347" w:type="dxa"/>
                  <w:noWrap w:val="0"/>
                  <w:vAlign w:val="center"/>
                </w:tcPr>
                <w:p w14:paraId="6BB6A7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23.81</w:t>
                  </w:r>
                </w:p>
              </w:tc>
            </w:tr>
            <w:tr w14:paraId="3ED96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CE68D5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w:t>
                  </w:r>
                </w:p>
              </w:tc>
              <w:tc>
                <w:tcPr>
                  <w:tcW w:w="1573" w:type="dxa"/>
                  <w:vMerge w:val="continue"/>
                  <w:noWrap w:val="0"/>
                  <w:vAlign w:val="center"/>
                </w:tcPr>
                <w:p w14:paraId="75929F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90C67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-386.64</w:t>
                  </w:r>
                </w:p>
              </w:tc>
              <w:tc>
                <w:tcPr>
                  <w:tcW w:w="1542" w:type="dxa"/>
                  <w:noWrap w:val="0"/>
                  <w:vAlign w:val="center"/>
                </w:tcPr>
                <w:p w14:paraId="7799DAF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125.58</w:t>
                  </w:r>
                </w:p>
              </w:tc>
              <w:tc>
                <w:tcPr>
                  <w:tcW w:w="1492" w:type="dxa"/>
                  <w:noWrap w:val="0"/>
                  <w:vAlign w:val="center"/>
                </w:tcPr>
                <w:p w14:paraId="4BD52E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23.96</w:t>
                  </w:r>
                </w:p>
              </w:tc>
              <w:tc>
                <w:tcPr>
                  <w:tcW w:w="1347" w:type="dxa"/>
                  <w:noWrap w:val="0"/>
                  <w:vAlign w:val="center"/>
                </w:tcPr>
                <w:p w14:paraId="4CC2BD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23.96</w:t>
                  </w:r>
                </w:p>
              </w:tc>
            </w:tr>
            <w:tr w14:paraId="654EF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B3C9D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1573" w:type="dxa"/>
                  <w:vMerge w:val="continue"/>
                  <w:noWrap w:val="0"/>
                  <w:vAlign w:val="center"/>
                </w:tcPr>
                <w:p w14:paraId="1184F1B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B6506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-384.29</w:t>
                  </w:r>
                </w:p>
              </w:tc>
              <w:tc>
                <w:tcPr>
                  <w:tcW w:w="1542" w:type="dxa"/>
                  <w:noWrap w:val="0"/>
                  <w:vAlign w:val="center"/>
                </w:tcPr>
                <w:p w14:paraId="1BA5FD7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135.30</w:t>
                  </w:r>
                </w:p>
              </w:tc>
              <w:tc>
                <w:tcPr>
                  <w:tcW w:w="1492" w:type="dxa"/>
                  <w:noWrap w:val="0"/>
                  <w:vAlign w:val="center"/>
                </w:tcPr>
                <w:p w14:paraId="4BC5ECB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24.10</w:t>
                  </w:r>
                </w:p>
              </w:tc>
              <w:tc>
                <w:tcPr>
                  <w:tcW w:w="1347" w:type="dxa"/>
                  <w:noWrap w:val="0"/>
                  <w:vAlign w:val="center"/>
                </w:tcPr>
                <w:p w14:paraId="5DCBF69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24.10</w:t>
                  </w:r>
                </w:p>
              </w:tc>
            </w:tr>
            <w:tr w14:paraId="17891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6FD297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w:t>
                  </w:r>
                </w:p>
              </w:tc>
              <w:tc>
                <w:tcPr>
                  <w:tcW w:w="1573" w:type="dxa"/>
                  <w:vMerge w:val="continue"/>
                  <w:noWrap w:val="0"/>
                  <w:vAlign w:val="center"/>
                </w:tcPr>
                <w:p w14:paraId="05252C3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241719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-381.94</w:t>
                  </w:r>
                </w:p>
              </w:tc>
              <w:tc>
                <w:tcPr>
                  <w:tcW w:w="1542" w:type="dxa"/>
                  <w:noWrap w:val="0"/>
                  <w:vAlign w:val="center"/>
                </w:tcPr>
                <w:p w14:paraId="200C22E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145.02</w:t>
                  </w:r>
                </w:p>
              </w:tc>
              <w:tc>
                <w:tcPr>
                  <w:tcW w:w="1492" w:type="dxa"/>
                  <w:noWrap w:val="0"/>
                  <w:vAlign w:val="center"/>
                </w:tcPr>
                <w:p w14:paraId="47A95CA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24.24</w:t>
                  </w:r>
                </w:p>
              </w:tc>
              <w:tc>
                <w:tcPr>
                  <w:tcW w:w="1347" w:type="dxa"/>
                  <w:noWrap w:val="0"/>
                  <w:vAlign w:val="center"/>
                </w:tcPr>
                <w:p w14:paraId="085971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24.24</w:t>
                  </w:r>
                </w:p>
              </w:tc>
            </w:tr>
            <w:tr w14:paraId="3DDB8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AF4DD7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w:t>
                  </w:r>
                </w:p>
              </w:tc>
              <w:tc>
                <w:tcPr>
                  <w:tcW w:w="1573" w:type="dxa"/>
                  <w:vMerge w:val="continue"/>
                  <w:noWrap w:val="0"/>
                  <w:vAlign w:val="center"/>
                </w:tcPr>
                <w:p w14:paraId="7614CD5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04784D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-379.58</w:t>
                  </w:r>
                </w:p>
              </w:tc>
              <w:tc>
                <w:tcPr>
                  <w:tcW w:w="1542" w:type="dxa"/>
                  <w:noWrap w:val="0"/>
                  <w:vAlign w:val="center"/>
                </w:tcPr>
                <w:p w14:paraId="240CFF3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154.74</w:t>
                  </w:r>
                </w:p>
              </w:tc>
              <w:tc>
                <w:tcPr>
                  <w:tcW w:w="1492" w:type="dxa"/>
                  <w:noWrap w:val="0"/>
                  <w:vAlign w:val="center"/>
                </w:tcPr>
                <w:p w14:paraId="2E3E03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24.38</w:t>
                  </w:r>
                </w:p>
              </w:tc>
              <w:tc>
                <w:tcPr>
                  <w:tcW w:w="1347" w:type="dxa"/>
                  <w:noWrap w:val="0"/>
                  <w:vAlign w:val="center"/>
                </w:tcPr>
                <w:p w14:paraId="56CCDD0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24.38</w:t>
                  </w:r>
                </w:p>
              </w:tc>
            </w:tr>
            <w:tr w14:paraId="162E5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F1BA0B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w:t>
                  </w:r>
                </w:p>
              </w:tc>
              <w:tc>
                <w:tcPr>
                  <w:tcW w:w="1573" w:type="dxa"/>
                  <w:vMerge w:val="continue"/>
                  <w:noWrap w:val="0"/>
                  <w:vAlign w:val="center"/>
                </w:tcPr>
                <w:p w14:paraId="493111F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3AE9AD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-377.23</w:t>
                  </w:r>
                </w:p>
              </w:tc>
              <w:tc>
                <w:tcPr>
                  <w:tcW w:w="1542" w:type="dxa"/>
                  <w:noWrap w:val="0"/>
                  <w:vAlign w:val="center"/>
                </w:tcPr>
                <w:p w14:paraId="00AB8EF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164.45</w:t>
                  </w:r>
                </w:p>
              </w:tc>
              <w:tc>
                <w:tcPr>
                  <w:tcW w:w="1492" w:type="dxa"/>
                  <w:noWrap w:val="0"/>
                  <w:vAlign w:val="center"/>
                </w:tcPr>
                <w:p w14:paraId="2318F7C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24.52</w:t>
                  </w:r>
                </w:p>
              </w:tc>
              <w:tc>
                <w:tcPr>
                  <w:tcW w:w="1347" w:type="dxa"/>
                  <w:noWrap w:val="0"/>
                  <w:vAlign w:val="center"/>
                </w:tcPr>
                <w:p w14:paraId="51FB4C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24.52</w:t>
                  </w:r>
                </w:p>
              </w:tc>
            </w:tr>
            <w:tr w14:paraId="6EE60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750E6B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w:t>
                  </w:r>
                </w:p>
              </w:tc>
              <w:tc>
                <w:tcPr>
                  <w:tcW w:w="1573" w:type="dxa"/>
                  <w:vMerge w:val="continue"/>
                  <w:noWrap w:val="0"/>
                  <w:vAlign w:val="center"/>
                </w:tcPr>
                <w:p w14:paraId="51EC67D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A022AD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-374.88</w:t>
                  </w:r>
                </w:p>
              </w:tc>
              <w:tc>
                <w:tcPr>
                  <w:tcW w:w="1542" w:type="dxa"/>
                  <w:noWrap w:val="0"/>
                  <w:vAlign w:val="center"/>
                </w:tcPr>
                <w:p w14:paraId="156A4CC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174.17</w:t>
                  </w:r>
                </w:p>
              </w:tc>
              <w:tc>
                <w:tcPr>
                  <w:tcW w:w="1492" w:type="dxa"/>
                  <w:noWrap w:val="0"/>
                  <w:vAlign w:val="center"/>
                </w:tcPr>
                <w:p w14:paraId="01AAE54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24.65</w:t>
                  </w:r>
                </w:p>
              </w:tc>
              <w:tc>
                <w:tcPr>
                  <w:tcW w:w="1347" w:type="dxa"/>
                  <w:noWrap w:val="0"/>
                  <w:vAlign w:val="center"/>
                </w:tcPr>
                <w:p w14:paraId="7E82AC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24.65</w:t>
                  </w:r>
                </w:p>
              </w:tc>
            </w:tr>
            <w:tr w14:paraId="38ED8F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B1C3EE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w:t>
                  </w:r>
                </w:p>
              </w:tc>
              <w:tc>
                <w:tcPr>
                  <w:tcW w:w="1573" w:type="dxa"/>
                  <w:vMerge w:val="continue"/>
                  <w:noWrap w:val="0"/>
                  <w:vAlign w:val="center"/>
                </w:tcPr>
                <w:p w14:paraId="4E61768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422129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-372.52</w:t>
                  </w:r>
                </w:p>
              </w:tc>
              <w:tc>
                <w:tcPr>
                  <w:tcW w:w="1542" w:type="dxa"/>
                  <w:noWrap w:val="0"/>
                  <w:vAlign w:val="center"/>
                </w:tcPr>
                <w:p w14:paraId="2FA06AB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183.89</w:t>
                  </w:r>
                </w:p>
              </w:tc>
              <w:tc>
                <w:tcPr>
                  <w:tcW w:w="1492" w:type="dxa"/>
                  <w:noWrap w:val="0"/>
                  <w:vAlign w:val="center"/>
                </w:tcPr>
                <w:p w14:paraId="326C9D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24.77</w:t>
                  </w:r>
                </w:p>
              </w:tc>
              <w:tc>
                <w:tcPr>
                  <w:tcW w:w="1347" w:type="dxa"/>
                  <w:noWrap w:val="0"/>
                  <w:vAlign w:val="center"/>
                </w:tcPr>
                <w:p w14:paraId="66CC3B3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24.77</w:t>
                  </w:r>
                </w:p>
              </w:tc>
            </w:tr>
            <w:tr w14:paraId="4A90FA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AA5BD4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w:t>
                  </w:r>
                </w:p>
              </w:tc>
              <w:tc>
                <w:tcPr>
                  <w:tcW w:w="1573" w:type="dxa"/>
                  <w:vMerge w:val="continue"/>
                  <w:noWrap w:val="0"/>
                  <w:vAlign w:val="center"/>
                </w:tcPr>
                <w:p w14:paraId="4F0CEBD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D1A384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-370.17</w:t>
                  </w:r>
                </w:p>
              </w:tc>
              <w:tc>
                <w:tcPr>
                  <w:tcW w:w="1542" w:type="dxa"/>
                  <w:noWrap w:val="0"/>
                  <w:vAlign w:val="center"/>
                </w:tcPr>
                <w:p w14:paraId="5EDAE64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193.61</w:t>
                  </w:r>
                </w:p>
              </w:tc>
              <w:tc>
                <w:tcPr>
                  <w:tcW w:w="1492" w:type="dxa"/>
                  <w:noWrap w:val="0"/>
                  <w:vAlign w:val="center"/>
                </w:tcPr>
                <w:p w14:paraId="32CC98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24.88</w:t>
                  </w:r>
                </w:p>
              </w:tc>
              <w:tc>
                <w:tcPr>
                  <w:tcW w:w="1347" w:type="dxa"/>
                  <w:noWrap w:val="0"/>
                  <w:vAlign w:val="center"/>
                </w:tcPr>
                <w:p w14:paraId="70A426D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24.88</w:t>
                  </w:r>
                </w:p>
              </w:tc>
            </w:tr>
            <w:tr w14:paraId="5B19F8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57453E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w:t>
                  </w:r>
                </w:p>
              </w:tc>
              <w:tc>
                <w:tcPr>
                  <w:tcW w:w="1573" w:type="dxa"/>
                  <w:vMerge w:val="continue"/>
                  <w:noWrap w:val="0"/>
                  <w:vAlign w:val="center"/>
                </w:tcPr>
                <w:p w14:paraId="6539D3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59B5C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-367.82</w:t>
                  </w:r>
                </w:p>
              </w:tc>
              <w:tc>
                <w:tcPr>
                  <w:tcW w:w="1542" w:type="dxa"/>
                  <w:noWrap w:val="0"/>
                  <w:vAlign w:val="center"/>
                </w:tcPr>
                <w:p w14:paraId="6414234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203.33</w:t>
                  </w:r>
                </w:p>
              </w:tc>
              <w:tc>
                <w:tcPr>
                  <w:tcW w:w="1492" w:type="dxa"/>
                  <w:noWrap w:val="0"/>
                  <w:vAlign w:val="center"/>
                </w:tcPr>
                <w:p w14:paraId="29A850A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24.97</w:t>
                  </w:r>
                </w:p>
              </w:tc>
              <w:tc>
                <w:tcPr>
                  <w:tcW w:w="1347" w:type="dxa"/>
                  <w:noWrap w:val="0"/>
                  <w:vAlign w:val="center"/>
                </w:tcPr>
                <w:p w14:paraId="4E1ADB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24.97</w:t>
                  </w:r>
                </w:p>
              </w:tc>
            </w:tr>
            <w:tr w14:paraId="4A153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E950A5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w:t>
                  </w:r>
                </w:p>
              </w:tc>
              <w:tc>
                <w:tcPr>
                  <w:tcW w:w="1573" w:type="dxa"/>
                  <w:vMerge w:val="continue"/>
                  <w:noWrap w:val="0"/>
                  <w:vAlign w:val="center"/>
                </w:tcPr>
                <w:p w14:paraId="2F6C7E7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C6118E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-367.45</w:t>
                  </w:r>
                </w:p>
              </w:tc>
              <w:tc>
                <w:tcPr>
                  <w:tcW w:w="1542" w:type="dxa"/>
                  <w:noWrap w:val="0"/>
                  <w:vAlign w:val="center"/>
                </w:tcPr>
                <w:p w14:paraId="51C629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204.84</w:t>
                  </w:r>
                </w:p>
              </w:tc>
              <w:tc>
                <w:tcPr>
                  <w:tcW w:w="1492" w:type="dxa"/>
                  <w:noWrap w:val="0"/>
                  <w:vAlign w:val="center"/>
                </w:tcPr>
                <w:p w14:paraId="2E9F70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24.98</w:t>
                  </w:r>
                </w:p>
              </w:tc>
              <w:tc>
                <w:tcPr>
                  <w:tcW w:w="1347" w:type="dxa"/>
                  <w:noWrap w:val="0"/>
                  <w:vAlign w:val="center"/>
                </w:tcPr>
                <w:p w14:paraId="6BFA04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24.98</w:t>
                  </w:r>
                </w:p>
              </w:tc>
            </w:tr>
            <w:bookmarkEnd w:id="210"/>
            <w:bookmarkEnd w:id="211"/>
            <w:tr w14:paraId="0E67A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1C54C3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1573" w:type="dxa"/>
                  <w:vMerge w:val="restart"/>
                  <w:noWrap w:val="0"/>
                  <w:vAlign w:val="center"/>
                </w:tcPr>
                <w:p w14:paraId="4B4A29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南厂界</w:t>
                  </w:r>
                </w:p>
              </w:tc>
              <w:tc>
                <w:tcPr>
                  <w:tcW w:w="1456" w:type="dxa"/>
                  <w:noWrap w:val="0"/>
                  <w:vAlign w:val="center"/>
                </w:tcPr>
                <w:p w14:paraId="1DFB12D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363.04</w:t>
                  </w:r>
                </w:p>
              </w:tc>
              <w:tc>
                <w:tcPr>
                  <w:tcW w:w="1542" w:type="dxa"/>
                  <w:noWrap w:val="0"/>
                  <w:vAlign w:val="center"/>
                </w:tcPr>
                <w:p w14:paraId="59490A2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-317.86</w:t>
                  </w:r>
                </w:p>
              </w:tc>
              <w:tc>
                <w:tcPr>
                  <w:tcW w:w="1492" w:type="dxa"/>
                  <w:noWrap w:val="0"/>
                  <w:vAlign w:val="center"/>
                </w:tcPr>
                <w:p w14:paraId="1B886A0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18.68</w:t>
                  </w:r>
                </w:p>
              </w:tc>
              <w:tc>
                <w:tcPr>
                  <w:tcW w:w="1347" w:type="dxa"/>
                  <w:noWrap w:val="0"/>
                  <w:vAlign w:val="center"/>
                </w:tcPr>
                <w:p w14:paraId="6CBAE7E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18.68</w:t>
                  </w:r>
                </w:p>
              </w:tc>
            </w:tr>
            <w:tr w14:paraId="1B776F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67BFFD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p>
              </w:tc>
              <w:tc>
                <w:tcPr>
                  <w:tcW w:w="1573" w:type="dxa"/>
                  <w:vMerge w:val="continue"/>
                  <w:noWrap w:val="0"/>
                  <w:vAlign w:val="center"/>
                </w:tcPr>
                <w:p w14:paraId="7F8EC5C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06EDCC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353.82</w:t>
                  </w:r>
                </w:p>
              </w:tc>
              <w:tc>
                <w:tcPr>
                  <w:tcW w:w="1542" w:type="dxa"/>
                  <w:noWrap w:val="0"/>
                  <w:vAlign w:val="center"/>
                </w:tcPr>
                <w:p w14:paraId="3E5491D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-321.73</w:t>
                  </w:r>
                </w:p>
              </w:tc>
              <w:tc>
                <w:tcPr>
                  <w:tcW w:w="1492" w:type="dxa"/>
                  <w:noWrap w:val="0"/>
                  <w:vAlign w:val="center"/>
                </w:tcPr>
                <w:p w14:paraId="68ACB1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18.78</w:t>
                  </w:r>
                </w:p>
              </w:tc>
              <w:tc>
                <w:tcPr>
                  <w:tcW w:w="1347" w:type="dxa"/>
                  <w:noWrap w:val="0"/>
                  <w:vAlign w:val="center"/>
                </w:tcPr>
                <w:p w14:paraId="29C406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18.78</w:t>
                  </w:r>
                </w:p>
              </w:tc>
            </w:tr>
            <w:tr w14:paraId="6FB45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06FBB1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w:t>
                  </w:r>
                </w:p>
              </w:tc>
              <w:tc>
                <w:tcPr>
                  <w:tcW w:w="1573" w:type="dxa"/>
                  <w:vMerge w:val="continue"/>
                  <w:noWrap w:val="0"/>
                  <w:vAlign w:val="center"/>
                </w:tcPr>
                <w:p w14:paraId="7313DD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0BBD68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344.59</w:t>
                  </w:r>
                </w:p>
              </w:tc>
              <w:tc>
                <w:tcPr>
                  <w:tcW w:w="1542" w:type="dxa"/>
                  <w:noWrap w:val="0"/>
                  <w:vAlign w:val="center"/>
                </w:tcPr>
                <w:p w14:paraId="5B97BD6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-325.59</w:t>
                  </w:r>
                </w:p>
              </w:tc>
              <w:tc>
                <w:tcPr>
                  <w:tcW w:w="1492" w:type="dxa"/>
                  <w:noWrap w:val="0"/>
                  <w:vAlign w:val="center"/>
                </w:tcPr>
                <w:p w14:paraId="74E168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18.87</w:t>
                  </w:r>
                </w:p>
              </w:tc>
              <w:tc>
                <w:tcPr>
                  <w:tcW w:w="1347" w:type="dxa"/>
                  <w:noWrap w:val="0"/>
                  <w:vAlign w:val="center"/>
                </w:tcPr>
                <w:p w14:paraId="336B7B0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18.87</w:t>
                  </w:r>
                </w:p>
              </w:tc>
            </w:tr>
            <w:tr w14:paraId="28F9C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16E69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w:t>
                  </w:r>
                </w:p>
              </w:tc>
              <w:tc>
                <w:tcPr>
                  <w:tcW w:w="1573" w:type="dxa"/>
                  <w:vMerge w:val="continue"/>
                  <w:noWrap w:val="0"/>
                  <w:vAlign w:val="center"/>
                </w:tcPr>
                <w:p w14:paraId="6E05E74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9C0F9B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335.37</w:t>
                  </w:r>
                </w:p>
              </w:tc>
              <w:tc>
                <w:tcPr>
                  <w:tcW w:w="1542" w:type="dxa"/>
                  <w:noWrap w:val="0"/>
                  <w:vAlign w:val="center"/>
                </w:tcPr>
                <w:p w14:paraId="01F7409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-329.46</w:t>
                  </w:r>
                </w:p>
              </w:tc>
              <w:tc>
                <w:tcPr>
                  <w:tcW w:w="1492" w:type="dxa"/>
                  <w:noWrap w:val="0"/>
                  <w:vAlign w:val="center"/>
                </w:tcPr>
                <w:p w14:paraId="16C6AE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19.10</w:t>
                  </w:r>
                </w:p>
              </w:tc>
              <w:tc>
                <w:tcPr>
                  <w:tcW w:w="1347" w:type="dxa"/>
                  <w:noWrap w:val="0"/>
                  <w:vAlign w:val="center"/>
                </w:tcPr>
                <w:p w14:paraId="677BA30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19.10</w:t>
                  </w:r>
                </w:p>
              </w:tc>
            </w:tr>
            <w:tr w14:paraId="72C6C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DCF75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w:t>
                  </w:r>
                </w:p>
              </w:tc>
              <w:tc>
                <w:tcPr>
                  <w:tcW w:w="1573" w:type="dxa"/>
                  <w:vMerge w:val="continue"/>
                  <w:noWrap w:val="0"/>
                  <w:vAlign w:val="center"/>
                </w:tcPr>
                <w:p w14:paraId="4B1F234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0A6F4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326.15</w:t>
                  </w:r>
                </w:p>
              </w:tc>
              <w:tc>
                <w:tcPr>
                  <w:tcW w:w="1542" w:type="dxa"/>
                  <w:noWrap w:val="0"/>
                  <w:vAlign w:val="center"/>
                </w:tcPr>
                <w:p w14:paraId="05BDED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-333.32</w:t>
                  </w:r>
                </w:p>
              </w:tc>
              <w:tc>
                <w:tcPr>
                  <w:tcW w:w="1492" w:type="dxa"/>
                  <w:noWrap w:val="0"/>
                  <w:vAlign w:val="center"/>
                </w:tcPr>
                <w:p w14:paraId="1F1915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19.21</w:t>
                  </w:r>
                </w:p>
              </w:tc>
              <w:tc>
                <w:tcPr>
                  <w:tcW w:w="1347" w:type="dxa"/>
                  <w:noWrap w:val="0"/>
                  <w:vAlign w:val="center"/>
                </w:tcPr>
                <w:p w14:paraId="0E10BB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19.21</w:t>
                  </w:r>
                </w:p>
              </w:tc>
            </w:tr>
            <w:tr w14:paraId="0E4FB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286C3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w:t>
                  </w:r>
                </w:p>
              </w:tc>
              <w:tc>
                <w:tcPr>
                  <w:tcW w:w="1573" w:type="dxa"/>
                  <w:vMerge w:val="continue"/>
                  <w:noWrap w:val="0"/>
                  <w:vAlign w:val="center"/>
                </w:tcPr>
                <w:p w14:paraId="2D52FC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B42B7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316.93</w:t>
                  </w:r>
                </w:p>
              </w:tc>
              <w:tc>
                <w:tcPr>
                  <w:tcW w:w="1542" w:type="dxa"/>
                  <w:noWrap w:val="0"/>
                  <w:vAlign w:val="center"/>
                </w:tcPr>
                <w:p w14:paraId="6B860E8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-337.19</w:t>
                  </w:r>
                </w:p>
              </w:tc>
              <w:tc>
                <w:tcPr>
                  <w:tcW w:w="1492" w:type="dxa"/>
                  <w:noWrap w:val="0"/>
                  <w:vAlign w:val="center"/>
                </w:tcPr>
                <w:p w14:paraId="39F79C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19.33</w:t>
                  </w:r>
                </w:p>
              </w:tc>
              <w:tc>
                <w:tcPr>
                  <w:tcW w:w="1347" w:type="dxa"/>
                  <w:noWrap w:val="0"/>
                  <w:vAlign w:val="center"/>
                </w:tcPr>
                <w:p w14:paraId="54A96C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19.33</w:t>
                  </w:r>
                </w:p>
              </w:tc>
            </w:tr>
            <w:tr w14:paraId="01280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DA7D6E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w:t>
                  </w:r>
                </w:p>
              </w:tc>
              <w:tc>
                <w:tcPr>
                  <w:tcW w:w="1573" w:type="dxa"/>
                  <w:vMerge w:val="continue"/>
                  <w:noWrap w:val="0"/>
                  <w:vAlign w:val="center"/>
                </w:tcPr>
                <w:p w14:paraId="0EB9AF0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9CEAE0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307.70</w:t>
                  </w:r>
                </w:p>
              </w:tc>
              <w:tc>
                <w:tcPr>
                  <w:tcW w:w="1542" w:type="dxa"/>
                  <w:noWrap w:val="0"/>
                  <w:vAlign w:val="center"/>
                </w:tcPr>
                <w:p w14:paraId="5D5968D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-341.05</w:t>
                  </w:r>
                </w:p>
              </w:tc>
              <w:tc>
                <w:tcPr>
                  <w:tcW w:w="1492" w:type="dxa"/>
                  <w:noWrap w:val="0"/>
                  <w:vAlign w:val="center"/>
                </w:tcPr>
                <w:p w14:paraId="62E1CE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19.46</w:t>
                  </w:r>
                </w:p>
              </w:tc>
              <w:tc>
                <w:tcPr>
                  <w:tcW w:w="1347" w:type="dxa"/>
                  <w:noWrap w:val="0"/>
                  <w:vAlign w:val="center"/>
                </w:tcPr>
                <w:p w14:paraId="5B0C47E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19.46</w:t>
                  </w:r>
                </w:p>
              </w:tc>
            </w:tr>
            <w:tr w14:paraId="110A5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930899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w:t>
                  </w:r>
                </w:p>
              </w:tc>
              <w:tc>
                <w:tcPr>
                  <w:tcW w:w="1573" w:type="dxa"/>
                  <w:vMerge w:val="continue"/>
                  <w:noWrap w:val="0"/>
                  <w:vAlign w:val="center"/>
                </w:tcPr>
                <w:p w14:paraId="5B2187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AE00B0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298.48</w:t>
                  </w:r>
                </w:p>
              </w:tc>
              <w:tc>
                <w:tcPr>
                  <w:tcW w:w="1542" w:type="dxa"/>
                  <w:noWrap w:val="0"/>
                  <w:vAlign w:val="center"/>
                </w:tcPr>
                <w:p w14:paraId="350F60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-344.92</w:t>
                  </w:r>
                </w:p>
              </w:tc>
              <w:tc>
                <w:tcPr>
                  <w:tcW w:w="1492" w:type="dxa"/>
                  <w:noWrap w:val="0"/>
                  <w:vAlign w:val="center"/>
                </w:tcPr>
                <w:p w14:paraId="3B24E6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19.63</w:t>
                  </w:r>
                </w:p>
              </w:tc>
              <w:tc>
                <w:tcPr>
                  <w:tcW w:w="1347" w:type="dxa"/>
                  <w:noWrap w:val="0"/>
                  <w:vAlign w:val="center"/>
                </w:tcPr>
                <w:p w14:paraId="504EB1E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19.63</w:t>
                  </w:r>
                </w:p>
              </w:tc>
            </w:tr>
            <w:tr w14:paraId="77DF9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EB43B1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w:t>
                  </w:r>
                </w:p>
              </w:tc>
              <w:tc>
                <w:tcPr>
                  <w:tcW w:w="1573" w:type="dxa"/>
                  <w:vMerge w:val="continue"/>
                  <w:noWrap w:val="0"/>
                  <w:vAlign w:val="center"/>
                </w:tcPr>
                <w:p w14:paraId="2E6097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795950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289.26</w:t>
                  </w:r>
                </w:p>
              </w:tc>
              <w:tc>
                <w:tcPr>
                  <w:tcW w:w="1542" w:type="dxa"/>
                  <w:noWrap w:val="0"/>
                  <w:vAlign w:val="center"/>
                </w:tcPr>
                <w:p w14:paraId="02791D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-348.79</w:t>
                  </w:r>
                </w:p>
              </w:tc>
              <w:tc>
                <w:tcPr>
                  <w:tcW w:w="1492" w:type="dxa"/>
                  <w:noWrap w:val="0"/>
                  <w:vAlign w:val="center"/>
                </w:tcPr>
                <w:p w14:paraId="790B026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19.73</w:t>
                  </w:r>
                </w:p>
              </w:tc>
              <w:tc>
                <w:tcPr>
                  <w:tcW w:w="1347" w:type="dxa"/>
                  <w:noWrap w:val="0"/>
                  <w:vAlign w:val="center"/>
                </w:tcPr>
                <w:p w14:paraId="5EBF849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19.73</w:t>
                  </w:r>
                </w:p>
              </w:tc>
            </w:tr>
            <w:tr w14:paraId="447F5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C17094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w:t>
                  </w:r>
                </w:p>
              </w:tc>
              <w:tc>
                <w:tcPr>
                  <w:tcW w:w="1573" w:type="dxa"/>
                  <w:vMerge w:val="continue"/>
                  <w:noWrap w:val="0"/>
                  <w:vAlign w:val="center"/>
                </w:tcPr>
                <w:p w14:paraId="5B954A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7B1726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280.04</w:t>
                  </w:r>
                </w:p>
              </w:tc>
              <w:tc>
                <w:tcPr>
                  <w:tcW w:w="1542" w:type="dxa"/>
                  <w:noWrap w:val="0"/>
                  <w:vAlign w:val="center"/>
                </w:tcPr>
                <w:p w14:paraId="319D979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-352.65</w:t>
                  </w:r>
                </w:p>
              </w:tc>
              <w:tc>
                <w:tcPr>
                  <w:tcW w:w="1492" w:type="dxa"/>
                  <w:noWrap w:val="0"/>
                  <w:vAlign w:val="center"/>
                </w:tcPr>
                <w:p w14:paraId="22772F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19.95</w:t>
                  </w:r>
                </w:p>
              </w:tc>
              <w:tc>
                <w:tcPr>
                  <w:tcW w:w="1347" w:type="dxa"/>
                  <w:noWrap w:val="0"/>
                  <w:vAlign w:val="center"/>
                </w:tcPr>
                <w:p w14:paraId="178E3B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19.95</w:t>
                  </w:r>
                </w:p>
              </w:tc>
            </w:tr>
            <w:tr w14:paraId="442C2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9ADC2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w:t>
                  </w:r>
                </w:p>
              </w:tc>
              <w:tc>
                <w:tcPr>
                  <w:tcW w:w="1573" w:type="dxa"/>
                  <w:vMerge w:val="continue"/>
                  <w:noWrap w:val="0"/>
                  <w:vAlign w:val="center"/>
                </w:tcPr>
                <w:p w14:paraId="11E7D97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0E5CF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270.81</w:t>
                  </w:r>
                </w:p>
              </w:tc>
              <w:tc>
                <w:tcPr>
                  <w:tcW w:w="1542" w:type="dxa"/>
                  <w:noWrap w:val="0"/>
                  <w:vAlign w:val="center"/>
                </w:tcPr>
                <w:p w14:paraId="3447CA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-356.52</w:t>
                  </w:r>
                </w:p>
              </w:tc>
              <w:tc>
                <w:tcPr>
                  <w:tcW w:w="1492" w:type="dxa"/>
                  <w:noWrap w:val="0"/>
                  <w:vAlign w:val="center"/>
                </w:tcPr>
                <w:p w14:paraId="1762216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20.02</w:t>
                  </w:r>
                </w:p>
              </w:tc>
              <w:tc>
                <w:tcPr>
                  <w:tcW w:w="1347" w:type="dxa"/>
                  <w:noWrap w:val="0"/>
                  <w:vAlign w:val="center"/>
                </w:tcPr>
                <w:p w14:paraId="58E94E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20.02</w:t>
                  </w:r>
                </w:p>
              </w:tc>
            </w:tr>
            <w:tr w14:paraId="5905F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31F74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w:t>
                  </w:r>
                </w:p>
              </w:tc>
              <w:tc>
                <w:tcPr>
                  <w:tcW w:w="1573" w:type="dxa"/>
                  <w:vMerge w:val="continue"/>
                  <w:noWrap w:val="0"/>
                  <w:vAlign w:val="center"/>
                </w:tcPr>
                <w:p w14:paraId="699BF3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A2D3D9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261.59</w:t>
                  </w:r>
                </w:p>
              </w:tc>
              <w:tc>
                <w:tcPr>
                  <w:tcW w:w="1542" w:type="dxa"/>
                  <w:noWrap w:val="0"/>
                  <w:vAlign w:val="center"/>
                </w:tcPr>
                <w:p w14:paraId="1761AD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-360.38</w:t>
                  </w:r>
                </w:p>
              </w:tc>
              <w:tc>
                <w:tcPr>
                  <w:tcW w:w="1492" w:type="dxa"/>
                  <w:noWrap w:val="0"/>
                  <w:vAlign w:val="center"/>
                </w:tcPr>
                <w:p w14:paraId="2765E3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20.18</w:t>
                  </w:r>
                </w:p>
              </w:tc>
              <w:tc>
                <w:tcPr>
                  <w:tcW w:w="1347" w:type="dxa"/>
                  <w:noWrap w:val="0"/>
                  <w:vAlign w:val="center"/>
                </w:tcPr>
                <w:p w14:paraId="704F7F7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20.18</w:t>
                  </w:r>
                </w:p>
              </w:tc>
            </w:tr>
            <w:tr w14:paraId="4462D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92CEF4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w:t>
                  </w:r>
                </w:p>
              </w:tc>
              <w:tc>
                <w:tcPr>
                  <w:tcW w:w="1573" w:type="dxa"/>
                  <w:vMerge w:val="continue"/>
                  <w:noWrap w:val="0"/>
                  <w:vAlign w:val="center"/>
                </w:tcPr>
                <w:p w14:paraId="58DDD16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94694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252.37</w:t>
                  </w:r>
                </w:p>
              </w:tc>
              <w:tc>
                <w:tcPr>
                  <w:tcW w:w="1542" w:type="dxa"/>
                  <w:noWrap w:val="0"/>
                  <w:vAlign w:val="center"/>
                </w:tcPr>
                <w:p w14:paraId="14F6A50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-364.25</w:t>
                  </w:r>
                </w:p>
              </w:tc>
              <w:tc>
                <w:tcPr>
                  <w:tcW w:w="1492" w:type="dxa"/>
                  <w:noWrap w:val="0"/>
                  <w:vAlign w:val="center"/>
                </w:tcPr>
                <w:p w14:paraId="43F873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20.31</w:t>
                  </w:r>
                </w:p>
              </w:tc>
              <w:tc>
                <w:tcPr>
                  <w:tcW w:w="1347" w:type="dxa"/>
                  <w:noWrap w:val="0"/>
                  <w:vAlign w:val="center"/>
                </w:tcPr>
                <w:p w14:paraId="6FC8CA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20.31</w:t>
                  </w:r>
                </w:p>
              </w:tc>
            </w:tr>
            <w:tr w14:paraId="0D192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AC4DD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w:t>
                  </w:r>
                </w:p>
              </w:tc>
              <w:tc>
                <w:tcPr>
                  <w:tcW w:w="1573" w:type="dxa"/>
                  <w:vMerge w:val="continue"/>
                  <w:noWrap w:val="0"/>
                  <w:vAlign w:val="center"/>
                </w:tcPr>
                <w:p w14:paraId="47B32AF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DA528B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243.15</w:t>
                  </w:r>
                </w:p>
              </w:tc>
              <w:tc>
                <w:tcPr>
                  <w:tcW w:w="1542" w:type="dxa"/>
                  <w:noWrap w:val="0"/>
                  <w:vAlign w:val="center"/>
                </w:tcPr>
                <w:p w14:paraId="6F2CDEC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-368.12</w:t>
                  </w:r>
                </w:p>
              </w:tc>
              <w:tc>
                <w:tcPr>
                  <w:tcW w:w="1492" w:type="dxa"/>
                  <w:noWrap w:val="0"/>
                  <w:vAlign w:val="center"/>
                </w:tcPr>
                <w:p w14:paraId="24D6E3C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20.03</w:t>
                  </w:r>
                </w:p>
              </w:tc>
              <w:tc>
                <w:tcPr>
                  <w:tcW w:w="1347" w:type="dxa"/>
                  <w:noWrap w:val="0"/>
                  <w:vAlign w:val="center"/>
                </w:tcPr>
                <w:p w14:paraId="1DFA04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20.03</w:t>
                  </w:r>
                </w:p>
              </w:tc>
            </w:tr>
            <w:tr w14:paraId="69727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B36217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1573" w:type="dxa"/>
                  <w:vMerge w:val="continue"/>
                  <w:noWrap w:val="0"/>
                  <w:vAlign w:val="center"/>
                </w:tcPr>
                <w:p w14:paraId="443C21C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ED5F2A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233.92</w:t>
                  </w:r>
                </w:p>
              </w:tc>
              <w:tc>
                <w:tcPr>
                  <w:tcW w:w="1542" w:type="dxa"/>
                  <w:noWrap w:val="0"/>
                  <w:vAlign w:val="center"/>
                </w:tcPr>
                <w:p w14:paraId="1DA506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-371.98</w:t>
                  </w:r>
                </w:p>
              </w:tc>
              <w:tc>
                <w:tcPr>
                  <w:tcW w:w="1492" w:type="dxa"/>
                  <w:noWrap w:val="0"/>
                  <w:vAlign w:val="center"/>
                </w:tcPr>
                <w:p w14:paraId="0443477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20.02</w:t>
                  </w:r>
                </w:p>
              </w:tc>
              <w:tc>
                <w:tcPr>
                  <w:tcW w:w="1347" w:type="dxa"/>
                  <w:noWrap w:val="0"/>
                  <w:vAlign w:val="center"/>
                </w:tcPr>
                <w:p w14:paraId="46A245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20.02</w:t>
                  </w:r>
                </w:p>
              </w:tc>
            </w:tr>
            <w:tr w14:paraId="735CE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83CE69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w:t>
                  </w:r>
                </w:p>
              </w:tc>
              <w:tc>
                <w:tcPr>
                  <w:tcW w:w="1573" w:type="dxa"/>
                  <w:vMerge w:val="continue"/>
                  <w:noWrap w:val="0"/>
                  <w:vAlign w:val="center"/>
                </w:tcPr>
                <w:p w14:paraId="12E907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1D616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224.70</w:t>
                  </w:r>
                </w:p>
              </w:tc>
              <w:tc>
                <w:tcPr>
                  <w:tcW w:w="1542" w:type="dxa"/>
                  <w:noWrap w:val="0"/>
                  <w:vAlign w:val="center"/>
                </w:tcPr>
                <w:p w14:paraId="394A5C2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-375.85</w:t>
                  </w:r>
                </w:p>
              </w:tc>
              <w:tc>
                <w:tcPr>
                  <w:tcW w:w="1492" w:type="dxa"/>
                  <w:noWrap w:val="0"/>
                  <w:vAlign w:val="center"/>
                </w:tcPr>
                <w:p w14:paraId="088C58A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19.87</w:t>
                  </w:r>
                </w:p>
              </w:tc>
              <w:tc>
                <w:tcPr>
                  <w:tcW w:w="1347" w:type="dxa"/>
                  <w:noWrap w:val="0"/>
                  <w:vAlign w:val="center"/>
                </w:tcPr>
                <w:p w14:paraId="698D0AC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19.87</w:t>
                  </w:r>
                </w:p>
              </w:tc>
            </w:tr>
            <w:tr w14:paraId="5080A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996456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w:t>
                  </w:r>
                </w:p>
              </w:tc>
              <w:tc>
                <w:tcPr>
                  <w:tcW w:w="1573" w:type="dxa"/>
                  <w:vMerge w:val="continue"/>
                  <w:noWrap w:val="0"/>
                  <w:vAlign w:val="center"/>
                </w:tcPr>
                <w:p w14:paraId="091759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E01E7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215.48</w:t>
                  </w:r>
                </w:p>
              </w:tc>
              <w:tc>
                <w:tcPr>
                  <w:tcW w:w="1542" w:type="dxa"/>
                  <w:noWrap w:val="0"/>
                  <w:vAlign w:val="center"/>
                </w:tcPr>
                <w:p w14:paraId="1182D08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-379.71</w:t>
                  </w:r>
                </w:p>
              </w:tc>
              <w:tc>
                <w:tcPr>
                  <w:tcW w:w="1492" w:type="dxa"/>
                  <w:noWrap w:val="0"/>
                  <w:vAlign w:val="center"/>
                </w:tcPr>
                <w:p w14:paraId="585D1E4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19.83</w:t>
                  </w:r>
                </w:p>
              </w:tc>
              <w:tc>
                <w:tcPr>
                  <w:tcW w:w="1347" w:type="dxa"/>
                  <w:noWrap w:val="0"/>
                  <w:vAlign w:val="center"/>
                </w:tcPr>
                <w:p w14:paraId="66C4E93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19.83</w:t>
                  </w:r>
                </w:p>
              </w:tc>
            </w:tr>
            <w:tr w14:paraId="1C61F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1AEFDD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w:t>
                  </w:r>
                </w:p>
              </w:tc>
              <w:tc>
                <w:tcPr>
                  <w:tcW w:w="1573" w:type="dxa"/>
                  <w:vMerge w:val="continue"/>
                  <w:noWrap w:val="0"/>
                  <w:vAlign w:val="center"/>
                </w:tcPr>
                <w:p w14:paraId="30A5524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89C0B4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206.26</w:t>
                  </w:r>
                </w:p>
              </w:tc>
              <w:tc>
                <w:tcPr>
                  <w:tcW w:w="1542" w:type="dxa"/>
                  <w:noWrap w:val="0"/>
                  <w:vAlign w:val="center"/>
                </w:tcPr>
                <w:p w14:paraId="18F481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-383.58</w:t>
                  </w:r>
                </w:p>
              </w:tc>
              <w:tc>
                <w:tcPr>
                  <w:tcW w:w="1492" w:type="dxa"/>
                  <w:noWrap w:val="0"/>
                  <w:vAlign w:val="center"/>
                </w:tcPr>
                <w:p w14:paraId="2594A7A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19.80</w:t>
                  </w:r>
                </w:p>
              </w:tc>
              <w:tc>
                <w:tcPr>
                  <w:tcW w:w="1347" w:type="dxa"/>
                  <w:noWrap w:val="0"/>
                  <w:vAlign w:val="center"/>
                </w:tcPr>
                <w:p w14:paraId="466A1C6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19.80</w:t>
                  </w:r>
                </w:p>
              </w:tc>
            </w:tr>
            <w:tr w14:paraId="751757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7C8273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w:t>
                  </w:r>
                </w:p>
              </w:tc>
              <w:tc>
                <w:tcPr>
                  <w:tcW w:w="1573" w:type="dxa"/>
                  <w:vMerge w:val="continue"/>
                  <w:noWrap w:val="0"/>
                  <w:vAlign w:val="center"/>
                </w:tcPr>
                <w:p w14:paraId="4A1A0B6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034E76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197.03</w:t>
                  </w:r>
                </w:p>
              </w:tc>
              <w:tc>
                <w:tcPr>
                  <w:tcW w:w="1542" w:type="dxa"/>
                  <w:noWrap w:val="0"/>
                  <w:vAlign w:val="center"/>
                </w:tcPr>
                <w:p w14:paraId="488B402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-387.44</w:t>
                  </w:r>
                </w:p>
              </w:tc>
              <w:tc>
                <w:tcPr>
                  <w:tcW w:w="1492" w:type="dxa"/>
                  <w:noWrap w:val="0"/>
                  <w:vAlign w:val="center"/>
                </w:tcPr>
                <w:p w14:paraId="73A885F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19.77</w:t>
                  </w:r>
                </w:p>
              </w:tc>
              <w:tc>
                <w:tcPr>
                  <w:tcW w:w="1347" w:type="dxa"/>
                  <w:noWrap w:val="0"/>
                  <w:vAlign w:val="center"/>
                </w:tcPr>
                <w:p w14:paraId="028F515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19.77</w:t>
                  </w:r>
                </w:p>
              </w:tc>
            </w:tr>
            <w:tr w14:paraId="72B85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DF946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w:t>
                  </w:r>
                </w:p>
              </w:tc>
              <w:tc>
                <w:tcPr>
                  <w:tcW w:w="1573" w:type="dxa"/>
                  <w:vMerge w:val="continue"/>
                  <w:noWrap w:val="0"/>
                  <w:vAlign w:val="center"/>
                </w:tcPr>
                <w:p w14:paraId="0629E4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7CDC19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187.81</w:t>
                  </w:r>
                </w:p>
              </w:tc>
              <w:tc>
                <w:tcPr>
                  <w:tcW w:w="1542" w:type="dxa"/>
                  <w:noWrap w:val="0"/>
                  <w:vAlign w:val="center"/>
                </w:tcPr>
                <w:p w14:paraId="533B98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-391.31</w:t>
                  </w:r>
                </w:p>
              </w:tc>
              <w:tc>
                <w:tcPr>
                  <w:tcW w:w="1492" w:type="dxa"/>
                  <w:noWrap w:val="0"/>
                  <w:vAlign w:val="center"/>
                </w:tcPr>
                <w:p w14:paraId="01C7CF1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19.78</w:t>
                  </w:r>
                </w:p>
              </w:tc>
              <w:tc>
                <w:tcPr>
                  <w:tcW w:w="1347" w:type="dxa"/>
                  <w:noWrap w:val="0"/>
                  <w:vAlign w:val="center"/>
                </w:tcPr>
                <w:p w14:paraId="5C75B5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19.78</w:t>
                  </w:r>
                </w:p>
              </w:tc>
            </w:tr>
            <w:tr w14:paraId="03FFB0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00935B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w:t>
                  </w:r>
                </w:p>
              </w:tc>
              <w:tc>
                <w:tcPr>
                  <w:tcW w:w="1573" w:type="dxa"/>
                  <w:vMerge w:val="continue"/>
                  <w:noWrap w:val="0"/>
                  <w:vAlign w:val="center"/>
                </w:tcPr>
                <w:p w14:paraId="0F8A103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B4545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178.59</w:t>
                  </w:r>
                </w:p>
              </w:tc>
              <w:tc>
                <w:tcPr>
                  <w:tcW w:w="1542" w:type="dxa"/>
                  <w:noWrap w:val="0"/>
                  <w:vAlign w:val="center"/>
                </w:tcPr>
                <w:p w14:paraId="4BBDB2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-395.18</w:t>
                  </w:r>
                </w:p>
              </w:tc>
              <w:tc>
                <w:tcPr>
                  <w:tcW w:w="1492" w:type="dxa"/>
                  <w:noWrap w:val="0"/>
                  <w:vAlign w:val="center"/>
                </w:tcPr>
                <w:p w14:paraId="4DFF8EA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19.73</w:t>
                  </w:r>
                </w:p>
              </w:tc>
              <w:tc>
                <w:tcPr>
                  <w:tcW w:w="1347" w:type="dxa"/>
                  <w:noWrap w:val="0"/>
                  <w:vAlign w:val="center"/>
                </w:tcPr>
                <w:p w14:paraId="7DC6A4A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19.73</w:t>
                  </w:r>
                </w:p>
              </w:tc>
            </w:tr>
            <w:tr w14:paraId="006A5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0A4C34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w:t>
                  </w:r>
                </w:p>
              </w:tc>
              <w:tc>
                <w:tcPr>
                  <w:tcW w:w="1573" w:type="dxa"/>
                  <w:vMerge w:val="continue"/>
                  <w:noWrap w:val="0"/>
                  <w:vAlign w:val="center"/>
                </w:tcPr>
                <w:p w14:paraId="252513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E8F7AB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169.37</w:t>
                  </w:r>
                </w:p>
              </w:tc>
              <w:tc>
                <w:tcPr>
                  <w:tcW w:w="1542" w:type="dxa"/>
                  <w:noWrap w:val="0"/>
                  <w:vAlign w:val="center"/>
                </w:tcPr>
                <w:p w14:paraId="70FFC70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-399.04</w:t>
                  </w:r>
                </w:p>
              </w:tc>
              <w:tc>
                <w:tcPr>
                  <w:tcW w:w="1492" w:type="dxa"/>
                  <w:noWrap w:val="0"/>
                  <w:vAlign w:val="center"/>
                </w:tcPr>
                <w:p w14:paraId="4D3BDE7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19.65</w:t>
                  </w:r>
                </w:p>
              </w:tc>
              <w:tc>
                <w:tcPr>
                  <w:tcW w:w="1347" w:type="dxa"/>
                  <w:noWrap w:val="0"/>
                  <w:vAlign w:val="center"/>
                </w:tcPr>
                <w:p w14:paraId="3B7019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19.65</w:t>
                  </w:r>
                </w:p>
              </w:tc>
            </w:tr>
            <w:tr w14:paraId="47FB5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96E4A7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w:t>
                  </w:r>
                </w:p>
              </w:tc>
              <w:tc>
                <w:tcPr>
                  <w:tcW w:w="1573" w:type="dxa"/>
                  <w:vMerge w:val="continue"/>
                  <w:noWrap w:val="0"/>
                  <w:vAlign w:val="center"/>
                </w:tcPr>
                <w:p w14:paraId="3E1F144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33C1C7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160.14</w:t>
                  </w:r>
                </w:p>
              </w:tc>
              <w:tc>
                <w:tcPr>
                  <w:tcW w:w="1542" w:type="dxa"/>
                  <w:noWrap w:val="0"/>
                  <w:vAlign w:val="center"/>
                </w:tcPr>
                <w:p w14:paraId="360A579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-402.91</w:t>
                  </w:r>
                </w:p>
              </w:tc>
              <w:tc>
                <w:tcPr>
                  <w:tcW w:w="1492" w:type="dxa"/>
                  <w:noWrap w:val="0"/>
                  <w:vAlign w:val="center"/>
                </w:tcPr>
                <w:p w14:paraId="3751230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19.52</w:t>
                  </w:r>
                </w:p>
              </w:tc>
              <w:tc>
                <w:tcPr>
                  <w:tcW w:w="1347" w:type="dxa"/>
                  <w:noWrap w:val="0"/>
                  <w:vAlign w:val="center"/>
                </w:tcPr>
                <w:p w14:paraId="6DBB46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19.52</w:t>
                  </w:r>
                </w:p>
              </w:tc>
            </w:tr>
            <w:tr w14:paraId="1F9A6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A092F4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w:t>
                  </w:r>
                </w:p>
              </w:tc>
              <w:tc>
                <w:tcPr>
                  <w:tcW w:w="1573" w:type="dxa"/>
                  <w:vMerge w:val="continue"/>
                  <w:noWrap w:val="0"/>
                  <w:vAlign w:val="center"/>
                </w:tcPr>
                <w:p w14:paraId="1ACC57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A160A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150.92</w:t>
                  </w:r>
                </w:p>
              </w:tc>
              <w:tc>
                <w:tcPr>
                  <w:tcW w:w="1542" w:type="dxa"/>
                  <w:noWrap w:val="0"/>
                  <w:vAlign w:val="center"/>
                </w:tcPr>
                <w:p w14:paraId="114FED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-406.77</w:t>
                  </w:r>
                </w:p>
              </w:tc>
              <w:tc>
                <w:tcPr>
                  <w:tcW w:w="1492" w:type="dxa"/>
                  <w:noWrap w:val="0"/>
                  <w:vAlign w:val="center"/>
                </w:tcPr>
                <w:p w14:paraId="09698FA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19.33</w:t>
                  </w:r>
                </w:p>
              </w:tc>
              <w:tc>
                <w:tcPr>
                  <w:tcW w:w="1347" w:type="dxa"/>
                  <w:noWrap w:val="0"/>
                  <w:vAlign w:val="center"/>
                </w:tcPr>
                <w:p w14:paraId="7B71CC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19.33</w:t>
                  </w:r>
                </w:p>
              </w:tc>
            </w:tr>
            <w:tr w14:paraId="7F2EE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DEA185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w:t>
                  </w:r>
                </w:p>
              </w:tc>
              <w:tc>
                <w:tcPr>
                  <w:tcW w:w="1573" w:type="dxa"/>
                  <w:vMerge w:val="continue"/>
                  <w:noWrap w:val="0"/>
                  <w:vAlign w:val="center"/>
                </w:tcPr>
                <w:p w14:paraId="3BA135E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A2C804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148.76</w:t>
                  </w:r>
                </w:p>
              </w:tc>
              <w:tc>
                <w:tcPr>
                  <w:tcW w:w="1542" w:type="dxa"/>
                  <w:noWrap w:val="0"/>
                  <w:vAlign w:val="center"/>
                </w:tcPr>
                <w:p w14:paraId="785151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-407.68</w:t>
                  </w:r>
                </w:p>
              </w:tc>
              <w:tc>
                <w:tcPr>
                  <w:tcW w:w="1492" w:type="dxa"/>
                  <w:noWrap w:val="0"/>
                  <w:vAlign w:val="center"/>
                </w:tcPr>
                <w:p w14:paraId="782D31A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19.29</w:t>
                  </w:r>
                </w:p>
              </w:tc>
              <w:tc>
                <w:tcPr>
                  <w:tcW w:w="1347" w:type="dxa"/>
                  <w:noWrap w:val="0"/>
                  <w:vAlign w:val="center"/>
                </w:tcPr>
                <w:p w14:paraId="1D8EBD4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19.29</w:t>
                  </w:r>
                </w:p>
              </w:tc>
            </w:tr>
            <w:tr w14:paraId="5C993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2F34C2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w:t>
                  </w:r>
                </w:p>
              </w:tc>
              <w:tc>
                <w:tcPr>
                  <w:tcW w:w="1573" w:type="dxa"/>
                  <w:vMerge w:val="continue"/>
                  <w:noWrap w:val="0"/>
                  <w:vAlign w:val="center"/>
                </w:tcPr>
                <w:p w14:paraId="623D2E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A31B67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144.37</w:t>
                  </w:r>
                </w:p>
              </w:tc>
              <w:tc>
                <w:tcPr>
                  <w:tcW w:w="1542" w:type="dxa"/>
                  <w:noWrap w:val="0"/>
                  <w:vAlign w:val="center"/>
                </w:tcPr>
                <w:p w14:paraId="207907E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-398.69</w:t>
                  </w:r>
                </w:p>
              </w:tc>
              <w:tc>
                <w:tcPr>
                  <w:tcW w:w="1492" w:type="dxa"/>
                  <w:noWrap w:val="0"/>
                  <w:vAlign w:val="center"/>
                </w:tcPr>
                <w:p w14:paraId="02AD93B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19.45</w:t>
                  </w:r>
                </w:p>
              </w:tc>
              <w:tc>
                <w:tcPr>
                  <w:tcW w:w="1347" w:type="dxa"/>
                  <w:noWrap w:val="0"/>
                  <w:vAlign w:val="center"/>
                </w:tcPr>
                <w:p w14:paraId="6ABDCD4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19.45</w:t>
                  </w:r>
                </w:p>
              </w:tc>
            </w:tr>
            <w:tr w14:paraId="541AB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EBB4AF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w:t>
                  </w:r>
                </w:p>
              </w:tc>
              <w:tc>
                <w:tcPr>
                  <w:tcW w:w="1573" w:type="dxa"/>
                  <w:vMerge w:val="continue"/>
                  <w:noWrap w:val="0"/>
                  <w:vAlign w:val="center"/>
                </w:tcPr>
                <w:p w14:paraId="25E4C0C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D987C3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139.98</w:t>
                  </w:r>
                </w:p>
              </w:tc>
              <w:tc>
                <w:tcPr>
                  <w:tcW w:w="1542" w:type="dxa"/>
                  <w:noWrap w:val="0"/>
                  <w:vAlign w:val="center"/>
                </w:tcPr>
                <w:p w14:paraId="784EFD9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-389.71</w:t>
                  </w:r>
                </w:p>
              </w:tc>
              <w:tc>
                <w:tcPr>
                  <w:tcW w:w="1492" w:type="dxa"/>
                  <w:noWrap w:val="0"/>
                  <w:vAlign w:val="center"/>
                </w:tcPr>
                <w:p w14:paraId="1FE32B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19.61</w:t>
                  </w:r>
                </w:p>
              </w:tc>
              <w:tc>
                <w:tcPr>
                  <w:tcW w:w="1347" w:type="dxa"/>
                  <w:noWrap w:val="0"/>
                  <w:vAlign w:val="center"/>
                </w:tcPr>
                <w:p w14:paraId="3D74257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19.61</w:t>
                  </w:r>
                </w:p>
              </w:tc>
            </w:tr>
            <w:tr w14:paraId="2D719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0355BA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w:t>
                  </w:r>
                </w:p>
              </w:tc>
              <w:tc>
                <w:tcPr>
                  <w:tcW w:w="1573" w:type="dxa"/>
                  <w:vMerge w:val="continue"/>
                  <w:noWrap w:val="0"/>
                  <w:vAlign w:val="center"/>
                </w:tcPr>
                <w:p w14:paraId="39223D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E63C0C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135.59</w:t>
                  </w:r>
                </w:p>
              </w:tc>
              <w:tc>
                <w:tcPr>
                  <w:tcW w:w="1542" w:type="dxa"/>
                  <w:noWrap w:val="0"/>
                  <w:vAlign w:val="center"/>
                </w:tcPr>
                <w:p w14:paraId="2ACDFA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-380.72</w:t>
                  </w:r>
                </w:p>
              </w:tc>
              <w:tc>
                <w:tcPr>
                  <w:tcW w:w="1492" w:type="dxa"/>
                  <w:noWrap w:val="0"/>
                  <w:vAlign w:val="center"/>
                </w:tcPr>
                <w:p w14:paraId="3A7852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19.77</w:t>
                  </w:r>
                </w:p>
              </w:tc>
              <w:tc>
                <w:tcPr>
                  <w:tcW w:w="1347" w:type="dxa"/>
                  <w:noWrap w:val="0"/>
                  <w:vAlign w:val="center"/>
                </w:tcPr>
                <w:p w14:paraId="4CFCBC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19.77</w:t>
                  </w:r>
                </w:p>
              </w:tc>
            </w:tr>
            <w:tr w14:paraId="142AF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2F35E8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w:t>
                  </w:r>
                </w:p>
              </w:tc>
              <w:tc>
                <w:tcPr>
                  <w:tcW w:w="1573" w:type="dxa"/>
                  <w:vMerge w:val="continue"/>
                  <w:noWrap w:val="0"/>
                  <w:vAlign w:val="center"/>
                </w:tcPr>
                <w:p w14:paraId="1905CFC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BC3E9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131.20</w:t>
                  </w:r>
                </w:p>
              </w:tc>
              <w:tc>
                <w:tcPr>
                  <w:tcW w:w="1542" w:type="dxa"/>
                  <w:noWrap w:val="0"/>
                  <w:vAlign w:val="center"/>
                </w:tcPr>
                <w:p w14:paraId="23962A8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-371.74</w:t>
                  </w:r>
                </w:p>
              </w:tc>
              <w:tc>
                <w:tcPr>
                  <w:tcW w:w="1492" w:type="dxa"/>
                  <w:noWrap w:val="0"/>
                  <w:vAlign w:val="center"/>
                </w:tcPr>
                <w:p w14:paraId="7C57BD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19.93</w:t>
                  </w:r>
                </w:p>
              </w:tc>
              <w:tc>
                <w:tcPr>
                  <w:tcW w:w="1347" w:type="dxa"/>
                  <w:noWrap w:val="0"/>
                  <w:vAlign w:val="center"/>
                </w:tcPr>
                <w:p w14:paraId="4041E38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19.93</w:t>
                  </w:r>
                </w:p>
              </w:tc>
            </w:tr>
            <w:tr w14:paraId="18575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F93D9B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w:t>
                  </w:r>
                </w:p>
              </w:tc>
              <w:tc>
                <w:tcPr>
                  <w:tcW w:w="1573" w:type="dxa"/>
                  <w:vMerge w:val="continue"/>
                  <w:noWrap w:val="0"/>
                  <w:vAlign w:val="center"/>
                </w:tcPr>
                <w:p w14:paraId="72E953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EA16DE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126.81</w:t>
                  </w:r>
                </w:p>
              </w:tc>
              <w:tc>
                <w:tcPr>
                  <w:tcW w:w="1542" w:type="dxa"/>
                  <w:noWrap w:val="0"/>
                  <w:vAlign w:val="center"/>
                </w:tcPr>
                <w:p w14:paraId="15E04E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-362.75</w:t>
                  </w:r>
                </w:p>
              </w:tc>
              <w:tc>
                <w:tcPr>
                  <w:tcW w:w="1492" w:type="dxa"/>
                  <w:noWrap w:val="0"/>
                  <w:vAlign w:val="center"/>
                </w:tcPr>
                <w:p w14:paraId="378B5D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20.10</w:t>
                  </w:r>
                </w:p>
              </w:tc>
              <w:tc>
                <w:tcPr>
                  <w:tcW w:w="1347" w:type="dxa"/>
                  <w:noWrap w:val="0"/>
                  <w:vAlign w:val="center"/>
                </w:tcPr>
                <w:p w14:paraId="696F51E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20.10</w:t>
                  </w:r>
                </w:p>
              </w:tc>
            </w:tr>
            <w:tr w14:paraId="70712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E73F57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w:t>
                  </w:r>
                </w:p>
              </w:tc>
              <w:tc>
                <w:tcPr>
                  <w:tcW w:w="1573" w:type="dxa"/>
                  <w:vMerge w:val="continue"/>
                  <w:noWrap w:val="0"/>
                  <w:vAlign w:val="center"/>
                </w:tcPr>
                <w:p w14:paraId="2301475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DBBC1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122.42</w:t>
                  </w:r>
                </w:p>
              </w:tc>
              <w:tc>
                <w:tcPr>
                  <w:tcW w:w="1542" w:type="dxa"/>
                  <w:noWrap w:val="0"/>
                  <w:vAlign w:val="center"/>
                </w:tcPr>
                <w:p w14:paraId="525E87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-353.77</w:t>
                  </w:r>
                </w:p>
              </w:tc>
              <w:tc>
                <w:tcPr>
                  <w:tcW w:w="1492" w:type="dxa"/>
                  <w:noWrap w:val="0"/>
                  <w:vAlign w:val="center"/>
                </w:tcPr>
                <w:p w14:paraId="69A0532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20.26</w:t>
                  </w:r>
                </w:p>
              </w:tc>
              <w:tc>
                <w:tcPr>
                  <w:tcW w:w="1347" w:type="dxa"/>
                  <w:noWrap w:val="0"/>
                  <w:vAlign w:val="center"/>
                </w:tcPr>
                <w:p w14:paraId="3E1683A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20.26</w:t>
                  </w:r>
                </w:p>
              </w:tc>
            </w:tr>
            <w:tr w14:paraId="62A97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8C1887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w:t>
                  </w:r>
                </w:p>
              </w:tc>
              <w:tc>
                <w:tcPr>
                  <w:tcW w:w="1573" w:type="dxa"/>
                  <w:vMerge w:val="continue"/>
                  <w:noWrap w:val="0"/>
                  <w:vAlign w:val="center"/>
                </w:tcPr>
                <w:p w14:paraId="55252C8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53B8B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118.03</w:t>
                  </w:r>
                </w:p>
              </w:tc>
              <w:tc>
                <w:tcPr>
                  <w:tcW w:w="1542" w:type="dxa"/>
                  <w:noWrap w:val="0"/>
                  <w:vAlign w:val="center"/>
                </w:tcPr>
                <w:p w14:paraId="04B9D04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-344.78</w:t>
                  </w:r>
                </w:p>
              </w:tc>
              <w:tc>
                <w:tcPr>
                  <w:tcW w:w="1492" w:type="dxa"/>
                  <w:noWrap w:val="0"/>
                  <w:vAlign w:val="center"/>
                </w:tcPr>
                <w:p w14:paraId="41C9372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20.43</w:t>
                  </w:r>
                </w:p>
              </w:tc>
              <w:tc>
                <w:tcPr>
                  <w:tcW w:w="1347" w:type="dxa"/>
                  <w:noWrap w:val="0"/>
                  <w:vAlign w:val="center"/>
                </w:tcPr>
                <w:p w14:paraId="6C5E3D1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20.43</w:t>
                  </w:r>
                </w:p>
              </w:tc>
            </w:tr>
            <w:tr w14:paraId="4AF0A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CF60C0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w:t>
                  </w:r>
                </w:p>
              </w:tc>
              <w:tc>
                <w:tcPr>
                  <w:tcW w:w="1573" w:type="dxa"/>
                  <w:vMerge w:val="continue"/>
                  <w:noWrap w:val="0"/>
                  <w:vAlign w:val="center"/>
                </w:tcPr>
                <w:p w14:paraId="0F15BB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50AEDA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113.64</w:t>
                  </w:r>
                </w:p>
              </w:tc>
              <w:tc>
                <w:tcPr>
                  <w:tcW w:w="1542" w:type="dxa"/>
                  <w:noWrap w:val="0"/>
                  <w:vAlign w:val="center"/>
                </w:tcPr>
                <w:p w14:paraId="6464C6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-335.80</w:t>
                  </w:r>
                </w:p>
              </w:tc>
              <w:tc>
                <w:tcPr>
                  <w:tcW w:w="1492" w:type="dxa"/>
                  <w:noWrap w:val="0"/>
                  <w:vAlign w:val="center"/>
                </w:tcPr>
                <w:p w14:paraId="682659D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20.60</w:t>
                  </w:r>
                </w:p>
              </w:tc>
              <w:tc>
                <w:tcPr>
                  <w:tcW w:w="1347" w:type="dxa"/>
                  <w:noWrap w:val="0"/>
                  <w:vAlign w:val="center"/>
                </w:tcPr>
                <w:p w14:paraId="739B5F1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20.60</w:t>
                  </w:r>
                </w:p>
              </w:tc>
            </w:tr>
            <w:tr w14:paraId="0AE42F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531C3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w:t>
                  </w:r>
                </w:p>
              </w:tc>
              <w:tc>
                <w:tcPr>
                  <w:tcW w:w="1573" w:type="dxa"/>
                  <w:vMerge w:val="continue"/>
                  <w:noWrap w:val="0"/>
                  <w:vAlign w:val="center"/>
                </w:tcPr>
                <w:p w14:paraId="11FD93E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BC5683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109.25</w:t>
                  </w:r>
                </w:p>
              </w:tc>
              <w:tc>
                <w:tcPr>
                  <w:tcW w:w="1542" w:type="dxa"/>
                  <w:noWrap w:val="0"/>
                  <w:vAlign w:val="center"/>
                </w:tcPr>
                <w:p w14:paraId="5D0384E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-326.81</w:t>
                  </w:r>
                </w:p>
              </w:tc>
              <w:tc>
                <w:tcPr>
                  <w:tcW w:w="1492" w:type="dxa"/>
                  <w:noWrap w:val="0"/>
                  <w:vAlign w:val="center"/>
                </w:tcPr>
                <w:p w14:paraId="5328FE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20.78</w:t>
                  </w:r>
                </w:p>
              </w:tc>
              <w:tc>
                <w:tcPr>
                  <w:tcW w:w="1347" w:type="dxa"/>
                  <w:noWrap w:val="0"/>
                  <w:vAlign w:val="center"/>
                </w:tcPr>
                <w:p w14:paraId="6FAE9B9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20.78</w:t>
                  </w:r>
                </w:p>
              </w:tc>
            </w:tr>
            <w:tr w14:paraId="058E6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D2219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w:t>
                  </w:r>
                </w:p>
              </w:tc>
              <w:tc>
                <w:tcPr>
                  <w:tcW w:w="1573" w:type="dxa"/>
                  <w:vMerge w:val="continue"/>
                  <w:noWrap w:val="0"/>
                  <w:vAlign w:val="center"/>
                </w:tcPr>
                <w:p w14:paraId="0386E41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16F43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104.87</w:t>
                  </w:r>
                </w:p>
              </w:tc>
              <w:tc>
                <w:tcPr>
                  <w:tcW w:w="1542" w:type="dxa"/>
                  <w:noWrap w:val="0"/>
                  <w:vAlign w:val="center"/>
                </w:tcPr>
                <w:p w14:paraId="02E556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-317.83</w:t>
                  </w:r>
                </w:p>
              </w:tc>
              <w:tc>
                <w:tcPr>
                  <w:tcW w:w="1492" w:type="dxa"/>
                  <w:noWrap w:val="0"/>
                  <w:vAlign w:val="center"/>
                </w:tcPr>
                <w:p w14:paraId="778227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20.96</w:t>
                  </w:r>
                </w:p>
              </w:tc>
              <w:tc>
                <w:tcPr>
                  <w:tcW w:w="1347" w:type="dxa"/>
                  <w:noWrap w:val="0"/>
                  <w:vAlign w:val="center"/>
                </w:tcPr>
                <w:p w14:paraId="3CEF029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20.96</w:t>
                  </w:r>
                </w:p>
              </w:tc>
            </w:tr>
            <w:tr w14:paraId="2AC070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B0772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w:t>
                  </w:r>
                </w:p>
              </w:tc>
              <w:tc>
                <w:tcPr>
                  <w:tcW w:w="1573" w:type="dxa"/>
                  <w:vMerge w:val="continue"/>
                  <w:noWrap w:val="0"/>
                  <w:vAlign w:val="center"/>
                </w:tcPr>
                <w:p w14:paraId="2C8A92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CBFBCE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100.48</w:t>
                  </w:r>
                </w:p>
              </w:tc>
              <w:tc>
                <w:tcPr>
                  <w:tcW w:w="1542" w:type="dxa"/>
                  <w:noWrap w:val="0"/>
                  <w:vAlign w:val="center"/>
                </w:tcPr>
                <w:p w14:paraId="3673257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-308.84</w:t>
                  </w:r>
                </w:p>
              </w:tc>
              <w:tc>
                <w:tcPr>
                  <w:tcW w:w="1492" w:type="dxa"/>
                  <w:noWrap w:val="0"/>
                  <w:vAlign w:val="center"/>
                </w:tcPr>
                <w:p w14:paraId="35BE55F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21.14</w:t>
                  </w:r>
                </w:p>
              </w:tc>
              <w:tc>
                <w:tcPr>
                  <w:tcW w:w="1347" w:type="dxa"/>
                  <w:noWrap w:val="0"/>
                  <w:vAlign w:val="center"/>
                </w:tcPr>
                <w:p w14:paraId="52174A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21.14</w:t>
                  </w:r>
                </w:p>
              </w:tc>
            </w:tr>
            <w:tr w14:paraId="35060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17E04E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w:t>
                  </w:r>
                </w:p>
              </w:tc>
              <w:tc>
                <w:tcPr>
                  <w:tcW w:w="1573" w:type="dxa"/>
                  <w:vMerge w:val="continue"/>
                  <w:noWrap w:val="0"/>
                  <w:vAlign w:val="center"/>
                </w:tcPr>
                <w:p w14:paraId="65B70E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206C0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96.09</w:t>
                  </w:r>
                </w:p>
              </w:tc>
              <w:tc>
                <w:tcPr>
                  <w:tcW w:w="1542" w:type="dxa"/>
                  <w:noWrap w:val="0"/>
                  <w:vAlign w:val="center"/>
                </w:tcPr>
                <w:p w14:paraId="75D1AD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-299.86</w:t>
                  </w:r>
                </w:p>
              </w:tc>
              <w:tc>
                <w:tcPr>
                  <w:tcW w:w="1492" w:type="dxa"/>
                  <w:noWrap w:val="0"/>
                  <w:vAlign w:val="center"/>
                </w:tcPr>
                <w:p w14:paraId="401D59B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21.32</w:t>
                  </w:r>
                </w:p>
              </w:tc>
              <w:tc>
                <w:tcPr>
                  <w:tcW w:w="1347" w:type="dxa"/>
                  <w:noWrap w:val="0"/>
                  <w:vAlign w:val="center"/>
                </w:tcPr>
                <w:p w14:paraId="368B2C0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21.32</w:t>
                  </w:r>
                </w:p>
              </w:tc>
            </w:tr>
            <w:tr w14:paraId="6ADEF6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1D99C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w:t>
                  </w:r>
                </w:p>
              </w:tc>
              <w:tc>
                <w:tcPr>
                  <w:tcW w:w="1573" w:type="dxa"/>
                  <w:vMerge w:val="continue"/>
                  <w:noWrap w:val="0"/>
                  <w:vAlign w:val="center"/>
                </w:tcPr>
                <w:p w14:paraId="684F2F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52EE9F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91.70</w:t>
                  </w:r>
                </w:p>
              </w:tc>
              <w:tc>
                <w:tcPr>
                  <w:tcW w:w="1542" w:type="dxa"/>
                  <w:noWrap w:val="0"/>
                  <w:vAlign w:val="center"/>
                </w:tcPr>
                <w:p w14:paraId="0BFBDED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-290.87</w:t>
                  </w:r>
                </w:p>
              </w:tc>
              <w:tc>
                <w:tcPr>
                  <w:tcW w:w="1492" w:type="dxa"/>
                  <w:noWrap w:val="0"/>
                  <w:vAlign w:val="center"/>
                </w:tcPr>
                <w:p w14:paraId="1A19105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21.51</w:t>
                  </w:r>
                </w:p>
              </w:tc>
              <w:tc>
                <w:tcPr>
                  <w:tcW w:w="1347" w:type="dxa"/>
                  <w:noWrap w:val="0"/>
                  <w:vAlign w:val="center"/>
                </w:tcPr>
                <w:p w14:paraId="47EE82F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21.51</w:t>
                  </w:r>
                </w:p>
              </w:tc>
            </w:tr>
            <w:tr w14:paraId="77E62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49852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w:t>
                  </w:r>
                </w:p>
              </w:tc>
              <w:tc>
                <w:tcPr>
                  <w:tcW w:w="1573" w:type="dxa"/>
                  <w:vMerge w:val="continue"/>
                  <w:noWrap w:val="0"/>
                  <w:vAlign w:val="center"/>
                </w:tcPr>
                <w:p w14:paraId="2A426F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30C40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87.31</w:t>
                  </w:r>
                </w:p>
              </w:tc>
              <w:tc>
                <w:tcPr>
                  <w:tcW w:w="1542" w:type="dxa"/>
                  <w:noWrap w:val="0"/>
                  <w:vAlign w:val="center"/>
                </w:tcPr>
                <w:p w14:paraId="78167E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-281.89</w:t>
                  </w:r>
                </w:p>
              </w:tc>
              <w:tc>
                <w:tcPr>
                  <w:tcW w:w="1492" w:type="dxa"/>
                  <w:noWrap w:val="0"/>
                  <w:vAlign w:val="center"/>
                </w:tcPr>
                <w:p w14:paraId="5308FA9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21.70</w:t>
                  </w:r>
                </w:p>
              </w:tc>
              <w:tc>
                <w:tcPr>
                  <w:tcW w:w="1347" w:type="dxa"/>
                  <w:noWrap w:val="0"/>
                  <w:vAlign w:val="center"/>
                </w:tcPr>
                <w:p w14:paraId="4032D1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21.70</w:t>
                  </w:r>
                </w:p>
              </w:tc>
            </w:tr>
            <w:tr w14:paraId="7CDD10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B85238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w:t>
                  </w:r>
                </w:p>
              </w:tc>
              <w:tc>
                <w:tcPr>
                  <w:tcW w:w="1573" w:type="dxa"/>
                  <w:vMerge w:val="continue"/>
                  <w:noWrap w:val="0"/>
                  <w:vAlign w:val="center"/>
                </w:tcPr>
                <w:p w14:paraId="70D6924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4D7BB3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82.92</w:t>
                  </w:r>
                </w:p>
              </w:tc>
              <w:tc>
                <w:tcPr>
                  <w:tcW w:w="1542" w:type="dxa"/>
                  <w:noWrap w:val="0"/>
                  <w:vAlign w:val="center"/>
                </w:tcPr>
                <w:p w14:paraId="3B2B5D2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-272.90</w:t>
                  </w:r>
                </w:p>
              </w:tc>
              <w:tc>
                <w:tcPr>
                  <w:tcW w:w="1492" w:type="dxa"/>
                  <w:noWrap w:val="0"/>
                  <w:vAlign w:val="center"/>
                </w:tcPr>
                <w:p w14:paraId="677010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21.89</w:t>
                  </w:r>
                </w:p>
              </w:tc>
              <w:tc>
                <w:tcPr>
                  <w:tcW w:w="1347" w:type="dxa"/>
                  <w:noWrap w:val="0"/>
                  <w:vAlign w:val="center"/>
                </w:tcPr>
                <w:p w14:paraId="29EE787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21.89</w:t>
                  </w:r>
                </w:p>
              </w:tc>
            </w:tr>
            <w:tr w14:paraId="1107E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2" w:hRule="atLeast"/>
                <w:jc w:val="center"/>
              </w:trPr>
              <w:tc>
                <w:tcPr>
                  <w:tcW w:w="648" w:type="dxa"/>
                  <w:noWrap w:val="0"/>
                  <w:vAlign w:val="center"/>
                </w:tcPr>
                <w:p w14:paraId="7C4262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w:t>
                  </w:r>
                </w:p>
              </w:tc>
              <w:tc>
                <w:tcPr>
                  <w:tcW w:w="1573" w:type="dxa"/>
                  <w:vMerge w:val="continue"/>
                  <w:noWrap w:val="0"/>
                  <w:vAlign w:val="center"/>
                </w:tcPr>
                <w:p w14:paraId="066620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F7E181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78.53</w:t>
                  </w:r>
                </w:p>
              </w:tc>
              <w:tc>
                <w:tcPr>
                  <w:tcW w:w="1542" w:type="dxa"/>
                  <w:noWrap w:val="0"/>
                  <w:vAlign w:val="center"/>
                </w:tcPr>
                <w:p w14:paraId="4F4903F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-263.92</w:t>
                  </w:r>
                </w:p>
              </w:tc>
              <w:tc>
                <w:tcPr>
                  <w:tcW w:w="1492" w:type="dxa"/>
                  <w:noWrap w:val="0"/>
                  <w:vAlign w:val="center"/>
                </w:tcPr>
                <w:p w14:paraId="5E88C0A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22.09</w:t>
                  </w:r>
                </w:p>
              </w:tc>
              <w:tc>
                <w:tcPr>
                  <w:tcW w:w="1347" w:type="dxa"/>
                  <w:noWrap w:val="0"/>
                  <w:vAlign w:val="center"/>
                </w:tcPr>
                <w:p w14:paraId="52355E3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22.09</w:t>
                  </w:r>
                </w:p>
              </w:tc>
            </w:tr>
            <w:tr w14:paraId="2E5F5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317A8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w:t>
                  </w:r>
                </w:p>
              </w:tc>
              <w:tc>
                <w:tcPr>
                  <w:tcW w:w="1573" w:type="dxa"/>
                  <w:vMerge w:val="continue"/>
                  <w:noWrap w:val="0"/>
                  <w:vAlign w:val="center"/>
                </w:tcPr>
                <w:p w14:paraId="614FAB7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E2A2A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74.14</w:t>
                  </w:r>
                </w:p>
              </w:tc>
              <w:tc>
                <w:tcPr>
                  <w:tcW w:w="1542" w:type="dxa"/>
                  <w:noWrap w:val="0"/>
                  <w:vAlign w:val="center"/>
                </w:tcPr>
                <w:p w14:paraId="6030F0C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-254.93</w:t>
                  </w:r>
                </w:p>
              </w:tc>
              <w:tc>
                <w:tcPr>
                  <w:tcW w:w="1492" w:type="dxa"/>
                  <w:noWrap w:val="0"/>
                  <w:vAlign w:val="center"/>
                </w:tcPr>
                <w:p w14:paraId="0EC91C8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22.29</w:t>
                  </w:r>
                </w:p>
              </w:tc>
              <w:tc>
                <w:tcPr>
                  <w:tcW w:w="1347" w:type="dxa"/>
                  <w:noWrap w:val="0"/>
                  <w:vAlign w:val="center"/>
                </w:tcPr>
                <w:p w14:paraId="6F0975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22.29</w:t>
                  </w:r>
                </w:p>
              </w:tc>
            </w:tr>
            <w:tr w14:paraId="747127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7F9FE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43</w:t>
                  </w:r>
                </w:p>
              </w:tc>
              <w:tc>
                <w:tcPr>
                  <w:tcW w:w="1573" w:type="dxa"/>
                  <w:vMerge w:val="continue"/>
                  <w:noWrap w:val="0"/>
                  <w:vAlign w:val="center"/>
                </w:tcPr>
                <w:p w14:paraId="5AA7B97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6F4C88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69.75</w:t>
                  </w:r>
                </w:p>
              </w:tc>
              <w:tc>
                <w:tcPr>
                  <w:tcW w:w="1542" w:type="dxa"/>
                  <w:noWrap w:val="0"/>
                  <w:vAlign w:val="center"/>
                </w:tcPr>
                <w:p w14:paraId="22B9982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-245.95</w:t>
                  </w:r>
                </w:p>
              </w:tc>
              <w:tc>
                <w:tcPr>
                  <w:tcW w:w="1492" w:type="dxa"/>
                  <w:noWrap w:val="0"/>
                  <w:vAlign w:val="center"/>
                </w:tcPr>
                <w:p w14:paraId="55EF7A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22.13</w:t>
                  </w:r>
                </w:p>
              </w:tc>
              <w:tc>
                <w:tcPr>
                  <w:tcW w:w="1347" w:type="dxa"/>
                  <w:noWrap w:val="0"/>
                  <w:vAlign w:val="center"/>
                </w:tcPr>
                <w:p w14:paraId="2F99B2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22.13</w:t>
                  </w:r>
                </w:p>
              </w:tc>
            </w:tr>
            <w:tr w14:paraId="111D3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DBB5F1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44</w:t>
                  </w:r>
                </w:p>
              </w:tc>
              <w:tc>
                <w:tcPr>
                  <w:tcW w:w="1573" w:type="dxa"/>
                  <w:vMerge w:val="continue"/>
                  <w:noWrap w:val="0"/>
                  <w:vAlign w:val="center"/>
                </w:tcPr>
                <w:p w14:paraId="316E850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183E40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65.36</w:t>
                  </w:r>
                </w:p>
              </w:tc>
              <w:tc>
                <w:tcPr>
                  <w:tcW w:w="1542" w:type="dxa"/>
                  <w:noWrap w:val="0"/>
                  <w:vAlign w:val="center"/>
                </w:tcPr>
                <w:p w14:paraId="730F965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-236.96</w:t>
                  </w:r>
                </w:p>
              </w:tc>
              <w:tc>
                <w:tcPr>
                  <w:tcW w:w="1492" w:type="dxa"/>
                  <w:noWrap w:val="0"/>
                  <w:vAlign w:val="center"/>
                </w:tcPr>
                <w:p w14:paraId="3AAFC3F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22.34</w:t>
                  </w:r>
                </w:p>
              </w:tc>
              <w:tc>
                <w:tcPr>
                  <w:tcW w:w="1347" w:type="dxa"/>
                  <w:noWrap w:val="0"/>
                  <w:vAlign w:val="center"/>
                </w:tcPr>
                <w:p w14:paraId="4068B5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22.34</w:t>
                  </w:r>
                </w:p>
              </w:tc>
            </w:tr>
            <w:tr w14:paraId="5552F8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7B186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45</w:t>
                  </w:r>
                </w:p>
              </w:tc>
              <w:tc>
                <w:tcPr>
                  <w:tcW w:w="1573" w:type="dxa"/>
                  <w:vMerge w:val="continue"/>
                  <w:noWrap w:val="0"/>
                  <w:vAlign w:val="center"/>
                </w:tcPr>
                <w:p w14:paraId="440D4D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ABE41A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60.97</w:t>
                  </w:r>
                </w:p>
              </w:tc>
              <w:tc>
                <w:tcPr>
                  <w:tcW w:w="1542" w:type="dxa"/>
                  <w:noWrap w:val="0"/>
                  <w:vAlign w:val="center"/>
                </w:tcPr>
                <w:p w14:paraId="6EE8C5C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-227.98</w:t>
                  </w:r>
                </w:p>
              </w:tc>
              <w:tc>
                <w:tcPr>
                  <w:tcW w:w="1492" w:type="dxa"/>
                  <w:noWrap w:val="0"/>
                  <w:vAlign w:val="center"/>
                </w:tcPr>
                <w:p w14:paraId="5CCF5FE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22.54</w:t>
                  </w:r>
                </w:p>
              </w:tc>
              <w:tc>
                <w:tcPr>
                  <w:tcW w:w="1347" w:type="dxa"/>
                  <w:noWrap w:val="0"/>
                  <w:vAlign w:val="center"/>
                </w:tcPr>
                <w:p w14:paraId="5CC6F3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22.54</w:t>
                  </w:r>
                </w:p>
              </w:tc>
            </w:tr>
            <w:tr w14:paraId="14667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58F237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46</w:t>
                  </w:r>
                </w:p>
              </w:tc>
              <w:tc>
                <w:tcPr>
                  <w:tcW w:w="1573" w:type="dxa"/>
                  <w:vMerge w:val="continue"/>
                  <w:noWrap w:val="0"/>
                  <w:vAlign w:val="center"/>
                </w:tcPr>
                <w:p w14:paraId="18B6732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F19D40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56.77</w:t>
                  </w:r>
                </w:p>
              </w:tc>
              <w:tc>
                <w:tcPr>
                  <w:tcW w:w="1542" w:type="dxa"/>
                  <w:noWrap w:val="0"/>
                  <w:vAlign w:val="center"/>
                </w:tcPr>
                <w:p w14:paraId="35E2248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-219.38</w:t>
                  </w:r>
                </w:p>
              </w:tc>
              <w:tc>
                <w:tcPr>
                  <w:tcW w:w="1492" w:type="dxa"/>
                  <w:noWrap w:val="0"/>
                  <w:vAlign w:val="center"/>
                </w:tcPr>
                <w:p w14:paraId="3BE590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22.75</w:t>
                  </w:r>
                </w:p>
              </w:tc>
              <w:tc>
                <w:tcPr>
                  <w:tcW w:w="1347" w:type="dxa"/>
                  <w:noWrap w:val="0"/>
                  <w:vAlign w:val="center"/>
                </w:tcPr>
                <w:p w14:paraId="6F1E610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22.75</w:t>
                  </w:r>
                </w:p>
              </w:tc>
            </w:tr>
            <w:tr w14:paraId="434BA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AF4D58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47</w:t>
                  </w:r>
                </w:p>
              </w:tc>
              <w:tc>
                <w:tcPr>
                  <w:tcW w:w="1573" w:type="dxa"/>
                  <w:vMerge w:val="continue"/>
                  <w:noWrap w:val="0"/>
                  <w:vAlign w:val="center"/>
                </w:tcPr>
                <w:p w14:paraId="0987E6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BC12BA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50.57</w:t>
                  </w:r>
                </w:p>
              </w:tc>
              <w:tc>
                <w:tcPr>
                  <w:tcW w:w="1542" w:type="dxa"/>
                  <w:noWrap w:val="0"/>
                  <w:vAlign w:val="center"/>
                </w:tcPr>
                <w:p w14:paraId="528719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-211.54</w:t>
                  </w:r>
                </w:p>
              </w:tc>
              <w:tc>
                <w:tcPr>
                  <w:tcW w:w="1492" w:type="dxa"/>
                  <w:noWrap w:val="0"/>
                  <w:vAlign w:val="center"/>
                </w:tcPr>
                <w:p w14:paraId="6B49FB3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22.91</w:t>
                  </w:r>
                </w:p>
              </w:tc>
              <w:tc>
                <w:tcPr>
                  <w:tcW w:w="1347" w:type="dxa"/>
                  <w:noWrap w:val="0"/>
                  <w:vAlign w:val="center"/>
                </w:tcPr>
                <w:p w14:paraId="24F4912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22.91</w:t>
                  </w:r>
                </w:p>
              </w:tc>
            </w:tr>
            <w:tr w14:paraId="65B79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B7E0F4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48</w:t>
                  </w:r>
                </w:p>
              </w:tc>
              <w:tc>
                <w:tcPr>
                  <w:tcW w:w="1573" w:type="dxa"/>
                  <w:vMerge w:val="continue"/>
                  <w:noWrap w:val="0"/>
                  <w:vAlign w:val="center"/>
                </w:tcPr>
                <w:p w14:paraId="104AAA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4A1C8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44.36</w:t>
                  </w:r>
                </w:p>
              </w:tc>
              <w:tc>
                <w:tcPr>
                  <w:tcW w:w="1542" w:type="dxa"/>
                  <w:noWrap w:val="0"/>
                  <w:vAlign w:val="center"/>
                </w:tcPr>
                <w:p w14:paraId="6B71D4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-203.69</w:t>
                  </w:r>
                </w:p>
              </w:tc>
              <w:tc>
                <w:tcPr>
                  <w:tcW w:w="1492" w:type="dxa"/>
                  <w:noWrap w:val="0"/>
                  <w:vAlign w:val="center"/>
                </w:tcPr>
                <w:p w14:paraId="6A18E6A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23.08</w:t>
                  </w:r>
                </w:p>
              </w:tc>
              <w:tc>
                <w:tcPr>
                  <w:tcW w:w="1347" w:type="dxa"/>
                  <w:noWrap w:val="0"/>
                  <w:vAlign w:val="center"/>
                </w:tcPr>
                <w:p w14:paraId="408A57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23.08</w:t>
                  </w:r>
                </w:p>
              </w:tc>
            </w:tr>
            <w:tr w14:paraId="1ECEB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9B5FF1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49</w:t>
                  </w:r>
                </w:p>
              </w:tc>
              <w:tc>
                <w:tcPr>
                  <w:tcW w:w="1573" w:type="dxa"/>
                  <w:vMerge w:val="continue"/>
                  <w:noWrap w:val="0"/>
                  <w:vAlign w:val="center"/>
                </w:tcPr>
                <w:p w14:paraId="519F06B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C0CFB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38.16</w:t>
                  </w:r>
                </w:p>
              </w:tc>
              <w:tc>
                <w:tcPr>
                  <w:tcW w:w="1542" w:type="dxa"/>
                  <w:noWrap w:val="0"/>
                  <w:vAlign w:val="center"/>
                </w:tcPr>
                <w:p w14:paraId="7D943DD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-195.85</w:t>
                  </w:r>
                </w:p>
              </w:tc>
              <w:tc>
                <w:tcPr>
                  <w:tcW w:w="1492" w:type="dxa"/>
                  <w:noWrap w:val="0"/>
                  <w:vAlign w:val="center"/>
                </w:tcPr>
                <w:p w14:paraId="1C33B0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23.23</w:t>
                  </w:r>
                </w:p>
              </w:tc>
              <w:tc>
                <w:tcPr>
                  <w:tcW w:w="1347" w:type="dxa"/>
                  <w:noWrap w:val="0"/>
                  <w:vAlign w:val="center"/>
                </w:tcPr>
                <w:p w14:paraId="6C2740C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23.23</w:t>
                  </w:r>
                </w:p>
              </w:tc>
            </w:tr>
            <w:tr w14:paraId="39DE0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CAC4CD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50</w:t>
                  </w:r>
                </w:p>
              </w:tc>
              <w:tc>
                <w:tcPr>
                  <w:tcW w:w="1573" w:type="dxa"/>
                  <w:vMerge w:val="continue"/>
                  <w:noWrap w:val="0"/>
                  <w:vAlign w:val="center"/>
                </w:tcPr>
                <w:p w14:paraId="5CCD572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5C483C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31.95</w:t>
                  </w:r>
                </w:p>
              </w:tc>
              <w:tc>
                <w:tcPr>
                  <w:tcW w:w="1542" w:type="dxa"/>
                  <w:noWrap w:val="0"/>
                  <w:vAlign w:val="center"/>
                </w:tcPr>
                <w:p w14:paraId="2CF0B9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-188.01</w:t>
                  </w:r>
                </w:p>
              </w:tc>
              <w:tc>
                <w:tcPr>
                  <w:tcW w:w="1492" w:type="dxa"/>
                  <w:noWrap w:val="0"/>
                  <w:vAlign w:val="center"/>
                </w:tcPr>
                <w:p w14:paraId="585F857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23.40</w:t>
                  </w:r>
                </w:p>
              </w:tc>
              <w:tc>
                <w:tcPr>
                  <w:tcW w:w="1347" w:type="dxa"/>
                  <w:noWrap w:val="0"/>
                  <w:vAlign w:val="center"/>
                </w:tcPr>
                <w:p w14:paraId="08A14D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23.40</w:t>
                  </w:r>
                </w:p>
              </w:tc>
            </w:tr>
            <w:tr w14:paraId="1A670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A15751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51</w:t>
                  </w:r>
                </w:p>
              </w:tc>
              <w:tc>
                <w:tcPr>
                  <w:tcW w:w="1573" w:type="dxa"/>
                  <w:vMerge w:val="continue"/>
                  <w:noWrap w:val="0"/>
                  <w:vAlign w:val="center"/>
                </w:tcPr>
                <w:p w14:paraId="326D699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3C331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25.75</w:t>
                  </w:r>
                </w:p>
              </w:tc>
              <w:tc>
                <w:tcPr>
                  <w:tcW w:w="1542" w:type="dxa"/>
                  <w:noWrap w:val="0"/>
                  <w:vAlign w:val="center"/>
                </w:tcPr>
                <w:p w14:paraId="01D6B80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-180.17</w:t>
                  </w:r>
                </w:p>
              </w:tc>
              <w:tc>
                <w:tcPr>
                  <w:tcW w:w="1492" w:type="dxa"/>
                  <w:noWrap w:val="0"/>
                  <w:vAlign w:val="center"/>
                </w:tcPr>
                <w:p w14:paraId="6D20421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23.59</w:t>
                  </w:r>
                </w:p>
              </w:tc>
              <w:tc>
                <w:tcPr>
                  <w:tcW w:w="1347" w:type="dxa"/>
                  <w:noWrap w:val="0"/>
                  <w:vAlign w:val="center"/>
                </w:tcPr>
                <w:p w14:paraId="05A7E6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23.59</w:t>
                  </w:r>
                </w:p>
              </w:tc>
            </w:tr>
            <w:tr w14:paraId="5ECF7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72A8AB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52</w:t>
                  </w:r>
                </w:p>
              </w:tc>
              <w:tc>
                <w:tcPr>
                  <w:tcW w:w="1573" w:type="dxa"/>
                  <w:vMerge w:val="continue"/>
                  <w:noWrap w:val="0"/>
                  <w:vAlign w:val="center"/>
                </w:tcPr>
                <w:p w14:paraId="27953B6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D75697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19.54</w:t>
                  </w:r>
                </w:p>
              </w:tc>
              <w:tc>
                <w:tcPr>
                  <w:tcW w:w="1542" w:type="dxa"/>
                  <w:noWrap w:val="0"/>
                  <w:vAlign w:val="center"/>
                </w:tcPr>
                <w:p w14:paraId="1593DC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-172.32</w:t>
                  </w:r>
                </w:p>
              </w:tc>
              <w:tc>
                <w:tcPr>
                  <w:tcW w:w="1492" w:type="dxa"/>
                  <w:noWrap w:val="0"/>
                  <w:vAlign w:val="center"/>
                </w:tcPr>
                <w:p w14:paraId="400578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23.78</w:t>
                  </w:r>
                </w:p>
              </w:tc>
              <w:tc>
                <w:tcPr>
                  <w:tcW w:w="1347" w:type="dxa"/>
                  <w:noWrap w:val="0"/>
                  <w:vAlign w:val="center"/>
                </w:tcPr>
                <w:p w14:paraId="1414B77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23.78</w:t>
                  </w:r>
                </w:p>
              </w:tc>
            </w:tr>
            <w:tr w14:paraId="373B7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9D6EBE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53</w:t>
                  </w:r>
                </w:p>
              </w:tc>
              <w:tc>
                <w:tcPr>
                  <w:tcW w:w="1573" w:type="dxa"/>
                  <w:vMerge w:val="continue"/>
                  <w:noWrap w:val="0"/>
                  <w:vAlign w:val="center"/>
                </w:tcPr>
                <w:p w14:paraId="567BCFD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5731DB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13.34</w:t>
                  </w:r>
                </w:p>
              </w:tc>
              <w:tc>
                <w:tcPr>
                  <w:tcW w:w="1542" w:type="dxa"/>
                  <w:noWrap w:val="0"/>
                  <w:vAlign w:val="center"/>
                </w:tcPr>
                <w:p w14:paraId="7E9EE6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-164.48</w:t>
                  </w:r>
                </w:p>
              </w:tc>
              <w:tc>
                <w:tcPr>
                  <w:tcW w:w="1492" w:type="dxa"/>
                  <w:noWrap w:val="0"/>
                  <w:vAlign w:val="center"/>
                </w:tcPr>
                <w:p w14:paraId="27AAFA3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23.72</w:t>
                  </w:r>
                </w:p>
              </w:tc>
              <w:tc>
                <w:tcPr>
                  <w:tcW w:w="1347" w:type="dxa"/>
                  <w:noWrap w:val="0"/>
                  <w:vAlign w:val="center"/>
                </w:tcPr>
                <w:p w14:paraId="5822667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23.72</w:t>
                  </w:r>
                </w:p>
              </w:tc>
            </w:tr>
            <w:tr w14:paraId="23796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AB1709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54</w:t>
                  </w:r>
                </w:p>
              </w:tc>
              <w:tc>
                <w:tcPr>
                  <w:tcW w:w="1573" w:type="dxa"/>
                  <w:vMerge w:val="continue"/>
                  <w:noWrap w:val="0"/>
                  <w:vAlign w:val="center"/>
                </w:tcPr>
                <w:p w14:paraId="0E5DF87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501D7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7.14</w:t>
                  </w:r>
                </w:p>
              </w:tc>
              <w:tc>
                <w:tcPr>
                  <w:tcW w:w="1542" w:type="dxa"/>
                  <w:noWrap w:val="0"/>
                  <w:vAlign w:val="center"/>
                </w:tcPr>
                <w:p w14:paraId="78EE82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-156.64</w:t>
                  </w:r>
                </w:p>
              </w:tc>
              <w:tc>
                <w:tcPr>
                  <w:tcW w:w="1492" w:type="dxa"/>
                  <w:noWrap w:val="0"/>
                  <w:vAlign w:val="center"/>
                </w:tcPr>
                <w:p w14:paraId="247DECB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23.90</w:t>
                  </w:r>
                </w:p>
              </w:tc>
              <w:tc>
                <w:tcPr>
                  <w:tcW w:w="1347" w:type="dxa"/>
                  <w:noWrap w:val="0"/>
                  <w:vAlign w:val="center"/>
                </w:tcPr>
                <w:p w14:paraId="674D1FD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23.90</w:t>
                  </w:r>
                </w:p>
              </w:tc>
            </w:tr>
            <w:tr w14:paraId="44838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04ED72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55</w:t>
                  </w:r>
                </w:p>
              </w:tc>
              <w:tc>
                <w:tcPr>
                  <w:tcW w:w="1573" w:type="dxa"/>
                  <w:vMerge w:val="continue"/>
                  <w:noWrap w:val="0"/>
                  <w:vAlign w:val="center"/>
                </w:tcPr>
                <w:p w14:paraId="47E228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90D7A9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0.93</w:t>
                  </w:r>
                </w:p>
              </w:tc>
              <w:tc>
                <w:tcPr>
                  <w:tcW w:w="1542" w:type="dxa"/>
                  <w:noWrap w:val="0"/>
                  <w:vAlign w:val="center"/>
                </w:tcPr>
                <w:p w14:paraId="48A817C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-148.80</w:t>
                  </w:r>
                </w:p>
              </w:tc>
              <w:tc>
                <w:tcPr>
                  <w:tcW w:w="1492" w:type="dxa"/>
                  <w:noWrap w:val="0"/>
                  <w:vAlign w:val="center"/>
                </w:tcPr>
                <w:p w14:paraId="30F32A5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24.02</w:t>
                  </w:r>
                </w:p>
              </w:tc>
              <w:tc>
                <w:tcPr>
                  <w:tcW w:w="1347" w:type="dxa"/>
                  <w:noWrap w:val="0"/>
                  <w:vAlign w:val="center"/>
                </w:tcPr>
                <w:p w14:paraId="5519C41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24.02</w:t>
                  </w:r>
                </w:p>
              </w:tc>
            </w:tr>
            <w:tr w14:paraId="0BDA3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FCB5DD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56</w:t>
                  </w:r>
                </w:p>
              </w:tc>
              <w:tc>
                <w:tcPr>
                  <w:tcW w:w="1573" w:type="dxa"/>
                  <w:vMerge w:val="continue"/>
                  <w:noWrap w:val="0"/>
                  <w:vAlign w:val="center"/>
                </w:tcPr>
                <w:p w14:paraId="43FE717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A7648D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-5.27</w:t>
                  </w:r>
                </w:p>
              </w:tc>
              <w:tc>
                <w:tcPr>
                  <w:tcW w:w="1542" w:type="dxa"/>
                  <w:noWrap w:val="0"/>
                  <w:vAlign w:val="center"/>
                </w:tcPr>
                <w:p w14:paraId="40172CB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-140.95</w:t>
                  </w:r>
                </w:p>
              </w:tc>
              <w:tc>
                <w:tcPr>
                  <w:tcW w:w="1492" w:type="dxa"/>
                  <w:noWrap w:val="0"/>
                  <w:vAlign w:val="center"/>
                </w:tcPr>
                <w:p w14:paraId="0CDB142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24.21</w:t>
                  </w:r>
                </w:p>
              </w:tc>
              <w:tc>
                <w:tcPr>
                  <w:tcW w:w="1347" w:type="dxa"/>
                  <w:noWrap w:val="0"/>
                  <w:vAlign w:val="center"/>
                </w:tcPr>
                <w:p w14:paraId="704E967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24.21</w:t>
                  </w:r>
                </w:p>
              </w:tc>
            </w:tr>
            <w:tr w14:paraId="67AE0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ABC9DF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57</w:t>
                  </w:r>
                </w:p>
              </w:tc>
              <w:tc>
                <w:tcPr>
                  <w:tcW w:w="1573" w:type="dxa"/>
                  <w:vMerge w:val="continue"/>
                  <w:noWrap w:val="0"/>
                  <w:vAlign w:val="center"/>
                </w:tcPr>
                <w:p w14:paraId="7F2C693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54DA6F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-11.48</w:t>
                  </w:r>
                </w:p>
              </w:tc>
              <w:tc>
                <w:tcPr>
                  <w:tcW w:w="1542" w:type="dxa"/>
                  <w:noWrap w:val="0"/>
                  <w:vAlign w:val="center"/>
                </w:tcPr>
                <w:p w14:paraId="78A0870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-133.11</w:t>
                  </w:r>
                </w:p>
              </w:tc>
              <w:tc>
                <w:tcPr>
                  <w:tcW w:w="1492" w:type="dxa"/>
                  <w:noWrap w:val="0"/>
                  <w:vAlign w:val="center"/>
                </w:tcPr>
                <w:p w14:paraId="7622A19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24.41</w:t>
                  </w:r>
                </w:p>
              </w:tc>
              <w:tc>
                <w:tcPr>
                  <w:tcW w:w="1347" w:type="dxa"/>
                  <w:noWrap w:val="0"/>
                  <w:vAlign w:val="center"/>
                </w:tcPr>
                <w:p w14:paraId="1E98C87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24.41</w:t>
                  </w:r>
                </w:p>
              </w:tc>
            </w:tr>
            <w:tr w14:paraId="12527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57A03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58</w:t>
                  </w:r>
                </w:p>
              </w:tc>
              <w:tc>
                <w:tcPr>
                  <w:tcW w:w="1573" w:type="dxa"/>
                  <w:vMerge w:val="continue"/>
                  <w:noWrap w:val="0"/>
                  <w:vAlign w:val="center"/>
                </w:tcPr>
                <w:p w14:paraId="516CB48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C73CD0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-17.68</w:t>
                  </w:r>
                </w:p>
              </w:tc>
              <w:tc>
                <w:tcPr>
                  <w:tcW w:w="1542" w:type="dxa"/>
                  <w:noWrap w:val="0"/>
                  <w:vAlign w:val="center"/>
                </w:tcPr>
                <w:p w14:paraId="0C2E2D8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-125.27</w:t>
                  </w:r>
                </w:p>
              </w:tc>
              <w:tc>
                <w:tcPr>
                  <w:tcW w:w="1492" w:type="dxa"/>
                  <w:noWrap w:val="0"/>
                  <w:vAlign w:val="center"/>
                </w:tcPr>
                <w:p w14:paraId="02CCCC7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24.61</w:t>
                  </w:r>
                </w:p>
              </w:tc>
              <w:tc>
                <w:tcPr>
                  <w:tcW w:w="1347" w:type="dxa"/>
                  <w:noWrap w:val="0"/>
                  <w:vAlign w:val="center"/>
                </w:tcPr>
                <w:p w14:paraId="10718CA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24.61</w:t>
                  </w:r>
                </w:p>
              </w:tc>
            </w:tr>
            <w:tr w14:paraId="3EFC06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286ECE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59</w:t>
                  </w:r>
                </w:p>
              </w:tc>
              <w:tc>
                <w:tcPr>
                  <w:tcW w:w="1573" w:type="dxa"/>
                  <w:vMerge w:val="continue"/>
                  <w:noWrap w:val="0"/>
                  <w:vAlign w:val="center"/>
                </w:tcPr>
                <w:p w14:paraId="274C68E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FAEA2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-23.89</w:t>
                  </w:r>
                </w:p>
              </w:tc>
              <w:tc>
                <w:tcPr>
                  <w:tcW w:w="1542" w:type="dxa"/>
                  <w:noWrap w:val="0"/>
                  <w:vAlign w:val="center"/>
                </w:tcPr>
                <w:p w14:paraId="282C324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-117.43</w:t>
                  </w:r>
                </w:p>
              </w:tc>
              <w:tc>
                <w:tcPr>
                  <w:tcW w:w="1492" w:type="dxa"/>
                  <w:noWrap w:val="0"/>
                  <w:vAlign w:val="center"/>
                </w:tcPr>
                <w:p w14:paraId="20376E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24.83</w:t>
                  </w:r>
                </w:p>
              </w:tc>
              <w:tc>
                <w:tcPr>
                  <w:tcW w:w="1347" w:type="dxa"/>
                  <w:noWrap w:val="0"/>
                  <w:vAlign w:val="center"/>
                </w:tcPr>
                <w:p w14:paraId="283120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24.83</w:t>
                  </w:r>
                </w:p>
              </w:tc>
            </w:tr>
            <w:tr w14:paraId="0B2D08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6B063F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60</w:t>
                  </w:r>
                </w:p>
              </w:tc>
              <w:tc>
                <w:tcPr>
                  <w:tcW w:w="1573" w:type="dxa"/>
                  <w:vMerge w:val="continue"/>
                  <w:noWrap w:val="0"/>
                  <w:vAlign w:val="center"/>
                </w:tcPr>
                <w:p w14:paraId="43BEA6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7163AB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-30.09</w:t>
                  </w:r>
                </w:p>
              </w:tc>
              <w:tc>
                <w:tcPr>
                  <w:tcW w:w="1542" w:type="dxa"/>
                  <w:noWrap w:val="0"/>
                  <w:vAlign w:val="center"/>
                </w:tcPr>
                <w:p w14:paraId="777FC5A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-109.58</w:t>
                  </w:r>
                </w:p>
              </w:tc>
              <w:tc>
                <w:tcPr>
                  <w:tcW w:w="1492" w:type="dxa"/>
                  <w:noWrap w:val="0"/>
                  <w:vAlign w:val="center"/>
                </w:tcPr>
                <w:p w14:paraId="1B8BC28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25.05</w:t>
                  </w:r>
                </w:p>
              </w:tc>
              <w:tc>
                <w:tcPr>
                  <w:tcW w:w="1347" w:type="dxa"/>
                  <w:noWrap w:val="0"/>
                  <w:vAlign w:val="center"/>
                </w:tcPr>
                <w:p w14:paraId="735C356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25.05</w:t>
                  </w:r>
                </w:p>
              </w:tc>
            </w:tr>
            <w:tr w14:paraId="7D4DB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057FF7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61</w:t>
                  </w:r>
                </w:p>
              </w:tc>
              <w:tc>
                <w:tcPr>
                  <w:tcW w:w="1573" w:type="dxa"/>
                  <w:vMerge w:val="continue"/>
                  <w:noWrap w:val="0"/>
                  <w:vAlign w:val="center"/>
                </w:tcPr>
                <w:p w14:paraId="79E73DD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6E31D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-36.29</w:t>
                  </w:r>
                </w:p>
              </w:tc>
              <w:tc>
                <w:tcPr>
                  <w:tcW w:w="1542" w:type="dxa"/>
                  <w:noWrap w:val="0"/>
                  <w:vAlign w:val="center"/>
                </w:tcPr>
                <w:p w14:paraId="19D95CA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-101.74</w:t>
                  </w:r>
                </w:p>
              </w:tc>
              <w:tc>
                <w:tcPr>
                  <w:tcW w:w="1492" w:type="dxa"/>
                  <w:noWrap w:val="0"/>
                  <w:vAlign w:val="center"/>
                </w:tcPr>
                <w:p w14:paraId="77D0D60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25.28</w:t>
                  </w:r>
                </w:p>
              </w:tc>
              <w:tc>
                <w:tcPr>
                  <w:tcW w:w="1347" w:type="dxa"/>
                  <w:noWrap w:val="0"/>
                  <w:vAlign w:val="center"/>
                </w:tcPr>
                <w:p w14:paraId="7B8082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25.28</w:t>
                  </w:r>
                </w:p>
              </w:tc>
            </w:tr>
            <w:tr w14:paraId="022FC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3F5C5C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62</w:t>
                  </w:r>
                </w:p>
              </w:tc>
              <w:tc>
                <w:tcPr>
                  <w:tcW w:w="1573" w:type="dxa"/>
                  <w:vMerge w:val="continue"/>
                  <w:noWrap w:val="0"/>
                  <w:vAlign w:val="center"/>
                </w:tcPr>
                <w:p w14:paraId="1D09ACE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5708D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-42.50</w:t>
                  </w:r>
                </w:p>
              </w:tc>
              <w:tc>
                <w:tcPr>
                  <w:tcW w:w="1542" w:type="dxa"/>
                  <w:noWrap w:val="0"/>
                  <w:vAlign w:val="center"/>
                </w:tcPr>
                <w:p w14:paraId="4592F34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-93.90</w:t>
                  </w:r>
                </w:p>
              </w:tc>
              <w:tc>
                <w:tcPr>
                  <w:tcW w:w="1492" w:type="dxa"/>
                  <w:noWrap w:val="0"/>
                  <w:vAlign w:val="center"/>
                </w:tcPr>
                <w:p w14:paraId="3EA1FB0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25.50</w:t>
                  </w:r>
                </w:p>
              </w:tc>
              <w:tc>
                <w:tcPr>
                  <w:tcW w:w="1347" w:type="dxa"/>
                  <w:noWrap w:val="0"/>
                  <w:vAlign w:val="center"/>
                </w:tcPr>
                <w:p w14:paraId="005B3A5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25.50</w:t>
                  </w:r>
                </w:p>
              </w:tc>
            </w:tr>
            <w:tr w14:paraId="1342D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5A6905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63</w:t>
                  </w:r>
                </w:p>
              </w:tc>
              <w:tc>
                <w:tcPr>
                  <w:tcW w:w="1573" w:type="dxa"/>
                  <w:vMerge w:val="continue"/>
                  <w:noWrap w:val="0"/>
                  <w:vAlign w:val="center"/>
                </w:tcPr>
                <w:p w14:paraId="62E5A14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E33B10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-48.70</w:t>
                  </w:r>
                </w:p>
              </w:tc>
              <w:tc>
                <w:tcPr>
                  <w:tcW w:w="1542" w:type="dxa"/>
                  <w:noWrap w:val="0"/>
                  <w:vAlign w:val="center"/>
                </w:tcPr>
                <w:p w14:paraId="7D325A7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-86.05</w:t>
                  </w:r>
                </w:p>
              </w:tc>
              <w:tc>
                <w:tcPr>
                  <w:tcW w:w="1492" w:type="dxa"/>
                  <w:noWrap w:val="0"/>
                  <w:vAlign w:val="center"/>
                </w:tcPr>
                <w:p w14:paraId="028733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25.69</w:t>
                  </w:r>
                </w:p>
              </w:tc>
              <w:tc>
                <w:tcPr>
                  <w:tcW w:w="1347" w:type="dxa"/>
                  <w:noWrap w:val="0"/>
                  <w:vAlign w:val="center"/>
                </w:tcPr>
                <w:p w14:paraId="17E98FA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25.69</w:t>
                  </w:r>
                </w:p>
              </w:tc>
            </w:tr>
            <w:tr w14:paraId="71AEA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41F75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64</w:t>
                  </w:r>
                </w:p>
              </w:tc>
              <w:tc>
                <w:tcPr>
                  <w:tcW w:w="1573" w:type="dxa"/>
                  <w:vMerge w:val="continue"/>
                  <w:noWrap w:val="0"/>
                  <w:vAlign w:val="center"/>
                </w:tcPr>
                <w:p w14:paraId="691ACC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B05EE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-54.91</w:t>
                  </w:r>
                </w:p>
              </w:tc>
              <w:tc>
                <w:tcPr>
                  <w:tcW w:w="1542" w:type="dxa"/>
                  <w:noWrap w:val="0"/>
                  <w:vAlign w:val="center"/>
                </w:tcPr>
                <w:p w14:paraId="6037A2E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-78.21</w:t>
                  </w:r>
                </w:p>
              </w:tc>
              <w:tc>
                <w:tcPr>
                  <w:tcW w:w="1492" w:type="dxa"/>
                  <w:noWrap w:val="0"/>
                  <w:vAlign w:val="center"/>
                </w:tcPr>
                <w:p w14:paraId="03B045C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25.98</w:t>
                  </w:r>
                </w:p>
              </w:tc>
              <w:tc>
                <w:tcPr>
                  <w:tcW w:w="1347" w:type="dxa"/>
                  <w:noWrap w:val="0"/>
                  <w:vAlign w:val="center"/>
                </w:tcPr>
                <w:p w14:paraId="0273E5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25.98</w:t>
                  </w:r>
                </w:p>
              </w:tc>
            </w:tr>
            <w:tr w14:paraId="0778A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C4E762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65</w:t>
                  </w:r>
                </w:p>
              </w:tc>
              <w:tc>
                <w:tcPr>
                  <w:tcW w:w="1573" w:type="dxa"/>
                  <w:vMerge w:val="continue"/>
                  <w:noWrap w:val="0"/>
                  <w:vAlign w:val="center"/>
                </w:tcPr>
                <w:p w14:paraId="0E057D8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E41343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-61.11</w:t>
                  </w:r>
                </w:p>
              </w:tc>
              <w:tc>
                <w:tcPr>
                  <w:tcW w:w="1542" w:type="dxa"/>
                  <w:noWrap w:val="0"/>
                  <w:vAlign w:val="center"/>
                </w:tcPr>
                <w:p w14:paraId="201B3D9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-70.37</w:t>
                  </w:r>
                </w:p>
              </w:tc>
              <w:tc>
                <w:tcPr>
                  <w:tcW w:w="1492" w:type="dxa"/>
                  <w:noWrap w:val="0"/>
                  <w:vAlign w:val="center"/>
                </w:tcPr>
                <w:p w14:paraId="153F0E0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26.29</w:t>
                  </w:r>
                </w:p>
              </w:tc>
              <w:tc>
                <w:tcPr>
                  <w:tcW w:w="1347" w:type="dxa"/>
                  <w:noWrap w:val="0"/>
                  <w:vAlign w:val="center"/>
                </w:tcPr>
                <w:p w14:paraId="5E71D6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26.29</w:t>
                  </w:r>
                </w:p>
              </w:tc>
            </w:tr>
            <w:tr w14:paraId="77A2DA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DD2B7A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66</w:t>
                  </w:r>
                </w:p>
              </w:tc>
              <w:tc>
                <w:tcPr>
                  <w:tcW w:w="1573" w:type="dxa"/>
                  <w:vMerge w:val="continue"/>
                  <w:noWrap w:val="0"/>
                  <w:vAlign w:val="center"/>
                </w:tcPr>
                <w:p w14:paraId="41BE282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AC25D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-67.31</w:t>
                  </w:r>
                </w:p>
              </w:tc>
              <w:tc>
                <w:tcPr>
                  <w:tcW w:w="1542" w:type="dxa"/>
                  <w:noWrap w:val="0"/>
                  <w:vAlign w:val="center"/>
                </w:tcPr>
                <w:p w14:paraId="2D41C9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-62.53</w:t>
                  </w:r>
                </w:p>
              </w:tc>
              <w:tc>
                <w:tcPr>
                  <w:tcW w:w="1492" w:type="dxa"/>
                  <w:noWrap w:val="0"/>
                  <w:vAlign w:val="center"/>
                </w:tcPr>
                <w:p w14:paraId="5DEFF42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26.64</w:t>
                  </w:r>
                </w:p>
              </w:tc>
              <w:tc>
                <w:tcPr>
                  <w:tcW w:w="1347" w:type="dxa"/>
                  <w:noWrap w:val="0"/>
                  <w:vAlign w:val="center"/>
                </w:tcPr>
                <w:p w14:paraId="3968466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26.64</w:t>
                  </w:r>
                </w:p>
              </w:tc>
            </w:tr>
            <w:tr w14:paraId="4EAEF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2" w:hRule="atLeast"/>
                <w:jc w:val="center"/>
              </w:trPr>
              <w:tc>
                <w:tcPr>
                  <w:tcW w:w="648" w:type="dxa"/>
                  <w:noWrap w:val="0"/>
                  <w:vAlign w:val="center"/>
                </w:tcPr>
                <w:p w14:paraId="6DAA4A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67</w:t>
                  </w:r>
                </w:p>
              </w:tc>
              <w:tc>
                <w:tcPr>
                  <w:tcW w:w="1573" w:type="dxa"/>
                  <w:vMerge w:val="continue"/>
                  <w:noWrap w:val="0"/>
                  <w:vAlign w:val="center"/>
                </w:tcPr>
                <w:p w14:paraId="13863F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F5DB66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-73.52</w:t>
                  </w:r>
                </w:p>
              </w:tc>
              <w:tc>
                <w:tcPr>
                  <w:tcW w:w="1542" w:type="dxa"/>
                  <w:noWrap w:val="0"/>
                  <w:vAlign w:val="center"/>
                </w:tcPr>
                <w:p w14:paraId="566711B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-54.68</w:t>
                  </w:r>
                </w:p>
              </w:tc>
              <w:tc>
                <w:tcPr>
                  <w:tcW w:w="1492" w:type="dxa"/>
                  <w:noWrap w:val="0"/>
                  <w:vAlign w:val="center"/>
                </w:tcPr>
                <w:p w14:paraId="6EDD0EE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26.98</w:t>
                  </w:r>
                </w:p>
              </w:tc>
              <w:tc>
                <w:tcPr>
                  <w:tcW w:w="1347" w:type="dxa"/>
                  <w:noWrap w:val="0"/>
                  <w:vAlign w:val="center"/>
                </w:tcPr>
                <w:p w14:paraId="05781B6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26.98</w:t>
                  </w:r>
                </w:p>
              </w:tc>
            </w:tr>
            <w:tr w14:paraId="476D6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08C503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68</w:t>
                  </w:r>
                </w:p>
              </w:tc>
              <w:tc>
                <w:tcPr>
                  <w:tcW w:w="1573" w:type="dxa"/>
                  <w:vMerge w:val="continue"/>
                  <w:noWrap w:val="0"/>
                  <w:vAlign w:val="center"/>
                </w:tcPr>
                <w:p w14:paraId="6F9C3FD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A0AFBB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-79.72</w:t>
                  </w:r>
                </w:p>
              </w:tc>
              <w:tc>
                <w:tcPr>
                  <w:tcW w:w="1542" w:type="dxa"/>
                  <w:noWrap w:val="0"/>
                  <w:vAlign w:val="center"/>
                </w:tcPr>
                <w:p w14:paraId="6B0F01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-46.84</w:t>
                  </w:r>
                </w:p>
              </w:tc>
              <w:tc>
                <w:tcPr>
                  <w:tcW w:w="1492" w:type="dxa"/>
                  <w:noWrap w:val="0"/>
                  <w:vAlign w:val="center"/>
                </w:tcPr>
                <w:p w14:paraId="713958E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26.86</w:t>
                  </w:r>
                </w:p>
              </w:tc>
              <w:tc>
                <w:tcPr>
                  <w:tcW w:w="1347" w:type="dxa"/>
                  <w:noWrap w:val="0"/>
                  <w:vAlign w:val="center"/>
                </w:tcPr>
                <w:p w14:paraId="2ACFC4B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26.86</w:t>
                  </w:r>
                </w:p>
              </w:tc>
            </w:tr>
            <w:tr w14:paraId="2D12B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C064E7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69</w:t>
                  </w:r>
                </w:p>
              </w:tc>
              <w:tc>
                <w:tcPr>
                  <w:tcW w:w="1573" w:type="dxa"/>
                  <w:vMerge w:val="continue"/>
                  <w:noWrap w:val="0"/>
                  <w:vAlign w:val="center"/>
                </w:tcPr>
                <w:p w14:paraId="43DCDFE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1E2CA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-85.93</w:t>
                  </w:r>
                </w:p>
              </w:tc>
              <w:tc>
                <w:tcPr>
                  <w:tcW w:w="1542" w:type="dxa"/>
                  <w:noWrap w:val="0"/>
                  <w:vAlign w:val="center"/>
                </w:tcPr>
                <w:p w14:paraId="1EC10B8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-39.00</w:t>
                  </w:r>
                </w:p>
              </w:tc>
              <w:tc>
                <w:tcPr>
                  <w:tcW w:w="1492" w:type="dxa"/>
                  <w:noWrap w:val="0"/>
                  <w:vAlign w:val="center"/>
                </w:tcPr>
                <w:p w14:paraId="5994FE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27.16</w:t>
                  </w:r>
                </w:p>
              </w:tc>
              <w:tc>
                <w:tcPr>
                  <w:tcW w:w="1347" w:type="dxa"/>
                  <w:noWrap w:val="0"/>
                  <w:vAlign w:val="center"/>
                </w:tcPr>
                <w:p w14:paraId="2371583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27.16</w:t>
                  </w:r>
                </w:p>
              </w:tc>
            </w:tr>
            <w:tr w14:paraId="74369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413087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70</w:t>
                  </w:r>
                </w:p>
              </w:tc>
              <w:tc>
                <w:tcPr>
                  <w:tcW w:w="1573" w:type="dxa"/>
                  <w:vMerge w:val="continue"/>
                  <w:noWrap w:val="0"/>
                  <w:vAlign w:val="center"/>
                </w:tcPr>
                <w:p w14:paraId="74D083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4A7D7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-92.13</w:t>
                  </w:r>
                </w:p>
              </w:tc>
              <w:tc>
                <w:tcPr>
                  <w:tcW w:w="1542" w:type="dxa"/>
                  <w:noWrap w:val="0"/>
                  <w:vAlign w:val="center"/>
                </w:tcPr>
                <w:p w14:paraId="70FAD47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-31.16</w:t>
                  </w:r>
                </w:p>
              </w:tc>
              <w:tc>
                <w:tcPr>
                  <w:tcW w:w="1492" w:type="dxa"/>
                  <w:noWrap w:val="0"/>
                  <w:vAlign w:val="center"/>
                </w:tcPr>
                <w:p w14:paraId="030C9E5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27.47</w:t>
                  </w:r>
                </w:p>
              </w:tc>
              <w:tc>
                <w:tcPr>
                  <w:tcW w:w="1347" w:type="dxa"/>
                  <w:noWrap w:val="0"/>
                  <w:vAlign w:val="center"/>
                </w:tcPr>
                <w:p w14:paraId="54BA881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27.47</w:t>
                  </w:r>
                </w:p>
              </w:tc>
            </w:tr>
            <w:tr w14:paraId="41A3EF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41DAC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71</w:t>
                  </w:r>
                </w:p>
              </w:tc>
              <w:tc>
                <w:tcPr>
                  <w:tcW w:w="1573" w:type="dxa"/>
                  <w:vMerge w:val="continue"/>
                  <w:noWrap w:val="0"/>
                  <w:vAlign w:val="center"/>
                </w:tcPr>
                <w:p w14:paraId="74DA08D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F914C7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-98.34</w:t>
                  </w:r>
                </w:p>
              </w:tc>
              <w:tc>
                <w:tcPr>
                  <w:tcW w:w="1542" w:type="dxa"/>
                  <w:noWrap w:val="0"/>
                  <w:vAlign w:val="center"/>
                </w:tcPr>
                <w:p w14:paraId="2DE553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-23.31</w:t>
                  </w:r>
                </w:p>
              </w:tc>
              <w:tc>
                <w:tcPr>
                  <w:tcW w:w="1492" w:type="dxa"/>
                  <w:noWrap w:val="0"/>
                  <w:vAlign w:val="center"/>
                </w:tcPr>
                <w:p w14:paraId="0B7823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27.82</w:t>
                  </w:r>
                </w:p>
              </w:tc>
              <w:tc>
                <w:tcPr>
                  <w:tcW w:w="1347" w:type="dxa"/>
                  <w:noWrap w:val="0"/>
                  <w:vAlign w:val="center"/>
                </w:tcPr>
                <w:p w14:paraId="721C1F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27.82</w:t>
                  </w:r>
                </w:p>
              </w:tc>
            </w:tr>
            <w:tr w14:paraId="4C480C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5A30D3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72</w:t>
                  </w:r>
                </w:p>
              </w:tc>
              <w:tc>
                <w:tcPr>
                  <w:tcW w:w="1573" w:type="dxa"/>
                  <w:vMerge w:val="continue"/>
                  <w:noWrap w:val="0"/>
                  <w:vAlign w:val="center"/>
                </w:tcPr>
                <w:p w14:paraId="4A86EC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F22BCE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-104.54</w:t>
                  </w:r>
                </w:p>
              </w:tc>
              <w:tc>
                <w:tcPr>
                  <w:tcW w:w="1542" w:type="dxa"/>
                  <w:noWrap w:val="0"/>
                  <w:vAlign w:val="center"/>
                </w:tcPr>
                <w:p w14:paraId="58C804D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-15.47</w:t>
                  </w:r>
                </w:p>
              </w:tc>
              <w:tc>
                <w:tcPr>
                  <w:tcW w:w="1492" w:type="dxa"/>
                  <w:noWrap w:val="0"/>
                  <w:vAlign w:val="center"/>
                </w:tcPr>
                <w:p w14:paraId="73AC28E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28.20</w:t>
                  </w:r>
                </w:p>
              </w:tc>
              <w:tc>
                <w:tcPr>
                  <w:tcW w:w="1347" w:type="dxa"/>
                  <w:noWrap w:val="0"/>
                  <w:vAlign w:val="center"/>
                </w:tcPr>
                <w:p w14:paraId="54722A3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28.20</w:t>
                  </w:r>
                </w:p>
              </w:tc>
            </w:tr>
            <w:tr w14:paraId="40015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CE293C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73</w:t>
                  </w:r>
                </w:p>
              </w:tc>
              <w:tc>
                <w:tcPr>
                  <w:tcW w:w="1573" w:type="dxa"/>
                  <w:vMerge w:val="continue"/>
                  <w:noWrap w:val="0"/>
                  <w:vAlign w:val="center"/>
                </w:tcPr>
                <w:p w14:paraId="7E89E2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8E82B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-110.74</w:t>
                  </w:r>
                </w:p>
              </w:tc>
              <w:tc>
                <w:tcPr>
                  <w:tcW w:w="1542" w:type="dxa"/>
                  <w:noWrap w:val="0"/>
                  <w:vAlign w:val="center"/>
                </w:tcPr>
                <w:p w14:paraId="4F189E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-7.63</w:t>
                  </w:r>
                </w:p>
              </w:tc>
              <w:tc>
                <w:tcPr>
                  <w:tcW w:w="1492" w:type="dxa"/>
                  <w:noWrap w:val="0"/>
                  <w:vAlign w:val="center"/>
                </w:tcPr>
                <w:p w14:paraId="451AC6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28.57</w:t>
                  </w:r>
                </w:p>
              </w:tc>
              <w:tc>
                <w:tcPr>
                  <w:tcW w:w="1347" w:type="dxa"/>
                  <w:noWrap w:val="0"/>
                  <w:vAlign w:val="center"/>
                </w:tcPr>
                <w:p w14:paraId="111DD3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28.57</w:t>
                  </w:r>
                </w:p>
              </w:tc>
            </w:tr>
            <w:tr w14:paraId="332A6D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725362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74</w:t>
                  </w:r>
                </w:p>
              </w:tc>
              <w:tc>
                <w:tcPr>
                  <w:tcW w:w="1573" w:type="dxa"/>
                  <w:vMerge w:val="continue"/>
                  <w:noWrap w:val="0"/>
                  <w:vAlign w:val="center"/>
                </w:tcPr>
                <w:p w14:paraId="5AC81A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4CB5E0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-116.95</w:t>
                  </w:r>
                </w:p>
              </w:tc>
              <w:tc>
                <w:tcPr>
                  <w:tcW w:w="1542" w:type="dxa"/>
                  <w:noWrap w:val="0"/>
                  <w:vAlign w:val="center"/>
                </w:tcPr>
                <w:p w14:paraId="406CB93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0.21</w:t>
                  </w:r>
                </w:p>
              </w:tc>
              <w:tc>
                <w:tcPr>
                  <w:tcW w:w="1492" w:type="dxa"/>
                  <w:noWrap w:val="0"/>
                  <w:vAlign w:val="center"/>
                </w:tcPr>
                <w:p w14:paraId="3CD2819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29.00</w:t>
                  </w:r>
                </w:p>
              </w:tc>
              <w:tc>
                <w:tcPr>
                  <w:tcW w:w="1347" w:type="dxa"/>
                  <w:noWrap w:val="0"/>
                  <w:vAlign w:val="center"/>
                </w:tcPr>
                <w:p w14:paraId="3CC7B7C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29.00</w:t>
                  </w:r>
                </w:p>
              </w:tc>
            </w:tr>
            <w:tr w14:paraId="4F943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0482A4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75</w:t>
                  </w:r>
                </w:p>
              </w:tc>
              <w:tc>
                <w:tcPr>
                  <w:tcW w:w="1573" w:type="dxa"/>
                  <w:vMerge w:val="continue"/>
                  <w:noWrap w:val="0"/>
                  <w:vAlign w:val="center"/>
                </w:tcPr>
                <w:p w14:paraId="3744DC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E92B6B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-123.15</w:t>
                  </w:r>
                </w:p>
              </w:tc>
              <w:tc>
                <w:tcPr>
                  <w:tcW w:w="1542" w:type="dxa"/>
                  <w:noWrap w:val="0"/>
                  <w:vAlign w:val="center"/>
                </w:tcPr>
                <w:p w14:paraId="46A3F0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8.06</w:t>
                  </w:r>
                </w:p>
              </w:tc>
              <w:tc>
                <w:tcPr>
                  <w:tcW w:w="1492" w:type="dxa"/>
                  <w:noWrap w:val="0"/>
                  <w:vAlign w:val="center"/>
                </w:tcPr>
                <w:p w14:paraId="310FB6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29.37</w:t>
                  </w:r>
                </w:p>
              </w:tc>
              <w:tc>
                <w:tcPr>
                  <w:tcW w:w="1347" w:type="dxa"/>
                  <w:noWrap w:val="0"/>
                  <w:vAlign w:val="center"/>
                </w:tcPr>
                <w:p w14:paraId="470A7D6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29.37</w:t>
                  </w:r>
                </w:p>
              </w:tc>
            </w:tr>
            <w:tr w14:paraId="467613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BB7AD2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76</w:t>
                  </w:r>
                </w:p>
              </w:tc>
              <w:tc>
                <w:tcPr>
                  <w:tcW w:w="1573" w:type="dxa"/>
                  <w:vMerge w:val="continue"/>
                  <w:noWrap w:val="0"/>
                  <w:vAlign w:val="center"/>
                </w:tcPr>
                <w:p w14:paraId="6B32CF5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B69543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-129.36</w:t>
                  </w:r>
                </w:p>
              </w:tc>
              <w:tc>
                <w:tcPr>
                  <w:tcW w:w="1542" w:type="dxa"/>
                  <w:noWrap w:val="0"/>
                  <w:vAlign w:val="center"/>
                </w:tcPr>
                <w:p w14:paraId="769EB7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15.90</w:t>
                  </w:r>
                </w:p>
              </w:tc>
              <w:tc>
                <w:tcPr>
                  <w:tcW w:w="1492" w:type="dxa"/>
                  <w:noWrap w:val="0"/>
                  <w:vAlign w:val="center"/>
                </w:tcPr>
                <w:p w14:paraId="15E8EDD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29.76</w:t>
                  </w:r>
                </w:p>
              </w:tc>
              <w:tc>
                <w:tcPr>
                  <w:tcW w:w="1347" w:type="dxa"/>
                  <w:noWrap w:val="0"/>
                  <w:vAlign w:val="center"/>
                </w:tcPr>
                <w:p w14:paraId="06EE92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29.76</w:t>
                  </w:r>
                </w:p>
              </w:tc>
            </w:tr>
            <w:tr w14:paraId="4B2B2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E3657D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77</w:t>
                  </w:r>
                </w:p>
              </w:tc>
              <w:tc>
                <w:tcPr>
                  <w:tcW w:w="1573" w:type="dxa"/>
                  <w:vMerge w:val="continue"/>
                  <w:noWrap w:val="0"/>
                  <w:vAlign w:val="center"/>
                </w:tcPr>
                <w:p w14:paraId="34A2B23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48CDA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-135.56</w:t>
                  </w:r>
                </w:p>
              </w:tc>
              <w:tc>
                <w:tcPr>
                  <w:tcW w:w="1542" w:type="dxa"/>
                  <w:noWrap w:val="0"/>
                  <w:vAlign w:val="center"/>
                </w:tcPr>
                <w:p w14:paraId="067DB99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23.74</w:t>
                  </w:r>
                </w:p>
              </w:tc>
              <w:tc>
                <w:tcPr>
                  <w:tcW w:w="1492" w:type="dxa"/>
                  <w:noWrap w:val="0"/>
                  <w:vAlign w:val="center"/>
                </w:tcPr>
                <w:p w14:paraId="45855F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30.17</w:t>
                  </w:r>
                </w:p>
              </w:tc>
              <w:tc>
                <w:tcPr>
                  <w:tcW w:w="1347" w:type="dxa"/>
                  <w:noWrap w:val="0"/>
                  <w:vAlign w:val="center"/>
                </w:tcPr>
                <w:p w14:paraId="5DA7EAB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30.17</w:t>
                  </w:r>
                </w:p>
              </w:tc>
            </w:tr>
            <w:tr w14:paraId="612BB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E77F48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78</w:t>
                  </w:r>
                </w:p>
              </w:tc>
              <w:tc>
                <w:tcPr>
                  <w:tcW w:w="1573" w:type="dxa"/>
                  <w:vMerge w:val="continue"/>
                  <w:noWrap w:val="0"/>
                  <w:vAlign w:val="center"/>
                </w:tcPr>
                <w:p w14:paraId="3D4253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5C550E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-135.86</w:t>
                  </w:r>
                </w:p>
              </w:tc>
              <w:tc>
                <w:tcPr>
                  <w:tcW w:w="1542" w:type="dxa"/>
                  <w:noWrap w:val="0"/>
                  <w:vAlign w:val="center"/>
                </w:tcPr>
                <w:p w14:paraId="25F4993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24.12</w:t>
                  </w:r>
                </w:p>
              </w:tc>
              <w:tc>
                <w:tcPr>
                  <w:tcW w:w="1492" w:type="dxa"/>
                  <w:noWrap w:val="0"/>
                  <w:vAlign w:val="center"/>
                </w:tcPr>
                <w:p w14:paraId="0CD56C0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30.20</w:t>
                  </w:r>
                </w:p>
              </w:tc>
              <w:tc>
                <w:tcPr>
                  <w:tcW w:w="1347" w:type="dxa"/>
                  <w:noWrap w:val="0"/>
                  <w:vAlign w:val="center"/>
                </w:tcPr>
                <w:p w14:paraId="08F7155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30.20</w:t>
                  </w:r>
                </w:p>
              </w:tc>
            </w:tr>
            <w:tr w14:paraId="659CC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4533E0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79</w:t>
                  </w:r>
                </w:p>
              </w:tc>
              <w:tc>
                <w:tcPr>
                  <w:tcW w:w="1573" w:type="dxa"/>
                  <w:vMerge w:val="continue"/>
                  <w:noWrap w:val="0"/>
                  <w:vAlign w:val="center"/>
                </w:tcPr>
                <w:p w14:paraId="193AF21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DA0092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-143.95</w:t>
                  </w:r>
                </w:p>
              </w:tc>
              <w:tc>
                <w:tcPr>
                  <w:tcW w:w="1542" w:type="dxa"/>
                  <w:noWrap w:val="0"/>
                  <w:vAlign w:val="center"/>
                </w:tcPr>
                <w:p w14:paraId="5C74E1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30.00</w:t>
                  </w:r>
                </w:p>
              </w:tc>
              <w:tc>
                <w:tcPr>
                  <w:tcW w:w="1492" w:type="dxa"/>
                  <w:noWrap w:val="0"/>
                  <w:vAlign w:val="center"/>
                </w:tcPr>
                <w:p w14:paraId="3846195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30.02</w:t>
                  </w:r>
                </w:p>
              </w:tc>
              <w:tc>
                <w:tcPr>
                  <w:tcW w:w="1347" w:type="dxa"/>
                  <w:noWrap w:val="0"/>
                  <w:vAlign w:val="center"/>
                </w:tcPr>
                <w:p w14:paraId="0BCCD0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30.02</w:t>
                  </w:r>
                </w:p>
              </w:tc>
            </w:tr>
            <w:tr w14:paraId="42AB2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334E0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w:t>
                  </w:r>
                </w:p>
              </w:tc>
              <w:tc>
                <w:tcPr>
                  <w:tcW w:w="1573" w:type="dxa"/>
                  <w:vMerge w:val="continue"/>
                  <w:noWrap w:val="0"/>
                  <w:vAlign w:val="center"/>
                </w:tcPr>
                <w:p w14:paraId="62665F5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3724DE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-152.04</w:t>
                  </w:r>
                </w:p>
              </w:tc>
              <w:tc>
                <w:tcPr>
                  <w:tcW w:w="1542" w:type="dxa"/>
                  <w:noWrap w:val="0"/>
                  <w:vAlign w:val="center"/>
                </w:tcPr>
                <w:p w14:paraId="1C1D22F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35.88</w:t>
                  </w:r>
                </w:p>
              </w:tc>
              <w:tc>
                <w:tcPr>
                  <w:tcW w:w="1492" w:type="dxa"/>
                  <w:noWrap w:val="0"/>
                  <w:vAlign w:val="center"/>
                </w:tcPr>
                <w:p w14:paraId="369182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30.13</w:t>
                  </w:r>
                </w:p>
              </w:tc>
              <w:tc>
                <w:tcPr>
                  <w:tcW w:w="1347" w:type="dxa"/>
                  <w:noWrap w:val="0"/>
                  <w:vAlign w:val="center"/>
                </w:tcPr>
                <w:p w14:paraId="7310BA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30.13</w:t>
                  </w:r>
                </w:p>
              </w:tc>
            </w:tr>
            <w:tr w14:paraId="6B67C6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E21BA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81</w:t>
                  </w:r>
                </w:p>
              </w:tc>
              <w:tc>
                <w:tcPr>
                  <w:tcW w:w="1573" w:type="dxa"/>
                  <w:vMerge w:val="continue"/>
                  <w:noWrap w:val="0"/>
                  <w:vAlign w:val="center"/>
                </w:tcPr>
                <w:p w14:paraId="14E6C70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98479B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-159.67</w:t>
                  </w:r>
                </w:p>
              </w:tc>
              <w:tc>
                <w:tcPr>
                  <w:tcW w:w="1542" w:type="dxa"/>
                  <w:noWrap w:val="0"/>
                  <w:vAlign w:val="center"/>
                </w:tcPr>
                <w:p w14:paraId="5DCCEA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41.43</w:t>
                  </w:r>
                </w:p>
              </w:tc>
              <w:tc>
                <w:tcPr>
                  <w:tcW w:w="1492" w:type="dxa"/>
                  <w:noWrap w:val="0"/>
                  <w:vAlign w:val="center"/>
                </w:tcPr>
                <w:p w14:paraId="0A3BCEA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30.25</w:t>
                  </w:r>
                </w:p>
              </w:tc>
              <w:tc>
                <w:tcPr>
                  <w:tcW w:w="1347" w:type="dxa"/>
                  <w:noWrap w:val="0"/>
                  <w:vAlign w:val="center"/>
                </w:tcPr>
                <w:p w14:paraId="0BE286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30.25</w:t>
                  </w:r>
                </w:p>
              </w:tc>
            </w:tr>
            <w:tr w14:paraId="10EF65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32659D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82</w:t>
                  </w:r>
                </w:p>
              </w:tc>
              <w:tc>
                <w:tcPr>
                  <w:tcW w:w="1573" w:type="dxa"/>
                  <w:vMerge w:val="continue"/>
                  <w:noWrap w:val="0"/>
                  <w:vAlign w:val="center"/>
                </w:tcPr>
                <w:p w14:paraId="64FC1D3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F510DF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-169.23</w:t>
                  </w:r>
                </w:p>
              </w:tc>
              <w:tc>
                <w:tcPr>
                  <w:tcW w:w="1542" w:type="dxa"/>
                  <w:noWrap w:val="0"/>
                  <w:vAlign w:val="center"/>
                </w:tcPr>
                <w:p w14:paraId="78E752A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44.36</w:t>
                  </w:r>
                </w:p>
              </w:tc>
              <w:tc>
                <w:tcPr>
                  <w:tcW w:w="1492" w:type="dxa"/>
                  <w:noWrap w:val="0"/>
                  <w:vAlign w:val="center"/>
                </w:tcPr>
                <w:p w14:paraId="3AEB62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30.03</w:t>
                  </w:r>
                </w:p>
              </w:tc>
              <w:tc>
                <w:tcPr>
                  <w:tcW w:w="1347" w:type="dxa"/>
                  <w:noWrap w:val="0"/>
                  <w:vAlign w:val="center"/>
                </w:tcPr>
                <w:p w14:paraId="199C325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30.03</w:t>
                  </w:r>
                </w:p>
              </w:tc>
            </w:tr>
            <w:tr w14:paraId="30413A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70A82A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83</w:t>
                  </w:r>
                </w:p>
              </w:tc>
              <w:tc>
                <w:tcPr>
                  <w:tcW w:w="1573" w:type="dxa"/>
                  <w:vMerge w:val="continue"/>
                  <w:noWrap w:val="0"/>
                  <w:vAlign w:val="center"/>
                </w:tcPr>
                <w:p w14:paraId="58DA53C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76D4F3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-178.79</w:t>
                  </w:r>
                </w:p>
              </w:tc>
              <w:tc>
                <w:tcPr>
                  <w:tcW w:w="1542" w:type="dxa"/>
                  <w:noWrap w:val="0"/>
                  <w:vAlign w:val="center"/>
                </w:tcPr>
                <w:p w14:paraId="1766A46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47.29</w:t>
                  </w:r>
                </w:p>
              </w:tc>
              <w:tc>
                <w:tcPr>
                  <w:tcW w:w="1492" w:type="dxa"/>
                  <w:noWrap w:val="0"/>
                  <w:vAlign w:val="center"/>
                </w:tcPr>
                <w:p w14:paraId="107F3BC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29.75</w:t>
                  </w:r>
                </w:p>
              </w:tc>
              <w:tc>
                <w:tcPr>
                  <w:tcW w:w="1347" w:type="dxa"/>
                  <w:noWrap w:val="0"/>
                  <w:vAlign w:val="center"/>
                </w:tcPr>
                <w:p w14:paraId="11243A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29.75</w:t>
                  </w:r>
                </w:p>
              </w:tc>
            </w:tr>
            <w:tr w14:paraId="09E42B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DE7EBD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84</w:t>
                  </w:r>
                </w:p>
              </w:tc>
              <w:tc>
                <w:tcPr>
                  <w:tcW w:w="1573" w:type="dxa"/>
                  <w:vMerge w:val="continue"/>
                  <w:noWrap w:val="0"/>
                  <w:vAlign w:val="center"/>
                </w:tcPr>
                <w:p w14:paraId="0EC919C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3C9584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-188.35</w:t>
                  </w:r>
                </w:p>
              </w:tc>
              <w:tc>
                <w:tcPr>
                  <w:tcW w:w="1542" w:type="dxa"/>
                  <w:noWrap w:val="0"/>
                  <w:vAlign w:val="center"/>
                </w:tcPr>
                <w:p w14:paraId="2E9F29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50.22</w:t>
                  </w:r>
                </w:p>
              </w:tc>
              <w:tc>
                <w:tcPr>
                  <w:tcW w:w="1492" w:type="dxa"/>
                  <w:noWrap w:val="0"/>
                  <w:vAlign w:val="center"/>
                </w:tcPr>
                <w:p w14:paraId="7D4F1E7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29.41</w:t>
                  </w:r>
                </w:p>
              </w:tc>
              <w:tc>
                <w:tcPr>
                  <w:tcW w:w="1347" w:type="dxa"/>
                  <w:noWrap w:val="0"/>
                  <w:vAlign w:val="center"/>
                </w:tcPr>
                <w:p w14:paraId="25F6EB3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29.41</w:t>
                  </w:r>
                </w:p>
              </w:tc>
            </w:tr>
            <w:tr w14:paraId="7BE2F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48A82E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85</w:t>
                  </w:r>
                </w:p>
              </w:tc>
              <w:tc>
                <w:tcPr>
                  <w:tcW w:w="1573" w:type="dxa"/>
                  <w:vMerge w:val="continue"/>
                  <w:noWrap w:val="0"/>
                  <w:vAlign w:val="center"/>
                </w:tcPr>
                <w:p w14:paraId="1C445C7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47907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-197.91</w:t>
                  </w:r>
                </w:p>
              </w:tc>
              <w:tc>
                <w:tcPr>
                  <w:tcW w:w="1542" w:type="dxa"/>
                  <w:noWrap w:val="0"/>
                  <w:vAlign w:val="center"/>
                </w:tcPr>
                <w:p w14:paraId="596037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53.15</w:t>
                  </w:r>
                </w:p>
              </w:tc>
              <w:tc>
                <w:tcPr>
                  <w:tcW w:w="1492" w:type="dxa"/>
                  <w:noWrap w:val="0"/>
                  <w:vAlign w:val="center"/>
                </w:tcPr>
                <w:p w14:paraId="6BCB80F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29.06</w:t>
                  </w:r>
                </w:p>
              </w:tc>
              <w:tc>
                <w:tcPr>
                  <w:tcW w:w="1347" w:type="dxa"/>
                  <w:noWrap w:val="0"/>
                  <w:vAlign w:val="center"/>
                </w:tcPr>
                <w:p w14:paraId="685D10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29.06</w:t>
                  </w:r>
                </w:p>
              </w:tc>
            </w:tr>
            <w:tr w14:paraId="78CF1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48F109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86</w:t>
                  </w:r>
                </w:p>
              </w:tc>
              <w:tc>
                <w:tcPr>
                  <w:tcW w:w="1573" w:type="dxa"/>
                  <w:vMerge w:val="continue"/>
                  <w:noWrap w:val="0"/>
                  <w:vAlign w:val="center"/>
                </w:tcPr>
                <w:p w14:paraId="4D93CD4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B8A887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-207.48</w:t>
                  </w:r>
                </w:p>
              </w:tc>
              <w:tc>
                <w:tcPr>
                  <w:tcW w:w="1542" w:type="dxa"/>
                  <w:noWrap w:val="0"/>
                  <w:vAlign w:val="center"/>
                </w:tcPr>
                <w:p w14:paraId="411CE6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56.08</w:t>
                  </w:r>
                </w:p>
              </w:tc>
              <w:tc>
                <w:tcPr>
                  <w:tcW w:w="1492" w:type="dxa"/>
                  <w:noWrap w:val="0"/>
                  <w:vAlign w:val="center"/>
                </w:tcPr>
                <w:p w14:paraId="499DE1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28.68</w:t>
                  </w:r>
                </w:p>
              </w:tc>
              <w:tc>
                <w:tcPr>
                  <w:tcW w:w="1347" w:type="dxa"/>
                  <w:noWrap w:val="0"/>
                  <w:vAlign w:val="center"/>
                </w:tcPr>
                <w:p w14:paraId="1F4D5F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28.68</w:t>
                  </w:r>
                </w:p>
              </w:tc>
            </w:tr>
            <w:tr w14:paraId="49B22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6DCC75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87</w:t>
                  </w:r>
                </w:p>
              </w:tc>
              <w:tc>
                <w:tcPr>
                  <w:tcW w:w="1573" w:type="dxa"/>
                  <w:vMerge w:val="continue"/>
                  <w:noWrap w:val="0"/>
                  <w:vAlign w:val="center"/>
                </w:tcPr>
                <w:p w14:paraId="5B5CF39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B7D524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-217.04</w:t>
                  </w:r>
                </w:p>
              </w:tc>
              <w:tc>
                <w:tcPr>
                  <w:tcW w:w="1542" w:type="dxa"/>
                  <w:noWrap w:val="0"/>
                  <w:vAlign w:val="center"/>
                </w:tcPr>
                <w:p w14:paraId="3364E92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59.01</w:t>
                  </w:r>
                </w:p>
              </w:tc>
              <w:tc>
                <w:tcPr>
                  <w:tcW w:w="1492" w:type="dxa"/>
                  <w:noWrap w:val="0"/>
                  <w:vAlign w:val="center"/>
                </w:tcPr>
                <w:p w14:paraId="7701B78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28.28</w:t>
                  </w:r>
                </w:p>
              </w:tc>
              <w:tc>
                <w:tcPr>
                  <w:tcW w:w="1347" w:type="dxa"/>
                  <w:noWrap w:val="0"/>
                  <w:vAlign w:val="center"/>
                </w:tcPr>
                <w:p w14:paraId="34B36D5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28.28</w:t>
                  </w:r>
                </w:p>
              </w:tc>
            </w:tr>
            <w:tr w14:paraId="07487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61361B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88</w:t>
                  </w:r>
                </w:p>
              </w:tc>
              <w:tc>
                <w:tcPr>
                  <w:tcW w:w="1573" w:type="dxa"/>
                  <w:vMerge w:val="continue"/>
                  <w:noWrap w:val="0"/>
                  <w:vAlign w:val="center"/>
                </w:tcPr>
                <w:p w14:paraId="71DA570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B2B232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-226.60</w:t>
                  </w:r>
                </w:p>
              </w:tc>
              <w:tc>
                <w:tcPr>
                  <w:tcW w:w="1542" w:type="dxa"/>
                  <w:noWrap w:val="0"/>
                  <w:vAlign w:val="center"/>
                </w:tcPr>
                <w:p w14:paraId="1FF88EB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61.94</w:t>
                  </w:r>
                </w:p>
              </w:tc>
              <w:tc>
                <w:tcPr>
                  <w:tcW w:w="1492" w:type="dxa"/>
                  <w:noWrap w:val="0"/>
                  <w:vAlign w:val="center"/>
                </w:tcPr>
                <w:p w14:paraId="54CAE53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27.89</w:t>
                  </w:r>
                </w:p>
              </w:tc>
              <w:tc>
                <w:tcPr>
                  <w:tcW w:w="1347" w:type="dxa"/>
                  <w:noWrap w:val="0"/>
                  <w:vAlign w:val="center"/>
                </w:tcPr>
                <w:p w14:paraId="20144F4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27.89</w:t>
                  </w:r>
                </w:p>
              </w:tc>
            </w:tr>
            <w:tr w14:paraId="05A54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EDD98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89</w:t>
                  </w:r>
                </w:p>
              </w:tc>
              <w:tc>
                <w:tcPr>
                  <w:tcW w:w="1573" w:type="dxa"/>
                  <w:vMerge w:val="continue"/>
                  <w:noWrap w:val="0"/>
                  <w:vAlign w:val="center"/>
                </w:tcPr>
                <w:p w14:paraId="36B96C7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97EC3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-226.77</w:t>
                  </w:r>
                </w:p>
              </w:tc>
              <w:tc>
                <w:tcPr>
                  <w:tcW w:w="1542" w:type="dxa"/>
                  <w:noWrap w:val="0"/>
                  <w:vAlign w:val="center"/>
                </w:tcPr>
                <w:p w14:paraId="1641F28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61.99</w:t>
                  </w:r>
                </w:p>
              </w:tc>
              <w:tc>
                <w:tcPr>
                  <w:tcW w:w="1492" w:type="dxa"/>
                  <w:noWrap w:val="0"/>
                  <w:vAlign w:val="center"/>
                </w:tcPr>
                <w:p w14:paraId="383C6E5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27.88</w:t>
                  </w:r>
                </w:p>
              </w:tc>
              <w:tc>
                <w:tcPr>
                  <w:tcW w:w="1347" w:type="dxa"/>
                  <w:noWrap w:val="0"/>
                  <w:vAlign w:val="center"/>
                </w:tcPr>
                <w:p w14:paraId="4A1104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27.88</w:t>
                  </w:r>
                </w:p>
              </w:tc>
            </w:tr>
            <w:tr w14:paraId="65F34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776847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90</w:t>
                  </w:r>
                </w:p>
              </w:tc>
              <w:tc>
                <w:tcPr>
                  <w:tcW w:w="1573" w:type="dxa"/>
                  <w:vMerge w:val="continue"/>
                  <w:noWrap w:val="0"/>
                  <w:vAlign w:val="center"/>
                </w:tcPr>
                <w:p w14:paraId="74E5EDA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91170B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-231.73</w:t>
                  </w:r>
                </w:p>
              </w:tc>
              <w:tc>
                <w:tcPr>
                  <w:tcW w:w="1542" w:type="dxa"/>
                  <w:noWrap w:val="0"/>
                  <w:vAlign w:val="center"/>
                </w:tcPr>
                <w:p w14:paraId="1D0371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53.31</w:t>
                  </w:r>
                </w:p>
              </w:tc>
              <w:tc>
                <w:tcPr>
                  <w:tcW w:w="1492" w:type="dxa"/>
                  <w:noWrap w:val="0"/>
                  <w:vAlign w:val="center"/>
                </w:tcPr>
                <w:p w14:paraId="378DF9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27.24</w:t>
                  </w:r>
                </w:p>
              </w:tc>
              <w:tc>
                <w:tcPr>
                  <w:tcW w:w="1347" w:type="dxa"/>
                  <w:noWrap w:val="0"/>
                  <w:vAlign w:val="center"/>
                </w:tcPr>
                <w:p w14:paraId="77A24B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27.24</w:t>
                  </w:r>
                </w:p>
              </w:tc>
            </w:tr>
            <w:tr w14:paraId="199C6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697871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91</w:t>
                  </w:r>
                </w:p>
              </w:tc>
              <w:tc>
                <w:tcPr>
                  <w:tcW w:w="1573" w:type="dxa"/>
                  <w:vMerge w:val="continue"/>
                  <w:noWrap w:val="0"/>
                  <w:vAlign w:val="center"/>
                </w:tcPr>
                <w:p w14:paraId="4DDB552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207B58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-235.42</w:t>
                  </w:r>
                </w:p>
              </w:tc>
              <w:tc>
                <w:tcPr>
                  <w:tcW w:w="1542" w:type="dxa"/>
                  <w:noWrap w:val="0"/>
                  <w:vAlign w:val="center"/>
                </w:tcPr>
                <w:p w14:paraId="7D6E5E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46.84</w:t>
                  </w:r>
                </w:p>
              </w:tc>
              <w:tc>
                <w:tcPr>
                  <w:tcW w:w="1492" w:type="dxa"/>
                  <w:noWrap w:val="0"/>
                  <w:vAlign w:val="center"/>
                </w:tcPr>
                <w:p w14:paraId="566017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26.79</w:t>
                  </w:r>
                </w:p>
              </w:tc>
              <w:tc>
                <w:tcPr>
                  <w:tcW w:w="1347" w:type="dxa"/>
                  <w:noWrap w:val="0"/>
                  <w:vAlign w:val="center"/>
                </w:tcPr>
                <w:p w14:paraId="334837F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26.79</w:t>
                  </w:r>
                </w:p>
              </w:tc>
            </w:tr>
            <w:tr w14:paraId="2281E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7485CF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92</w:t>
                  </w:r>
                </w:p>
              </w:tc>
              <w:tc>
                <w:tcPr>
                  <w:tcW w:w="1573" w:type="dxa"/>
                  <w:vMerge w:val="continue"/>
                  <w:noWrap w:val="0"/>
                  <w:vAlign w:val="center"/>
                </w:tcPr>
                <w:p w14:paraId="093CDA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0FF08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-244.36</w:t>
                  </w:r>
                </w:p>
              </w:tc>
              <w:tc>
                <w:tcPr>
                  <w:tcW w:w="1542" w:type="dxa"/>
                  <w:noWrap w:val="0"/>
                  <w:vAlign w:val="center"/>
                </w:tcPr>
                <w:p w14:paraId="5987D43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51.31</w:t>
                  </w:r>
                </w:p>
              </w:tc>
              <w:tc>
                <w:tcPr>
                  <w:tcW w:w="1492" w:type="dxa"/>
                  <w:noWrap w:val="0"/>
                  <w:vAlign w:val="center"/>
                </w:tcPr>
                <w:p w14:paraId="68DF73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26.56</w:t>
                  </w:r>
                </w:p>
              </w:tc>
              <w:tc>
                <w:tcPr>
                  <w:tcW w:w="1347" w:type="dxa"/>
                  <w:noWrap w:val="0"/>
                  <w:vAlign w:val="center"/>
                </w:tcPr>
                <w:p w14:paraId="40AB2C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26.56</w:t>
                  </w:r>
                </w:p>
              </w:tc>
            </w:tr>
            <w:tr w14:paraId="26D2E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6F71A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93</w:t>
                  </w:r>
                </w:p>
              </w:tc>
              <w:tc>
                <w:tcPr>
                  <w:tcW w:w="1573" w:type="dxa"/>
                  <w:vMerge w:val="continue"/>
                  <w:noWrap w:val="0"/>
                  <w:vAlign w:val="center"/>
                </w:tcPr>
                <w:p w14:paraId="257759B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30D5A5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-252.74</w:t>
                  </w:r>
                </w:p>
              </w:tc>
              <w:tc>
                <w:tcPr>
                  <w:tcW w:w="1542" w:type="dxa"/>
                  <w:noWrap w:val="0"/>
                  <w:vAlign w:val="center"/>
                </w:tcPr>
                <w:p w14:paraId="1288DB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55.50</w:t>
                  </w:r>
                </w:p>
              </w:tc>
              <w:tc>
                <w:tcPr>
                  <w:tcW w:w="1492" w:type="dxa"/>
                  <w:noWrap w:val="0"/>
                  <w:vAlign w:val="center"/>
                </w:tcPr>
                <w:p w14:paraId="348BE43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25.92</w:t>
                  </w:r>
                </w:p>
              </w:tc>
              <w:tc>
                <w:tcPr>
                  <w:tcW w:w="1347" w:type="dxa"/>
                  <w:noWrap w:val="0"/>
                  <w:vAlign w:val="center"/>
                </w:tcPr>
                <w:p w14:paraId="7B1DC82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25.92</w:t>
                  </w:r>
                </w:p>
              </w:tc>
            </w:tr>
            <w:tr w14:paraId="3CD35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75A8EE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94</w:t>
                  </w:r>
                </w:p>
              </w:tc>
              <w:tc>
                <w:tcPr>
                  <w:tcW w:w="1573" w:type="dxa"/>
                  <w:vMerge w:val="continue"/>
                  <w:noWrap w:val="0"/>
                  <w:vAlign w:val="center"/>
                </w:tcPr>
                <w:p w14:paraId="3CA5059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3F3AE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-253.39</w:t>
                  </w:r>
                </w:p>
              </w:tc>
              <w:tc>
                <w:tcPr>
                  <w:tcW w:w="1542" w:type="dxa"/>
                  <w:noWrap w:val="0"/>
                  <w:vAlign w:val="center"/>
                </w:tcPr>
                <w:p w14:paraId="5FD4E25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45.52</w:t>
                  </w:r>
                </w:p>
              </w:tc>
              <w:tc>
                <w:tcPr>
                  <w:tcW w:w="1492" w:type="dxa"/>
                  <w:noWrap w:val="0"/>
                  <w:vAlign w:val="center"/>
                </w:tcPr>
                <w:p w14:paraId="48842AB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25.94</w:t>
                  </w:r>
                </w:p>
              </w:tc>
              <w:tc>
                <w:tcPr>
                  <w:tcW w:w="1347" w:type="dxa"/>
                  <w:noWrap w:val="0"/>
                  <w:vAlign w:val="center"/>
                </w:tcPr>
                <w:p w14:paraId="4023AA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25.94</w:t>
                  </w:r>
                </w:p>
              </w:tc>
            </w:tr>
            <w:tr w14:paraId="660A3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9643E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95</w:t>
                  </w:r>
                </w:p>
              </w:tc>
              <w:tc>
                <w:tcPr>
                  <w:tcW w:w="1573" w:type="dxa"/>
                  <w:vMerge w:val="continue"/>
                  <w:noWrap w:val="0"/>
                  <w:vAlign w:val="center"/>
                </w:tcPr>
                <w:p w14:paraId="71FA09A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AEB14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-254.04</w:t>
                  </w:r>
                </w:p>
              </w:tc>
              <w:tc>
                <w:tcPr>
                  <w:tcW w:w="1542" w:type="dxa"/>
                  <w:noWrap w:val="0"/>
                  <w:vAlign w:val="center"/>
                </w:tcPr>
                <w:p w14:paraId="1661234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35.54</w:t>
                  </w:r>
                </w:p>
              </w:tc>
              <w:tc>
                <w:tcPr>
                  <w:tcW w:w="1492" w:type="dxa"/>
                  <w:noWrap w:val="0"/>
                  <w:vAlign w:val="center"/>
                </w:tcPr>
                <w:p w14:paraId="0CED209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25.55</w:t>
                  </w:r>
                </w:p>
              </w:tc>
              <w:tc>
                <w:tcPr>
                  <w:tcW w:w="1347" w:type="dxa"/>
                  <w:noWrap w:val="0"/>
                  <w:vAlign w:val="center"/>
                </w:tcPr>
                <w:p w14:paraId="017506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25.55</w:t>
                  </w:r>
                </w:p>
              </w:tc>
            </w:tr>
            <w:tr w14:paraId="3A40BD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F84E5B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96</w:t>
                  </w:r>
                </w:p>
              </w:tc>
              <w:tc>
                <w:tcPr>
                  <w:tcW w:w="1573" w:type="dxa"/>
                  <w:vMerge w:val="continue"/>
                  <w:noWrap w:val="0"/>
                  <w:vAlign w:val="center"/>
                </w:tcPr>
                <w:p w14:paraId="1AC8131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B2802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-254.69</w:t>
                  </w:r>
                </w:p>
              </w:tc>
              <w:tc>
                <w:tcPr>
                  <w:tcW w:w="1542" w:type="dxa"/>
                  <w:noWrap w:val="0"/>
                  <w:vAlign w:val="center"/>
                </w:tcPr>
                <w:p w14:paraId="0C2BDF1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25.56</w:t>
                  </w:r>
                </w:p>
              </w:tc>
              <w:tc>
                <w:tcPr>
                  <w:tcW w:w="1492" w:type="dxa"/>
                  <w:noWrap w:val="0"/>
                  <w:vAlign w:val="center"/>
                </w:tcPr>
                <w:p w14:paraId="4BC50E6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25.16</w:t>
                  </w:r>
                </w:p>
              </w:tc>
              <w:tc>
                <w:tcPr>
                  <w:tcW w:w="1347" w:type="dxa"/>
                  <w:noWrap w:val="0"/>
                  <w:vAlign w:val="center"/>
                </w:tcPr>
                <w:p w14:paraId="56D733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25.16</w:t>
                  </w:r>
                </w:p>
              </w:tc>
            </w:tr>
            <w:tr w14:paraId="2C521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ECC6E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97</w:t>
                  </w:r>
                </w:p>
              </w:tc>
              <w:tc>
                <w:tcPr>
                  <w:tcW w:w="1573" w:type="dxa"/>
                  <w:vMerge w:val="continue"/>
                  <w:noWrap w:val="0"/>
                  <w:vAlign w:val="center"/>
                </w:tcPr>
                <w:p w14:paraId="73A37EB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72E05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-255.34</w:t>
                  </w:r>
                </w:p>
              </w:tc>
              <w:tc>
                <w:tcPr>
                  <w:tcW w:w="1542" w:type="dxa"/>
                  <w:noWrap w:val="0"/>
                  <w:vAlign w:val="center"/>
                </w:tcPr>
                <w:p w14:paraId="44A88A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15.58</w:t>
                  </w:r>
                </w:p>
              </w:tc>
              <w:tc>
                <w:tcPr>
                  <w:tcW w:w="1492" w:type="dxa"/>
                  <w:noWrap w:val="0"/>
                  <w:vAlign w:val="center"/>
                </w:tcPr>
                <w:p w14:paraId="3EA144D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24.78</w:t>
                  </w:r>
                </w:p>
              </w:tc>
              <w:tc>
                <w:tcPr>
                  <w:tcW w:w="1347" w:type="dxa"/>
                  <w:noWrap w:val="0"/>
                  <w:vAlign w:val="center"/>
                </w:tcPr>
                <w:p w14:paraId="35D86A8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24.78</w:t>
                  </w:r>
                </w:p>
              </w:tc>
            </w:tr>
            <w:tr w14:paraId="5D30D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004FB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98</w:t>
                  </w:r>
                </w:p>
              </w:tc>
              <w:tc>
                <w:tcPr>
                  <w:tcW w:w="1573" w:type="dxa"/>
                  <w:vMerge w:val="continue"/>
                  <w:noWrap w:val="0"/>
                  <w:vAlign w:val="center"/>
                </w:tcPr>
                <w:p w14:paraId="5480CC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333208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-255.99</w:t>
                  </w:r>
                </w:p>
              </w:tc>
              <w:tc>
                <w:tcPr>
                  <w:tcW w:w="1542" w:type="dxa"/>
                  <w:noWrap w:val="0"/>
                  <w:vAlign w:val="center"/>
                </w:tcPr>
                <w:p w14:paraId="5F9B78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5.61</w:t>
                  </w:r>
                </w:p>
              </w:tc>
              <w:tc>
                <w:tcPr>
                  <w:tcW w:w="1492" w:type="dxa"/>
                  <w:noWrap w:val="0"/>
                  <w:vAlign w:val="center"/>
                </w:tcPr>
                <w:p w14:paraId="0312F9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24.41</w:t>
                  </w:r>
                </w:p>
              </w:tc>
              <w:tc>
                <w:tcPr>
                  <w:tcW w:w="1347" w:type="dxa"/>
                  <w:noWrap w:val="0"/>
                  <w:vAlign w:val="center"/>
                </w:tcPr>
                <w:p w14:paraId="3C0C11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24.41</w:t>
                  </w:r>
                </w:p>
              </w:tc>
            </w:tr>
            <w:tr w14:paraId="4F208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51D7DA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99</w:t>
                  </w:r>
                </w:p>
              </w:tc>
              <w:tc>
                <w:tcPr>
                  <w:tcW w:w="1573" w:type="dxa"/>
                  <w:vMerge w:val="continue"/>
                  <w:noWrap w:val="0"/>
                  <w:vAlign w:val="center"/>
                </w:tcPr>
                <w:p w14:paraId="3D7F02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CDFBC6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-256.64</w:t>
                  </w:r>
                </w:p>
              </w:tc>
              <w:tc>
                <w:tcPr>
                  <w:tcW w:w="1542" w:type="dxa"/>
                  <w:noWrap w:val="0"/>
                  <w:vAlign w:val="center"/>
                </w:tcPr>
                <w:p w14:paraId="4A1FFD6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-4.37</w:t>
                  </w:r>
                </w:p>
              </w:tc>
              <w:tc>
                <w:tcPr>
                  <w:tcW w:w="1492" w:type="dxa"/>
                  <w:noWrap w:val="0"/>
                  <w:vAlign w:val="center"/>
                </w:tcPr>
                <w:p w14:paraId="03CFF93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24.05</w:t>
                  </w:r>
                </w:p>
              </w:tc>
              <w:tc>
                <w:tcPr>
                  <w:tcW w:w="1347" w:type="dxa"/>
                  <w:noWrap w:val="0"/>
                  <w:vAlign w:val="center"/>
                </w:tcPr>
                <w:p w14:paraId="36EDEA3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24.05</w:t>
                  </w:r>
                </w:p>
              </w:tc>
            </w:tr>
            <w:tr w14:paraId="33DA7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C162CB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100</w:t>
                  </w:r>
                </w:p>
              </w:tc>
              <w:tc>
                <w:tcPr>
                  <w:tcW w:w="1573" w:type="dxa"/>
                  <w:vMerge w:val="continue"/>
                  <w:noWrap w:val="0"/>
                  <w:vAlign w:val="center"/>
                </w:tcPr>
                <w:p w14:paraId="7438479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FB15C4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-257.29</w:t>
                  </w:r>
                </w:p>
              </w:tc>
              <w:tc>
                <w:tcPr>
                  <w:tcW w:w="1542" w:type="dxa"/>
                  <w:noWrap w:val="0"/>
                  <w:vAlign w:val="center"/>
                </w:tcPr>
                <w:p w14:paraId="0DA76E5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-14.35</w:t>
                  </w:r>
                </w:p>
              </w:tc>
              <w:tc>
                <w:tcPr>
                  <w:tcW w:w="1492" w:type="dxa"/>
                  <w:noWrap w:val="0"/>
                  <w:vAlign w:val="center"/>
                </w:tcPr>
                <w:p w14:paraId="5DF79B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23.70</w:t>
                  </w:r>
                </w:p>
              </w:tc>
              <w:tc>
                <w:tcPr>
                  <w:tcW w:w="1347" w:type="dxa"/>
                  <w:noWrap w:val="0"/>
                  <w:vAlign w:val="center"/>
                </w:tcPr>
                <w:p w14:paraId="4D5B3B5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23.70</w:t>
                  </w:r>
                </w:p>
              </w:tc>
            </w:tr>
            <w:tr w14:paraId="0CFAC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6AD329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101</w:t>
                  </w:r>
                </w:p>
              </w:tc>
              <w:tc>
                <w:tcPr>
                  <w:tcW w:w="1573" w:type="dxa"/>
                  <w:vMerge w:val="continue"/>
                  <w:noWrap w:val="0"/>
                  <w:vAlign w:val="center"/>
                </w:tcPr>
                <w:p w14:paraId="71DFE90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78C18E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-257.94</w:t>
                  </w:r>
                </w:p>
              </w:tc>
              <w:tc>
                <w:tcPr>
                  <w:tcW w:w="1542" w:type="dxa"/>
                  <w:noWrap w:val="0"/>
                  <w:vAlign w:val="center"/>
                </w:tcPr>
                <w:p w14:paraId="11D05D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-24.33</w:t>
                  </w:r>
                </w:p>
              </w:tc>
              <w:tc>
                <w:tcPr>
                  <w:tcW w:w="1492" w:type="dxa"/>
                  <w:noWrap w:val="0"/>
                  <w:vAlign w:val="center"/>
                </w:tcPr>
                <w:p w14:paraId="41153CD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23.41</w:t>
                  </w:r>
                </w:p>
              </w:tc>
              <w:tc>
                <w:tcPr>
                  <w:tcW w:w="1347" w:type="dxa"/>
                  <w:noWrap w:val="0"/>
                  <w:vAlign w:val="center"/>
                </w:tcPr>
                <w:p w14:paraId="7DCBC5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23.41</w:t>
                  </w:r>
                </w:p>
              </w:tc>
            </w:tr>
            <w:tr w14:paraId="29D27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2" w:hRule="atLeast"/>
                <w:jc w:val="center"/>
              </w:trPr>
              <w:tc>
                <w:tcPr>
                  <w:tcW w:w="648" w:type="dxa"/>
                  <w:noWrap w:val="0"/>
                  <w:vAlign w:val="center"/>
                </w:tcPr>
                <w:p w14:paraId="4AB6518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102</w:t>
                  </w:r>
                </w:p>
              </w:tc>
              <w:tc>
                <w:tcPr>
                  <w:tcW w:w="1573" w:type="dxa"/>
                  <w:vMerge w:val="continue"/>
                  <w:noWrap w:val="0"/>
                  <w:vAlign w:val="center"/>
                </w:tcPr>
                <w:p w14:paraId="0F1225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7132D5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-258.59</w:t>
                  </w:r>
                </w:p>
              </w:tc>
              <w:tc>
                <w:tcPr>
                  <w:tcW w:w="1542" w:type="dxa"/>
                  <w:noWrap w:val="0"/>
                  <w:vAlign w:val="center"/>
                </w:tcPr>
                <w:p w14:paraId="07B7FA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-34.31</w:t>
                  </w:r>
                </w:p>
              </w:tc>
              <w:tc>
                <w:tcPr>
                  <w:tcW w:w="1492" w:type="dxa"/>
                  <w:noWrap w:val="0"/>
                  <w:vAlign w:val="center"/>
                </w:tcPr>
                <w:p w14:paraId="723D97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23.08</w:t>
                  </w:r>
                </w:p>
              </w:tc>
              <w:tc>
                <w:tcPr>
                  <w:tcW w:w="1347" w:type="dxa"/>
                  <w:noWrap w:val="0"/>
                  <w:vAlign w:val="center"/>
                </w:tcPr>
                <w:p w14:paraId="5D6572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23.08</w:t>
                  </w:r>
                </w:p>
              </w:tc>
            </w:tr>
            <w:tr w14:paraId="7A670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A24A2C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103</w:t>
                  </w:r>
                </w:p>
              </w:tc>
              <w:tc>
                <w:tcPr>
                  <w:tcW w:w="1573" w:type="dxa"/>
                  <w:vMerge w:val="continue"/>
                  <w:noWrap w:val="0"/>
                  <w:vAlign w:val="center"/>
                </w:tcPr>
                <w:p w14:paraId="6F19CB9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B58E4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-259.23</w:t>
                  </w:r>
                </w:p>
              </w:tc>
              <w:tc>
                <w:tcPr>
                  <w:tcW w:w="1542" w:type="dxa"/>
                  <w:noWrap w:val="0"/>
                  <w:vAlign w:val="center"/>
                </w:tcPr>
                <w:p w14:paraId="0A917E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-44.06</w:t>
                  </w:r>
                </w:p>
              </w:tc>
              <w:tc>
                <w:tcPr>
                  <w:tcW w:w="1492" w:type="dxa"/>
                  <w:noWrap w:val="0"/>
                  <w:vAlign w:val="center"/>
                </w:tcPr>
                <w:p w14:paraId="3670C89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22.77</w:t>
                  </w:r>
                </w:p>
              </w:tc>
              <w:tc>
                <w:tcPr>
                  <w:tcW w:w="1347" w:type="dxa"/>
                  <w:noWrap w:val="0"/>
                  <w:vAlign w:val="center"/>
                </w:tcPr>
                <w:p w14:paraId="78143B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22.77</w:t>
                  </w:r>
                </w:p>
              </w:tc>
            </w:tr>
            <w:tr w14:paraId="775D7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A6F1A5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104</w:t>
                  </w:r>
                </w:p>
              </w:tc>
              <w:tc>
                <w:tcPr>
                  <w:tcW w:w="1573" w:type="dxa"/>
                  <w:vMerge w:val="continue"/>
                  <w:noWrap w:val="0"/>
                  <w:vAlign w:val="center"/>
                </w:tcPr>
                <w:p w14:paraId="367DB3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F9440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-268.88</w:t>
                  </w:r>
                </w:p>
              </w:tc>
              <w:tc>
                <w:tcPr>
                  <w:tcW w:w="1542" w:type="dxa"/>
                  <w:noWrap w:val="0"/>
                  <w:vAlign w:val="center"/>
                </w:tcPr>
                <w:p w14:paraId="2410DFA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-41.43</w:t>
                  </w:r>
                </w:p>
              </w:tc>
              <w:tc>
                <w:tcPr>
                  <w:tcW w:w="1492" w:type="dxa"/>
                  <w:noWrap w:val="0"/>
                  <w:vAlign w:val="center"/>
                </w:tcPr>
                <w:p w14:paraId="1848A25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22.60</w:t>
                  </w:r>
                </w:p>
              </w:tc>
              <w:tc>
                <w:tcPr>
                  <w:tcW w:w="1347" w:type="dxa"/>
                  <w:noWrap w:val="0"/>
                  <w:vAlign w:val="center"/>
                </w:tcPr>
                <w:p w14:paraId="7EEBB44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22.60</w:t>
                  </w:r>
                </w:p>
              </w:tc>
            </w:tr>
            <w:tr w14:paraId="48D18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238AA9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105</w:t>
                  </w:r>
                </w:p>
              </w:tc>
              <w:tc>
                <w:tcPr>
                  <w:tcW w:w="1573" w:type="dxa"/>
                  <w:vMerge w:val="continue"/>
                  <w:noWrap w:val="0"/>
                  <w:vAlign w:val="center"/>
                </w:tcPr>
                <w:p w14:paraId="051933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B52ED7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-278.53</w:t>
                  </w:r>
                </w:p>
              </w:tc>
              <w:tc>
                <w:tcPr>
                  <w:tcW w:w="1542" w:type="dxa"/>
                  <w:noWrap w:val="0"/>
                  <w:vAlign w:val="center"/>
                </w:tcPr>
                <w:p w14:paraId="00A2ABE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-38.81</w:t>
                  </w:r>
                </w:p>
              </w:tc>
              <w:tc>
                <w:tcPr>
                  <w:tcW w:w="1492" w:type="dxa"/>
                  <w:noWrap w:val="0"/>
                  <w:vAlign w:val="center"/>
                </w:tcPr>
                <w:p w14:paraId="2157A1C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22.43</w:t>
                  </w:r>
                </w:p>
              </w:tc>
              <w:tc>
                <w:tcPr>
                  <w:tcW w:w="1347" w:type="dxa"/>
                  <w:noWrap w:val="0"/>
                  <w:vAlign w:val="center"/>
                </w:tcPr>
                <w:p w14:paraId="38672A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22.43</w:t>
                  </w:r>
                </w:p>
              </w:tc>
            </w:tr>
            <w:tr w14:paraId="4E116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26485F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106</w:t>
                  </w:r>
                </w:p>
              </w:tc>
              <w:tc>
                <w:tcPr>
                  <w:tcW w:w="1573" w:type="dxa"/>
                  <w:vMerge w:val="continue"/>
                  <w:noWrap w:val="0"/>
                  <w:vAlign w:val="center"/>
                </w:tcPr>
                <w:p w14:paraId="1AC29AE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C2335F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-288.18</w:t>
                  </w:r>
                </w:p>
              </w:tc>
              <w:tc>
                <w:tcPr>
                  <w:tcW w:w="1542" w:type="dxa"/>
                  <w:noWrap w:val="0"/>
                  <w:vAlign w:val="center"/>
                </w:tcPr>
                <w:p w14:paraId="3C4451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-36.18</w:t>
                  </w:r>
                </w:p>
              </w:tc>
              <w:tc>
                <w:tcPr>
                  <w:tcW w:w="1492" w:type="dxa"/>
                  <w:noWrap w:val="0"/>
                  <w:vAlign w:val="center"/>
                </w:tcPr>
                <w:p w14:paraId="00217BA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22.20</w:t>
                  </w:r>
                </w:p>
              </w:tc>
              <w:tc>
                <w:tcPr>
                  <w:tcW w:w="1347" w:type="dxa"/>
                  <w:noWrap w:val="0"/>
                  <w:vAlign w:val="center"/>
                </w:tcPr>
                <w:p w14:paraId="38E81B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22.20</w:t>
                  </w:r>
                </w:p>
              </w:tc>
            </w:tr>
            <w:tr w14:paraId="16D382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B20CD7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107</w:t>
                  </w:r>
                </w:p>
              </w:tc>
              <w:tc>
                <w:tcPr>
                  <w:tcW w:w="1573" w:type="dxa"/>
                  <w:vMerge w:val="continue"/>
                  <w:noWrap w:val="0"/>
                  <w:vAlign w:val="center"/>
                </w:tcPr>
                <w:p w14:paraId="5E3517E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F57753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-297.83</w:t>
                  </w:r>
                </w:p>
              </w:tc>
              <w:tc>
                <w:tcPr>
                  <w:tcW w:w="1542" w:type="dxa"/>
                  <w:noWrap w:val="0"/>
                  <w:vAlign w:val="center"/>
                </w:tcPr>
                <w:p w14:paraId="6E3C0BA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-33.56</w:t>
                  </w:r>
                </w:p>
              </w:tc>
              <w:tc>
                <w:tcPr>
                  <w:tcW w:w="1492" w:type="dxa"/>
                  <w:noWrap w:val="0"/>
                  <w:vAlign w:val="center"/>
                </w:tcPr>
                <w:p w14:paraId="6DFCE8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22.03</w:t>
                  </w:r>
                </w:p>
              </w:tc>
              <w:tc>
                <w:tcPr>
                  <w:tcW w:w="1347" w:type="dxa"/>
                  <w:noWrap w:val="0"/>
                  <w:vAlign w:val="center"/>
                </w:tcPr>
                <w:p w14:paraId="7457650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22.03</w:t>
                  </w:r>
                </w:p>
              </w:tc>
            </w:tr>
            <w:tr w14:paraId="7DCC3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47BE9B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108</w:t>
                  </w:r>
                </w:p>
              </w:tc>
              <w:tc>
                <w:tcPr>
                  <w:tcW w:w="1573" w:type="dxa"/>
                  <w:vMerge w:val="continue"/>
                  <w:noWrap w:val="0"/>
                  <w:vAlign w:val="center"/>
                </w:tcPr>
                <w:p w14:paraId="1E2C673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841185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-307.48</w:t>
                  </w:r>
                </w:p>
              </w:tc>
              <w:tc>
                <w:tcPr>
                  <w:tcW w:w="1542" w:type="dxa"/>
                  <w:noWrap w:val="0"/>
                  <w:vAlign w:val="center"/>
                </w:tcPr>
                <w:p w14:paraId="0024922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-30.93</w:t>
                  </w:r>
                </w:p>
              </w:tc>
              <w:tc>
                <w:tcPr>
                  <w:tcW w:w="1492" w:type="dxa"/>
                  <w:noWrap w:val="0"/>
                  <w:vAlign w:val="center"/>
                </w:tcPr>
                <w:p w14:paraId="292656C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21.86</w:t>
                  </w:r>
                </w:p>
              </w:tc>
              <w:tc>
                <w:tcPr>
                  <w:tcW w:w="1347" w:type="dxa"/>
                  <w:noWrap w:val="0"/>
                  <w:vAlign w:val="center"/>
                </w:tcPr>
                <w:p w14:paraId="133DEC2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21.86</w:t>
                  </w:r>
                </w:p>
              </w:tc>
            </w:tr>
            <w:tr w14:paraId="4F292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7F6EA8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109</w:t>
                  </w:r>
                </w:p>
              </w:tc>
              <w:tc>
                <w:tcPr>
                  <w:tcW w:w="1573" w:type="dxa"/>
                  <w:vMerge w:val="continue"/>
                  <w:noWrap w:val="0"/>
                  <w:vAlign w:val="center"/>
                </w:tcPr>
                <w:p w14:paraId="100C491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6F26A7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-317.12</w:t>
                  </w:r>
                </w:p>
              </w:tc>
              <w:tc>
                <w:tcPr>
                  <w:tcW w:w="1542" w:type="dxa"/>
                  <w:noWrap w:val="0"/>
                  <w:vAlign w:val="center"/>
                </w:tcPr>
                <w:p w14:paraId="1B7A099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-28.31</w:t>
                  </w:r>
                </w:p>
              </w:tc>
              <w:tc>
                <w:tcPr>
                  <w:tcW w:w="1492" w:type="dxa"/>
                  <w:noWrap w:val="0"/>
                  <w:vAlign w:val="center"/>
                </w:tcPr>
                <w:p w14:paraId="3208B9B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21.70</w:t>
                  </w:r>
                </w:p>
              </w:tc>
              <w:tc>
                <w:tcPr>
                  <w:tcW w:w="1347" w:type="dxa"/>
                  <w:noWrap w:val="0"/>
                  <w:vAlign w:val="center"/>
                </w:tcPr>
                <w:p w14:paraId="5E11036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21.70</w:t>
                  </w:r>
                </w:p>
              </w:tc>
            </w:tr>
            <w:tr w14:paraId="3E7A7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B84B2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110</w:t>
                  </w:r>
                </w:p>
              </w:tc>
              <w:tc>
                <w:tcPr>
                  <w:tcW w:w="1573" w:type="dxa"/>
                  <w:vMerge w:val="continue"/>
                  <w:noWrap w:val="0"/>
                  <w:vAlign w:val="center"/>
                </w:tcPr>
                <w:p w14:paraId="767C33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0DC72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-326.77</w:t>
                  </w:r>
                </w:p>
              </w:tc>
              <w:tc>
                <w:tcPr>
                  <w:tcW w:w="1542" w:type="dxa"/>
                  <w:noWrap w:val="0"/>
                  <w:vAlign w:val="center"/>
                </w:tcPr>
                <w:p w14:paraId="763976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-25.68</w:t>
                  </w:r>
                </w:p>
              </w:tc>
              <w:tc>
                <w:tcPr>
                  <w:tcW w:w="1492" w:type="dxa"/>
                  <w:noWrap w:val="0"/>
                  <w:vAlign w:val="center"/>
                </w:tcPr>
                <w:p w14:paraId="02EEC5D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21.54</w:t>
                  </w:r>
                </w:p>
              </w:tc>
              <w:tc>
                <w:tcPr>
                  <w:tcW w:w="1347" w:type="dxa"/>
                  <w:noWrap w:val="0"/>
                  <w:vAlign w:val="center"/>
                </w:tcPr>
                <w:p w14:paraId="787095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21.54</w:t>
                  </w:r>
                </w:p>
              </w:tc>
            </w:tr>
            <w:tr w14:paraId="4AD55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581F56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111</w:t>
                  </w:r>
                </w:p>
              </w:tc>
              <w:tc>
                <w:tcPr>
                  <w:tcW w:w="1573" w:type="dxa"/>
                  <w:vMerge w:val="continue"/>
                  <w:noWrap w:val="0"/>
                  <w:vAlign w:val="center"/>
                </w:tcPr>
                <w:p w14:paraId="7ECEE1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24D5A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-336.42</w:t>
                  </w:r>
                </w:p>
              </w:tc>
              <w:tc>
                <w:tcPr>
                  <w:tcW w:w="1542" w:type="dxa"/>
                  <w:noWrap w:val="0"/>
                  <w:vAlign w:val="center"/>
                </w:tcPr>
                <w:p w14:paraId="12757A9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-23.05</w:t>
                  </w:r>
                </w:p>
              </w:tc>
              <w:tc>
                <w:tcPr>
                  <w:tcW w:w="1492" w:type="dxa"/>
                  <w:noWrap w:val="0"/>
                  <w:vAlign w:val="center"/>
                </w:tcPr>
                <w:p w14:paraId="60C501A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21.40</w:t>
                  </w:r>
                </w:p>
              </w:tc>
              <w:tc>
                <w:tcPr>
                  <w:tcW w:w="1347" w:type="dxa"/>
                  <w:noWrap w:val="0"/>
                  <w:vAlign w:val="center"/>
                </w:tcPr>
                <w:p w14:paraId="466BDA0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21.40</w:t>
                  </w:r>
                </w:p>
              </w:tc>
            </w:tr>
            <w:tr w14:paraId="5029B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10E24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112</w:t>
                  </w:r>
                </w:p>
              </w:tc>
              <w:tc>
                <w:tcPr>
                  <w:tcW w:w="1573" w:type="dxa"/>
                  <w:vMerge w:val="continue"/>
                  <w:noWrap w:val="0"/>
                  <w:vAlign w:val="center"/>
                </w:tcPr>
                <w:p w14:paraId="614E38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D0FEF7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-346.07</w:t>
                  </w:r>
                </w:p>
              </w:tc>
              <w:tc>
                <w:tcPr>
                  <w:tcW w:w="1542" w:type="dxa"/>
                  <w:noWrap w:val="0"/>
                  <w:vAlign w:val="center"/>
                </w:tcPr>
                <w:p w14:paraId="58B7105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-20.43</w:t>
                  </w:r>
                </w:p>
              </w:tc>
              <w:tc>
                <w:tcPr>
                  <w:tcW w:w="1492" w:type="dxa"/>
                  <w:noWrap w:val="0"/>
                  <w:vAlign w:val="center"/>
                </w:tcPr>
                <w:p w14:paraId="3484CC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21.25</w:t>
                  </w:r>
                </w:p>
              </w:tc>
              <w:tc>
                <w:tcPr>
                  <w:tcW w:w="1347" w:type="dxa"/>
                  <w:noWrap w:val="0"/>
                  <w:vAlign w:val="center"/>
                </w:tcPr>
                <w:p w14:paraId="192A00C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21.25</w:t>
                  </w:r>
                </w:p>
              </w:tc>
            </w:tr>
            <w:tr w14:paraId="37FC23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841F9F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113</w:t>
                  </w:r>
                </w:p>
              </w:tc>
              <w:tc>
                <w:tcPr>
                  <w:tcW w:w="1573" w:type="dxa"/>
                  <w:vMerge w:val="continue"/>
                  <w:noWrap w:val="0"/>
                  <w:vAlign w:val="center"/>
                </w:tcPr>
                <w:p w14:paraId="6BCE08B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C3DD5C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-355.72</w:t>
                  </w:r>
                </w:p>
              </w:tc>
              <w:tc>
                <w:tcPr>
                  <w:tcW w:w="1542" w:type="dxa"/>
                  <w:noWrap w:val="0"/>
                  <w:vAlign w:val="center"/>
                </w:tcPr>
                <w:p w14:paraId="409EFE8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-17.80</w:t>
                  </w:r>
                </w:p>
              </w:tc>
              <w:tc>
                <w:tcPr>
                  <w:tcW w:w="1492" w:type="dxa"/>
                  <w:noWrap w:val="0"/>
                  <w:vAlign w:val="center"/>
                </w:tcPr>
                <w:p w14:paraId="2181357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21.10</w:t>
                  </w:r>
                </w:p>
              </w:tc>
              <w:tc>
                <w:tcPr>
                  <w:tcW w:w="1347" w:type="dxa"/>
                  <w:noWrap w:val="0"/>
                  <w:vAlign w:val="center"/>
                </w:tcPr>
                <w:p w14:paraId="0F8FB2C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21.10</w:t>
                  </w:r>
                </w:p>
              </w:tc>
            </w:tr>
            <w:tr w14:paraId="27795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7B74DE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114</w:t>
                  </w:r>
                </w:p>
              </w:tc>
              <w:tc>
                <w:tcPr>
                  <w:tcW w:w="1573" w:type="dxa"/>
                  <w:vMerge w:val="continue"/>
                  <w:noWrap w:val="0"/>
                  <w:vAlign w:val="center"/>
                </w:tcPr>
                <w:p w14:paraId="4CADA5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87A7C3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-365.37</w:t>
                  </w:r>
                </w:p>
              </w:tc>
              <w:tc>
                <w:tcPr>
                  <w:tcW w:w="1542" w:type="dxa"/>
                  <w:noWrap w:val="0"/>
                  <w:vAlign w:val="center"/>
                </w:tcPr>
                <w:p w14:paraId="46DB80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-15.18</w:t>
                  </w:r>
                </w:p>
              </w:tc>
              <w:tc>
                <w:tcPr>
                  <w:tcW w:w="1492" w:type="dxa"/>
                  <w:noWrap w:val="0"/>
                  <w:vAlign w:val="center"/>
                </w:tcPr>
                <w:p w14:paraId="37F4F0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21.14</w:t>
                  </w:r>
                </w:p>
              </w:tc>
              <w:tc>
                <w:tcPr>
                  <w:tcW w:w="1347" w:type="dxa"/>
                  <w:noWrap w:val="0"/>
                  <w:vAlign w:val="center"/>
                </w:tcPr>
                <w:p w14:paraId="413BBC3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21.14</w:t>
                  </w:r>
                </w:p>
              </w:tc>
            </w:tr>
            <w:tr w14:paraId="1FD730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4917FB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115</w:t>
                  </w:r>
                </w:p>
              </w:tc>
              <w:tc>
                <w:tcPr>
                  <w:tcW w:w="1573" w:type="dxa"/>
                  <w:vMerge w:val="continue"/>
                  <w:noWrap w:val="0"/>
                  <w:vAlign w:val="center"/>
                </w:tcPr>
                <w:p w14:paraId="298AB9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08D7B9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-375.02</w:t>
                  </w:r>
                </w:p>
              </w:tc>
              <w:tc>
                <w:tcPr>
                  <w:tcW w:w="1542" w:type="dxa"/>
                  <w:noWrap w:val="0"/>
                  <w:vAlign w:val="center"/>
                </w:tcPr>
                <w:p w14:paraId="7319CD7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-12.55</w:t>
                  </w:r>
                </w:p>
              </w:tc>
              <w:tc>
                <w:tcPr>
                  <w:tcW w:w="1492" w:type="dxa"/>
                  <w:noWrap w:val="0"/>
                  <w:vAlign w:val="center"/>
                </w:tcPr>
                <w:p w14:paraId="1692A29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21.04</w:t>
                  </w:r>
                </w:p>
              </w:tc>
              <w:tc>
                <w:tcPr>
                  <w:tcW w:w="1347" w:type="dxa"/>
                  <w:noWrap w:val="0"/>
                  <w:vAlign w:val="center"/>
                </w:tcPr>
                <w:p w14:paraId="024A071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21.04</w:t>
                  </w:r>
                </w:p>
              </w:tc>
            </w:tr>
            <w:tr w14:paraId="12512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D11C4B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116</w:t>
                  </w:r>
                </w:p>
              </w:tc>
              <w:tc>
                <w:tcPr>
                  <w:tcW w:w="1573" w:type="dxa"/>
                  <w:vMerge w:val="continue"/>
                  <w:noWrap w:val="0"/>
                  <w:vAlign w:val="center"/>
                </w:tcPr>
                <w:p w14:paraId="1CBFDB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99A4DE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-384.67</w:t>
                  </w:r>
                </w:p>
              </w:tc>
              <w:tc>
                <w:tcPr>
                  <w:tcW w:w="1542" w:type="dxa"/>
                  <w:noWrap w:val="0"/>
                  <w:vAlign w:val="center"/>
                </w:tcPr>
                <w:p w14:paraId="1291B38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-9.93</w:t>
                  </w:r>
                </w:p>
              </w:tc>
              <w:tc>
                <w:tcPr>
                  <w:tcW w:w="1492" w:type="dxa"/>
                  <w:noWrap w:val="0"/>
                  <w:vAlign w:val="center"/>
                </w:tcPr>
                <w:p w14:paraId="4700F0F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20.77</w:t>
                  </w:r>
                </w:p>
              </w:tc>
              <w:tc>
                <w:tcPr>
                  <w:tcW w:w="1347" w:type="dxa"/>
                  <w:noWrap w:val="0"/>
                  <w:vAlign w:val="center"/>
                </w:tcPr>
                <w:p w14:paraId="75D5C0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20.77</w:t>
                  </w:r>
                </w:p>
              </w:tc>
            </w:tr>
            <w:tr w14:paraId="09CA4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842398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117</w:t>
                  </w:r>
                </w:p>
              </w:tc>
              <w:tc>
                <w:tcPr>
                  <w:tcW w:w="1573" w:type="dxa"/>
                  <w:vMerge w:val="continue"/>
                  <w:noWrap w:val="0"/>
                  <w:vAlign w:val="center"/>
                </w:tcPr>
                <w:p w14:paraId="476059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5E95D6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-394.32</w:t>
                  </w:r>
                </w:p>
              </w:tc>
              <w:tc>
                <w:tcPr>
                  <w:tcW w:w="1542" w:type="dxa"/>
                  <w:noWrap w:val="0"/>
                  <w:vAlign w:val="center"/>
                </w:tcPr>
                <w:p w14:paraId="11A90E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-7.30</w:t>
                  </w:r>
                </w:p>
              </w:tc>
              <w:tc>
                <w:tcPr>
                  <w:tcW w:w="1492" w:type="dxa"/>
                  <w:noWrap w:val="0"/>
                  <w:vAlign w:val="center"/>
                </w:tcPr>
                <w:p w14:paraId="705BF3A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20.57</w:t>
                  </w:r>
                </w:p>
              </w:tc>
              <w:tc>
                <w:tcPr>
                  <w:tcW w:w="1347" w:type="dxa"/>
                  <w:noWrap w:val="0"/>
                  <w:vAlign w:val="center"/>
                </w:tcPr>
                <w:p w14:paraId="1419AFE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20.57</w:t>
                  </w:r>
                </w:p>
              </w:tc>
            </w:tr>
            <w:tr w14:paraId="09E19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13D05B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118</w:t>
                  </w:r>
                </w:p>
              </w:tc>
              <w:tc>
                <w:tcPr>
                  <w:tcW w:w="1573" w:type="dxa"/>
                  <w:vMerge w:val="continue"/>
                  <w:noWrap w:val="0"/>
                  <w:vAlign w:val="center"/>
                </w:tcPr>
                <w:p w14:paraId="1EA21C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44E4C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-403.97</w:t>
                  </w:r>
                </w:p>
              </w:tc>
              <w:tc>
                <w:tcPr>
                  <w:tcW w:w="1542" w:type="dxa"/>
                  <w:noWrap w:val="0"/>
                  <w:vAlign w:val="center"/>
                </w:tcPr>
                <w:p w14:paraId="30BF2DB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-4.68</w:t>
                  </w:r>
                </w:p>
              </w:tc>
              <w:tc>
                <w:tcPr>
                  <w:tcW w:w="1492" w:type="dxa"/>
                  <w:noWrap w:val="0"/>
                  <w:vAlign w:val="center"/>
                </w:tcPr>
                <w:p w14:paraId="1625ECB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20.38</w:t>
                  </w:r>
                </w:p>
              </w:tc>
              <w:tc>
                <w:tcPr>
                  <w:tcW w:w="1347" w:type="dxa"/>
                  <w:noWrap w:val="0"/>
                  <w:vAlign w:val="center"/>
                </w:tcPr>
                <w:p w14:paraId="5D3FA31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20.38</w:t>
                  </w:r>
                </w:p>
              </w:tc>
            </w:tr>
            <w:tr w14:paraId="7B630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2" w:hRule="atLeast"/>
                <w:jc w:val="center"/>
              </w:trPr>
              <w:tc>
                <w:tcPr>
                  <w:tcW w:w="648" w:type="dxa"/>
                  <w:noWrap w:val="0"/>
                  <w:vAlign w:val="center"/>
                </w:tcPr>
                <w:p w14:paraId="1324796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119</w:t>
                  </w:r>
                </w:p>
              </w:tc>
              <w:tc>
                <w:tcPr>
                  <w:tcW w:w="1573" w:type="dxa"/>
                  <w:vMerge w:val="continue"/>
                  <w:noWrap w:val="0"/>
                  <w:vAlign w:val="center"/>
                </w:tcPr>
                <w:p w14:paraId="5EAC19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DB1C54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-413.62</w:t>
                  </w:r>
                </w:p>
              </w:tc>
              <w:tc>
                <w:tcPr>
                  <w:tcW w:w="1542" w:type="dxa"/>
                  <w:noWrap w:val="0"/>
                  <w:vAlign w:val="center"/>
                </w:tcPr>
                <w:p w14:paraId="0D8376C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-2.05</w:t>
                  </w:r>
                </w:p>
              </w:tc>
              <w:tc>
                <w:tcPr>
                  <w:tcW w:w="1492" w:type="dxa"/>
                  <w:noWrap w:val="0"/>
                  <w:vAlign w:val="center"/>
                </w:tcPr>
                <w:p w14:paraId="0EDAAAA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20.42</w:t>
                  </w:r>
                </w:p>
              </w:tc>
              <w:tc>
                <w:tcPr>
                  <w:tcW w:w="1347" w:type="dxa"/>
                  <w:noWrap w:val="0"/>
                  <w:vAlign w:val="center"/>
                </w:tcPr>
                <w:p w14:paraId="34E3F94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20.42</w:t>
                  </w:r>
                </w:p>
              </w:tc>
            </w:tr>
            <w:tr w14:paraId="53B93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C80F7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120</w:t>
                  </w:r>
                </w:p>
              </w:tc>
              <w:tc>
                <w:tcPr>
                  <w:tcW w:w="1573" w:type="dxa"/>
                  <w:vMerge w:val="continue"/>
                  <w:noWrap w:val="0"/>
                  <w:vAlign w:val="center"/>
                </w:tcPr>
                <w:p w14:paraId="159A12E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BFA1D0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-418.32</w:t>
                  </w:r>
                </w:p>
              </w:tc>
              <w:tc>
                <w:tcPr>
                  <w:tcW w:w="1542" w:type="dxa"/>
                  <w:noWrap w:val="0"/>
                  <w:vAlign w:val="center"/>
                </w:tcPr>
                <w:p w14:paraId="4AB363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-0.77</w:t>
                  </w:r>
                </w:p>
              </w:tc>
              <w:tc>
                <w:tcPr>
                  <w:tcW w:w="1492" w:type="dxa"/>
                  <w:noWrap w:val="0"/>
                  <w:vAlign w:val="center"/>
                </w:tcPr>
                <w:p w14:paraId="3776895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20.30</w:t>
                  </w:r>
                </w:p>
              </w:tc>
              <w:tc>
                <w:tcPr>
                  <w:tcW w:w="1347" w:type="dxa"/>
                  <w:noWrap w:val="0"/>
                  <w:vAlign w:val="center"/>
                </w:tcPr>
                <w:p w14:paraId="1460857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20.30</w:t>
                  </w:r>
                </w:p>
              </w:tc>
            </w:tr>
            <w:tr w14:paraId="1B6B0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F98CD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bookmarkStart w:id="212" w:name="OLE_LINK213" w:colFirst="2" w:colLast="3"/>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p>
              </w:tc>
              <w:tc>
                <w:tcPr>
                  <w:tcW w:w="1573" w:type="dxa"/>
                  <w:vMerge w:val="restart"/>
                  <w:noWrap w:val="0"/>
                  <w:vAlign w:val="center"/>
                </w:tcPr>
                <w:p w14:paraId="11C57D9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北厂界</w:t>
                  </w:r>
                </w:p>
              </w:tc>
              <w:tc>
                <w:tcPr>
                  <w:tcW w:w="1456" w:type="dxa"/>
                  <w:noWrap w:val="0"/>
                  <w:vAlign w:val="center"/>
                </w:tcPr>
                <w:p w14:paraId="2DBC15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-367.45</w:t>
                  </w:r>
                </w:p>
              </w:tc>
              <w:tc>
                <w:tcPr>
                  <w:tcW w:w="1542" w:type="dxa"/>
                  <w:noWrap w:val="0"/>
                  <w:vAlign w:val="center"/>
                </w:tcPr>
                <w:p w14:paraId="07FDAB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204.84</w:t>
                  </w:r>
                </w:p>
              </w:tc>
              <w:tc>
                <w:tcPr>
                  <w:tcW w:w="1492" w:type="dxa"/>
                  <w:noWrap w:val="0"/>
                  <w:vAlign w:val="center"/>
                </w:tcPr>
                <w:p w14:paraId="51D2E95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24.98</w:t>
                  </w:r>
                </w:p>
              </w:tc>
              <w:tc>
                <w:tcPr>
                  <w:tcW w:w="1347" w:type="dxa"/>
                  <w:noWrap w:val="0"/>
                  <w:vAlign w:val="center"/>
                </w:tcPr>
                <w:p w14:paraId="7AE1B33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24.98</w:t>
                  </w:r>
                </w:p>
              </w:tc>
            </w:tr>
            <w:tr w14:paraId="788E9E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A59CF4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w:t>
                  </w:r>
                </w:p>
              </w:tc>
              <w:tc>
                <w:tcPr>
                  <w:tcW w:w="1573" w:type="dxa"/>
                  <w:vMerge w:val="continue"/>
                  <w:noWrap w:val="0"/>
                  <w:vAlign w:val="center"/>
                </w:tcPr>
                <w:p w14:paraId="6F570D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8C430F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-357.73</w:t>
                  </w:r>
                </w:p>
              </w:tc>
              <w:tc>
                <w:tcPr>
                  <w:tcW w:w="1542" w:type="dxa"/>
                  <w:noWrap w:val="0"/>
                  <w:vAlign w:val="center"/>
                </w:tcPr>
                <w:p w14:paraId="7C91480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202.48</w:t>
                  </w:r>
                </w:p>
              </w:tc>
              <w:tc>
                <w:tcPr>
                  <w:tcW w:w="1492" w:type="dxa"/>
                  <w:noWrap w:val="0"/>
                  <w:vAlign w:val="center"/>
                </w:tcPr>
                <w:p w14:paraId="2BB8D22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25.34</w:t>
                  </w:r>
                </w:p>
              </w:tc>
              <w:tc>
                <w:tcPr>
                  <w:tcW w:w="1347" w:type="dxa"/>
                  <w:noWrap w:val="0"/>
                  <w:vAlign w:val="center"/>
                </w:tcPr>
                <w:p w14:paraId="293DFD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25.34</w:t>
                  </w:r>
                </w:p>
              </w:tc>
            </w:tr>
            <w:tr w14:paraId="18018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56EFED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w:t>
                  </w:r>
                </w:p>
              </w:tc>
              <w:tc>
                <w:tcPr>
                  <w:tcW w:w="1573" w:type="dxa"/>
                  <w:vMerge w:val="continue"/>
                  <w:noWrap w:val="0"/>
                  <w:vAlign w:val="center"/>
                </w:tcPr>
                <w:p w14:paraId="4F49081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60BEE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-348.01</w:t>
                  </w:r>
                </w:p>
              </w:tc>
              <w:tc>
                <w:tcPr>
                  <w:tcW w:w="1542" w:type="dxa"/>
                  <w:noWrap w:val="0"/>
                  <w:vAlign w:val="center"/>
                </w:tcPr>
                <w:p w14:paraId="4FB72E8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200.13</w:t>
                  </w:r>
                </w:p>
              </w:tc>
              <w:tc>
                <w:tcPr>
                  <w:tcW w:w="1492" w:type="dxa"/>
                  <w:noWrap w:val="0"/>
                  <w:vAlign w:val="center"/>
                </w:tcPr>
                <w:p w14:paraId="7DA97F9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25.72</w:t>
                  </w:r>
                </w:p>
              </w:tc>
              <w:tc>
                <w:tcPr>
                  <w:tcW w:w="1347" w:type="dxa"/>
                  <w:noWrap w:val="0"/>
                  <w:vAlign w:val="center"/>
                </w:tcPr>
                <w:p w14:paraId="22BA00D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25.72</w:t>
                  </w:r>
                </w:p>
              </w:tc>
            </w:tr>
            <w:tr w14:paraId="14713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E4511B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w:t>
                  </w:r>
                </w:p>
              </w:tc>
              <w:tc>
                <w:tcPr>
                  <w:tcW w:w="1573" w:type="dxa"/>
                  <w:vMerge w:val="continue"/>
                  <w:noWrap w:val="0"/>
                  <w:vAlign w:val="center"/>
                </w:tcPr>
                <w:p w14:paraId="5CBBCC0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99D80C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-338.29</w:t>
                  </w:r>
                </w:p>
              </w:tc>
              <w:tc>
                <w:tcPr>
                  <w:tcW w:w="1542" w:type="dxa"/>
                  <w:noWrap w:val="0"/>
                  <w:vAlign w:val="center"/>
                </w:tcPr>
                <w:p w14:paraId="52F4CDE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197.77</w:t>
                  </w:r>
                </w:p>
              </w:tc>
              <w:tc>
                <w:tcPr>
                  <w:tcW w:w="1492" w:type="dxa"/>
                  <w:noWrap w:val="0"/>
                  <w:vAlign w:val="center"/>
                </w:tcPr>
                <w:p w14:paraId="52047F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26.11</w:t>
                  </w:r>
                </w:p>
              </w:tc>
              <w:tc>
                <w:tcPr>
                  <w:tcW w:w="1347" w:type="dxa"/>
                  <w:noWrap w:val="0"/>
                  <w:vAlign w:val="center"/>
                </w:tcPr>
                <w:p w14:paraId="3DD60EA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26.11</w:t>
                  </w:r>
                </w:p>
              </w:tc>
            </w:tr>
            <w:tr w14:paraId="0C1DA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F2B124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w:t>
                  </w:r>
                </w:p>
              </w:tc>
              <w:tc>
                <w:tcPr>
                  <w:tcW w:w="1573" w:type="dxa"/>
                  <w:vMerge w:val="continue"/>
                  <w:noWrap w:val="0"/>
                  <w:vAlign w:val="center"/>
                </w:tcPr>
                <w:p w14:paraId="623B3D3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EB417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-328.58</w:t>
                  </w:r>
                </w:p>
              </w:tc>
              <w:tc>
                <w:tcPr>
                  <w:tcW w:w="1542" w:type="dxa"/>
                  <w:noWrap w:val="0"/>
                  <w:vAlign w:val="center"/>
                </w:tcPr>
                <w:p w14:paraId="77C839F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195.42</w:t>
                  </w:r>
                </w:p>
              </w:tc>
              <w:tc>
                <w:tcPr>
                  <w:tcW w:w="1492" w:type="dxa"/>
                  <w:noWrap w:val="0"/>
                  <w:vAlign w:val="center"/>
                </w:tcPr>
                <w:p w14:paraId="347D72E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26.51</w:t>
                  </w:r>
                </w:p>
              </w:tc>
              <w:tc>
                <w:tcPr>
                  <w:tcW w:w="1347" w:type="dxa"/>
                  <w:noWrap w:val="0"/>
                  <w:vAlign w:val="center"/>
                </w:tcPr>
                <w:p w14:paraId="0276F8B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26.51</w:t>
                  </w:r>
                </w:p>
              </w:tc>
            </w:tr>
            <w:tr w14:paraId="2150E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A40F5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w:t>
                  </w:r>
                </w:p>
              </w:tc>
              <w:tc>
                <w:tcPr>
                  <w:tcW w:w="1573" w:type="dxa"/>
                  <w:vMerge w:val="continue"/>
                  <w:noWrap w:val="0"/>
                  <w:vAlign w:val="center"/>
                </w:tcPr>
                <w:p w14:paraId="5BD1638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487BF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-318.86</w:t>
                  </w:r>
                </w:p>
              </w:tc>
              <w:tc>
                <w:tcPr>
                  <w:tcW w:w="1542" w:type="dxa"/>
                  <w:noWrap w:val="0"/>
                  <w:vAlign w:val="center"/>
                </w:tcPr>
                <w:p w14:paraId="55E9C1E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193.06</w:t>
                  </w:r>
                </w:p>
              </w:tc>
              <w:tc>
                <w:tcPr>
                  <w:tcW w:w="1492" w:type="dxa"/>
                  <w:noWrap w:val="0"/>
                  <w:vAlign w:val="center"/>
                </w:tcPr>
                <w:p w14:paraId="65F1413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26.94</w:t>
                  </w:r>
                </w:p>
              </w:tc>
              <w:tc>
                <w:tcPr>
                  <w:tcW w:w="1347" w:type="dxa"/>
                  <w:noWrap w:val="0"/>
                  <w:vAlign w:val="center"/>
                </w:tcPr>
                <w:p w14:paraId="01902AC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26.94</w:t>
                  </w:r>
                </w:p>
              </w:tc>
            </w:tr>
            <w:tr w14:paraId="3E9FA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CD948D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w:t>
                  </w:r>
                </w:p>
              </w:tc>
              <w:tc>
                <w:tcPr>
                  <w:tcW w:w="1573" w:type="dxa"/>
                  <w:vMerge w:val="continue"/>
                  <w:noWrap w:val="0"/>
                  <w:vAlign w:val="center"/>
                </w:tcPr>
                <w:p w14:paraId="60F7DBF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75DA6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-309.14</w:t>
                  </w:r>
                </w:p>
              </w:tc>
              <w:tc>
                <w:tcPr>
                  <w:tcW w:w="1542" w:type="dxa"/>
                  <w:noWrap w:val="0"/>
                  <w:vAlign w:val="center"/>
                </w:tcPr>
                <w:p w14:paraId="02CBFAD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190.70</w:t>
                  </w:r>
                </w:p>
              </w:tc>
              <w:tc>
                <w:tcPr>
                  <w:tcW w:w="1492" w:type="dxa"/>
                  <w:noWrap w:val="0"/>
                  <w:vAlign w:val="center"/>
                </w:tcPr>
                <w:p w14:paraId="4B3B4EB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27.38</w:t>
                  </w:r>
                </w:p>
              </w:tc>
              <w:tc>
                <w:tcPr>
                  <w:tcW w:w="1347" w:type="dxa"/>
                  <w:noWrap w:val="0"/>
                  <w:vAlign w:val="center"/>
                </w:tcPr>
                <w:p w14:paraId="06905FB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27.38</w:t>
                  </w:r>
                </w:p>
              </w:tc>
            </w:tr>
            <w:tr w14:paraId="55611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48A2AE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w:t>
                  </w:r>
                </w:p>
              </w:tc>
              <w:tc>
                <w:tcPr>
                  <w:tcW w:w="1573" w:type="dxa"/>
                  <w:vMerge w:val="continue"/>
                  <w:noWrap w:val="0"/>
                  <w:vAlign w:val="center"/>
                </w:tcPr>
                <w:p w14:paraId="4B32704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CE4EC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-299.42</w:t>
                  </w:r>
                </w:p>
              </w:tc>
              <w:tc>
                <w:tcPr>
                  <w:tcW w:w="1542" w:type="dxa"/>
                  <w:noWrap w:val="0"/>
                  <w:vAlign w:val="center"/>
                </w:tcPr>
                <w:p w14:paraId="5597A22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188.35</w:t>
                  </w:r>
                </w:p>
              </w:tc>
              <w:tc>
                <w:tcPr>
                  <w:tcW w:w="1492" w:type="dxa"/>
                  <w:noWrap w:val="0"/>
                  <w:vAlign w:val="center"/>
                </w:tcPr>
                <w:p w14:paraId="77E3BDA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27.85</w:t>
                  </w:r>
                </w:p>
              </w:tc>
              <w:tc>
                <w:tcPr>
                  <w:tcW w:w="1347" w:type="dxa"/>
                  <w:noWrap w:val="0"/>
                  <w:vAlign w:val="center"/>
                </w:tcPr>
                <w:p w14:paraId="49C11BE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27.85</w:t>
                  </w:r>
                </w:p>
              </w:tc>
            </w:tr>
            <w:tr w14:paraId="0D1B7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56DB0C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w:t>
                  </w:r>
                </w:p>
              </w:tc>
              <w:tc>
                <w:tcPr>
                  <w:tcW w:w="1573" w:type="dxa"/>
                  <w:vMerge w:val="continue"/>
                  <w:noWrap w:val="0"/>
                  <w:vAlign w:val="center"/>
                </w:tcPr>
                <w:p w14:paraId="41E58DF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8C73EB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-289.70</w:t>
                  </w:r>
                </w:p>
              </w:tc>
              <w:tc>
                <w:tcPr>
                  <w:tcW w:w="1542" w:type="dxa"/>
                  <w:noWrap w:val="0"/>
                  <w:vAlign w:val="center"/>
                </w:tcPr>
                <w:p w14:paraId="6BE43D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185.99</w:t>
                  </w:r>
                </w:p>
              </w:tc>
              <w:tc>
                <w:tcPr>
                  <w:tcW w:w="1492" w:type="dxa"/>
                  <w:noWrap w:val="0"/>
                  <w:vAlign w:val="center"/>
                </w:tcPr>
                <w:p w14:paraId="15161BF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28.35</w:t>
                  </w:r>
                </w:p>
              </w:tc>
              <w:tc>
                <w:tcPr>
                  <w:tcW w:w="1347" w:type="dxa"/>
                  <w:noWrap w:val="0"/>
                  <w:vAlign w:val="center"/>
                </w:tcPr>
                <w:p w14:paraId="6638F4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28.35</w:t>
                  </w:r>
                </w:p>
              </w:tc>
            </w:tr>
            <w:tr w14:paraId="78117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AD7F64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w:t>
                  </w:r>
                </w:p>
              </w:tc>
              <w:tc>
                <w:tcPr>
                  <w:tcW w:w="1573" w:type="dxa"/>
                  <w:vMerge w:val="continue"/>
                  <w:noWrap w:val="0"/>
                  <w:vAlign w:val="center"/>
                </w:tcPr>
                <w:p w14:paraId="29D06D8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C9F9C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-279.98</w:t>
                  </w:r>
                </w:p>
              </w:tc>
              <w:tc>
                <w:tcPr>
                  <w:tcW w:w="1542" w:type="dxa"/>
                  <w:noWrap w:val="0"/>
                  <w:vAlign w:val="center"/>
                </w:tcPr>
                <w:p w14:paraId="7AAF1D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183.64</w:t>
                  </w:r>
                </w:p>
              </w:tc>
              <w:tc>
                <w:tcPr>
                  <w:tcW w:w="1492" w:type="dxa"/>
                  <w:noWrap w:val="0"/>
                  <w:vAlign w:val="center"/>
                </w:tcPr>
                <w:p w14:paraId="3E78CB5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28.87</w:t>
                  </w:r>
                </w:p>
              </w:tc>
              <w:tc>
                <w:tcPr>
                  <w:tcW w:w="1347" w:type="dxa"/>
                  <w:noWrap w:val="0"/>
                  <w:vAlign w:val="center"/>
                </w:tcPr>
                <w:p w14:paraId="6BFD461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28.87</w:t>
                  </w:r>
                </w:p>
              </w:tc>
            </w:tr>
            <w:tr w14:paraId="000D4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092CCD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w:t>
                  </w:r>
                </w:p>
              </w:tc>
              <w:tc>
                <w:tcPr>
                  <w:tcW w:w="1573" w:type="dxa"/>
                  <w:vMerge w:val="continue"/>
                  <w:noWrap w:val="0"/>
                  <w:vAlign w:val="center"/>
                </w:tcPr>
                <w:p w14:paraId="2A4DEDA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F4910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-270.26</w:t>
                  </w:r>
                </w:p>
              </w:tc>
              <w:tc>
                <w:tcPr>
                  <w:tcW w:w="1542" w:type="dxa"/>
                  <w:noWrap w:val="0"/>
                  <w:vAlign w:val="center"/>
                </w:tcPr>
                <w:p w14:paraId="4E9B990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181.28</w:t>
                  </w:r>
                </w:p>
              </w:tc>
              <w:tc>
                <w:tcPr>
                  <w:tcW w:w="1492" w:type="dxa"/>
                  <w:noWrap w:val="0"/>
                  <w:vAlign w:val="center"/>
                </w:tcPr>
                <w:p w14:paraId="0DEB36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29.43</w:t>
                  </w:r>
                </w:p>
              </w:tc>
              <w:tc>
                <w:tcPr>
                  <w:tcW w:w="1347" w:type="dxa"/>
                  <w:noWrap w:val="0"/>
                  <w:vAlign w:val="center"/>
                </w:tcPr>
                <w:p w14:paraId="391979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29.43</w:t>
                  </w:r>
                </w:p>
              </w:tc>
            </w:tr>
            <w:tr w14:paraId="009068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E330C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w:t>
                  </w:r>
                </w:p>
              </w:tc>
              <w:tc>
                <w:tcPr>
                  <w:tcW w:w="1573" w:type="dxa"/>
                  <w:vMerge w:val="continue"/>
                  <w:noWrap w:val="0"/>
                  <w:vAlign w:val="center"/>
                </w:tcPr>
                <w:p w14:paraId="46C95C6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EA089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-260.55</w:t>
                  </w:r>
                </w:p>
              </w:tc>
              <w:tc>
                <w:tcPr>
                  <w:tcW w:w="1542" w:type="dxa"/>
                  <w:noWrap w:val="0"/>
                  <w:vAlign w:val="center"/>
                </w:tcPr>
                <w:p w14:paraId="1F6ABFD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178.92</w:t>
                  </w:r>
                </w:p>
              </w:tc>
              <w:tc>
                <w:tcPr>
                  <w:tcW w:w="1492" w:type="dxa"/>
                  <w:noWrap w:val="0"/>
                  <w:vAlign w:val="center"/>
                </w:tcPr>
                <w:p w14:paraId="18950B1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30.03</w:t>
                  </w:r>
                </w:p>
              </w:tc>
              <w:tc>
                <w:tcPr>
                  <w:tcW w:w="1347" w:type="dxa"/>
                  <w:noWrap w:val="0"/>
                  <w:vAlign w:val="center"/>
                </w:tcPr>
                <w:p w14:paraId="2894E9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30.03</w:t>
                  </w:r>
                </w:p>
              </w:tc>
            </w:tr>
            <w:tr w14:paraId="05A17F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2" w:hRule="atLeast"/>
                <w:jc w:val="center"/>
              </w:trPr>
              <w:tc>
                <w:tcPr>
                  <w:tcW w:w="648" w:type="dxa"/>
                  <w:noWrap w:val="0"/>
                  <w:vAlign w:val="center"/>
                </w:tcPr>
                <w:p w14:paraId="225374B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w:t>
                  </w:r>
                </w:p>
              </w:tc>
              <w:tc>
                <w:tcPr>
                  <w:tcW w:w="1573" w:type="dxa"/>
                  <w:vMerge w:val="continue"/>
                  <w:noWrap w:val="0"/>
                  <w:vAlign w:val="center"/>
                </w:tcPr>
                <w:p w14:paraId="607BEC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F26EA4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-260.32</w:t>
                  </w:r>
                </w:p>
              </w:tc>
              <w:tc>
                <w:tcPr>
                  <w:tcW w:w="1542" w:type="dxa"/>
                  <w:noWrap w:val="0"/>
                  <w:vAlign w:val="center"/>
                </w:tcPr>
                <w:p w14:paraId="7ED320F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178.87</w:t>
                  </w:r>
                </w:p>
              </w:tc>
              <w:tc>
                <w:tcPr>
                  <w:tcW w:w="1492" w:type="dxa"/>
                  <w:noWrap w:val="0"/>
                  <w:vAlign w:val="center"/>
                </w:tcPr>
                <w:p w14:paraId="5CA3A9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30.05</w:t>
                  </w:r>
                </w:p>
              </w:tc>
              <w:tc>
                <w:tcPr>
                  <w:tcW w:w="1347" w:type="dxa"/>
                  <w:noWrap w:val="0"/>
                  <w:vAlign w:val="center"/>
                </w:tcPr>
                <w:p w14:paraId="65CA1A3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30.05</w:t>
                  </w:r>
                </w:p>
              </w:tc>
            </w:tr>
            <w:tr w14:paraId="5B08F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518E1B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w:t>
                  </w:r>
                </w:p>
              </w:tc>
              <w:tc>
                <w:tcPr>
                  <w:tcW w:w="1573" w:type="dxa"/>
                  <w:vMerge w:val="continue"/>
                  <w:noWrap w:val="0"/>
                  <w:vAlign w:val="center"/>
                </w:tcPr>
                <w:p w14:paraId="72F41A3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E3908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-259.04</w:t>
                  </w:r>
                </w:p>
              </w:tc>
              <w:tc>
                <w:tcPr>
                  <w:tcW w:w="1542" w:type="dxa"/>
                  <w:noWrap w:val="0"/>
                  <w:vAlign w:val="center"/>
                </w:tcPr>
                <w:p w14:paraId="537BB4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168.95</w:t>
                  </w:r>
                </w:p>
              </w:tc>
              <w:tc>
                <w:tcPr>
                  <w:tcW w:w="1492" w:type="dxa"/>
                  <w:noWrap w:val="0"/>
                  <w:vAlign w:val="center"/>
                </w:tcPr>
                <w:p w14:paraId="0309E63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30.09</w:t>
                  </w:r>
                </w:p>
              </w:tc>
              <w:tc>
                <w:tcPr>
                  <w:tcW w:w="1347" w:type="dxa"/>
                  <w:noWrap w:val="0"/>
                  <w:vAlign w:val="center"/>
                </w:tcPr>
                <w:p w14:paraId="2DC3AB4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30.09</w:t>
                  </w:r>
                </w:p>
              </w:tc>
            </w:tr>
            <w:tr w14:paraId="2BF7C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E6905F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w:t>
                  </w:r>
                </w:p>
              </w:tc>
              <w:tc>
                <w:tcPr>
                  <w:tcW w:w="1573" w:type="dxa"/>
                  <w:vMerge w:val="continue"/>
                  <w:noWrap w:val="0"/>
                  <w:vAlign w:val="center"/>
                </w:tcPr>
                <w:p w14:paraId="0D6133E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DA9E4E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-257.77</w:t>
                  </w:r>
                </w:p>
              </w:tc>
              <w:tc>
                <w:tcPr>
                  <w:tcW w:w="1542" w:type="dxa"/>
                  <w:noWrap w:val="0"/>
                  <w:vAlign w:val="center"/>
                </w:tcPr>
                <w:p w14:paraId="65F2C0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159.03</w:t>
                  </w:r>
                </w:p>
              </w:tc>
              <w:tc>
                <w:tcPr>
                  <w:tcW w:w="1492" w:type="dxa"/>
                  <w:noWrap w:val="0"/>
                  <w:vAlign w:val="center"/>
                </w:tcPr>
                <w:p w14:paraId="78FD91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30.10</w:t>
                  </w:r>
                </w:p>
              </w:tc>
              <w:tc>
                <w:tcPr>
                  <w:tcW w:w="1347" w:type="dxa"/>
                  <w:noWrap w:val="0"/>
                  <w:vAlign w:val="center"/>
                </w:tcPr>
                <w:p w14:paraId="0287BAA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30.10</w:t>
                  </w:r>
                </w:p>
              </w:tc>
            </w:tr>
            <w:tr w14:paraId="44593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51A730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w:t>
                  </w:r>
                </w:p>
              </w:tc>
              <w:tc>
                <w:tcPr>
                  <w:tcW w:w="1573" w:type="dxa"/>
                  <w:vMerge w:val="continue"/>
                  <w:noWrap w:val="0"/>
                  <w:vAlign w:val="center"/>
                </w:tcPr>
                <w:p w14:paraId="72FA50C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777E77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-256.49</w:t>
                  </w:r>
                </w:p>
              </w:tc>
              <w:tc>
                <w:tcPr>
                  <w:tcW w:w="1542" w:type="dxa"/>
                  <w:noWrap w:val="0"/>
                  <w:vAlign w:val="center"/>
                </w:tcPr>
                <w:p w14:paraId="105BFAF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149.11</w:t>
                  </w:r>
                </w:p>
              </w:tc>
              <w:tc>
                <w:tcPr>
                  <w:tcW w:w="1492" w:type="dxa"/>
                  <w:noWrap w:val="0"/>
                  <w:vAlign w:val="center"/>
                </w:tcPr>
                <w:p w14:paraId="3520037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30.09</w:t>
                  </w:r>
                </w:p>
              </w:tc>
              <w:tc>
                <w:tcPr>
                  <w:tcW w:w="1347" w:type="dxa"/>
                  <w:noWrap w:val="0"/>
                  <w:vAlign w:val="center"/>
                </w:tcPr>
                <w:p w14:paraId="61A9F8F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30.09</w:t>
                  </w:r>
                </w:p>
              </w:tc>
            </w:tr>
            <w:tr w14:paraId="3C1610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39CBCF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w:t>
                  </w:r>
                </w:p>
              </w:tc>
              <w:tc>
                <w:tcPr>
                  <w:tcW w:w="1573" w:type="dxa"/>
                  <w:vMerge w:val="continue"/>
                  <w:noWrap w:val="0"/>
                  <w:vAlign w:val="center"/>
                </w:tcPr>
                <w:p w14:paraId="32E9A76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AD48E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-255.22</w:t>
                  </w:r>
                </w:p>
              </w:tc>
              <w:tc>
                <w:tcPr>
                  <w:tcW w:w="1542" w:type="dxa"/>
                  <w:noWrap w:val="0"/>
                  <w:vAlign w:val="center"/>
                </w:tcPr>
                <w:p w14:paraId="5D7EE87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139.20</w:t>
                  </w:r>
                </w:p>
              </w:tc>
              <w:tc>
                <w:tcPr>
                  <w:tcW w:w="1492" w:type="dxa"/>
                  <w:noWrap w:val="0"/>
                  <w:vAlign w:val="center"/>
                </w:tcPr>
                <w:p w14:paraId="062E351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30.05</w:t>
                  </w:r>
                </w:p>
              </w:tc>
              <w:tc>
                <w:tcPr>
                  <w:tcW w:w="1347" w:type="dxa"/>
                  <w:noWrap w:val="0"/>
                  <w:vAlign w:val="center"/>
                </w:tcPr>
                <w:p w14:paraId="5D48B64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30.05</w:t>
                  </w:r>
                </w:p>
              </w:tc>
            </w:tr>
            <w:tr w14:paraId="217430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5E3654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w:t>
                  </w:r>
                </w:p>
              </w:tc>
              <w:tc>
                <w:tcPr>
                  <w:tcW w:w="1573" w:type="dxa"/>
                  <w:vMerge w:val="continue"/>
                  <w:noWrap w:val="0"/>
                  <w:vAlign w:val="center"/>
                </w:tcPr>
                <w:p w14:paraId="56B80B0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1EC9A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-253.94</w:t>
                  </w:r>
                </w:p>
              </w:tc>
              <w:tc>
                <w:tcPr>
                  <w:tcW w:w="1542" w:type="dxa"/>
                  <w:noWrap w:val="0"/>
                  <w:vAlign w:val="center"/>
                </w:tcPr>
                <w:p w14:paraId="01A99ED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129.28</w:t>
                  </w:r>
                </w:p>
              </w:tc>
              <w:tc>
                <w:tcPr>
                  <w:tcW w:w="1492" w:type="dxa"/>
                  <w:noWrap w:val="0"/>
                  <w:vAlign w:val="center"/>
                </w:tcPr>
                <w:p w14:paraId="74524D5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29.80</w:t>
                  </w:r>
                </w:p>
              </w:tc>
              <w:tc>
                <w:tcPr>
                  <w:tcW w:w="1347" w:type="dxa"/>
                  <w:noWrap w:val="0"/>
                  <w:vAlign w:val="center"/>
                </w:tcPr>
                <w:p w14:paraId="048FC1B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29.80</w:t>
                  </w:r>
                </w:p>
              </w:tc>
            </w:tr>
            <w:tr w14:paraId="07B57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3E0783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w:t>
                  </w:r>
                </w:p>
              </w:tc>
              <w:tc>
                <w:tcPr>
                  <w:tcW w:w="1573" w:type="dxa"/>
                  <w:vMerge w:val="continue"/>
                  <w:noWrap w:val="0"/>
                  <w:vAlign w:val="center"/>
                </w:tcPr>
                <w:p w14:paraId="1B9AB33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22B3F7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-252.67</w:t>
                  </w:r>
                </w:p>
              </w:tc>
              <w:tc>
                <w:tcPr>
                  <w:tcW w:w="1542" w:type="dxa"/>
                  <w:noWrap w:val="0"/>
                  <w:vAlign w:val="center"/>
                </w:tcPr>
                <w:p w14:paraId="0D2C3BE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119.36</w:t>
                  </w:r>
                </w:p>
              </w:tc>
              <w:tc>
                <w:tcPr>
                  <w:tcW w:w="1492" w:type="dxa"/>
                  <w:noWrap w:val="0"/>
                  <w:vAlign w:val="center"/>
                </w:tcPr>
                <w:p w14:paraId="47090C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29.72</w:t>
                  </w:r>
                </w:p>
              </w:tc>
              <w:tc>
                <w:tcPr>
                  <w:tcW w:w="1347" w:type="dxa"/>
                  <w:noWrap w:val="0"/>
                  <w:vAlign w:val="center"/>
                </w:tcPr>
                <w:p w14:paraId="0830BE5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29.72</w:t>
                  </w:r>
                </w:p>
              </w:tc>
            </w:tr>
            <w:tr w14:paraId="00AD2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41661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w:t>
                  </w:r>
                </w:p>
              </w:tc>
              <w:tc>
                <w:tcPr>
                  <w:tcW w:w="1573" w:type="dxa"/>
                  <w:vMerge w:val="continue"/>
                  <w:noWrap w:val="0"/>
                  <w:vAlign w:val="center"/>
                </w:tcPr>
                <w:p w14:paraId="1C68598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D725C3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-251.39</w:t>
                  </w:r>
                </w:p>
              </w:tc>
              <w:tc>
                <w:tcPr>
                  <w:tcW w:w="1542" w:type="dxa"/>
                  <w:noWrap w:val="0"/>
                  <w:vAlign w:val="center"/>
                </w:tcPr>
                <w:p w14:paraId="4497DD3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109.44</w:t>
                  </w:r>
                </w:p>
              </w:tc>
              <w:tc>
                <w:tcPr>
                  <w:tcW w:w="1492" w:type="dxa"/>
                  <w:noWrap w:val="0"/>
                  <w:vAlign w:val="center"/>
                </w:tcPr>
                <w:p w14:paraId="7FA6E41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28.63</w:t>
                  </w:r>
                </w:p>
              </w:tc>
              <w:tc>
                <w:tcPr>
                  <w:tcW w:w="1347" w:type="dxa"/>
                  <w:noWrap w:val="0"/>
                  <w:vAlign w:val="center"/>
                </w:tcPr>
                <w:p w14:paraId="72AA501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28.63</w:t>
                  </w:r>
                </w:p>
              </w:tc>
            </w:tr>
            <w:tr w14:paraId="6C146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E1C2D5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w:t>
                  </w:r>
                </w:p>
              </w:tc>
              <w:tc>
                <w:tcPr>
                  <w:tcW w:w="1573" w:type="dxa"/>
                  <w:vMerge w:val="continue"/>
                  <w:noWrap w:val="0"/>
                  <w:vAlign w:val="center"/>
                </w:tcPr>
                <w:p w14:paraId="695B42B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031B1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-250.58</w:t>
                  </w:r>
                </w:p>
              </w:tc>
              <w:tc>
                <w:tcPr>
                  <w:tcW w:w="1542" w:type="dxa"/>
                  <w:noWrap w:val="0"/>
                  <w:vAlign w:val="center"/>
                </w:tcPr>
                <w:p w14:paraId="3DA722B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103.12</w:t>
                  </w:r>
                </w:p>
              </w:tc>
              <w:tc>
                <w:tcPr>
                  <w:tcW w:w="1492" w:type="dxa"/>
                  <w:noWrap w:val="0"/>
                  <w:vAlign w:val="center"/>
                </w:tcPr>
                <w:p w14:paraId="7EF483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27.73</w:t>
                  </w:r>
                </w:p>
              </w:tc>
              <w:tc>
                <w:tcPr>
                  <w:tcW w:w="1347" w:type="dxa"/>
                  <w:noWrap w:val="0"/>
                  <w:vAlign w:val="center"/>
                </w:tcPr>
                <w:p w14:paraId="5982544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27.73</w:t>
                  </w:r>
                </w:p>
              </w:tc>
            </w:tr>
            <w:tr w14:paraId="49C58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84EDBC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w:t>
                  </w:r>
                </w:p>
              </w:tc>
              <w:tc>
                <w:tcPr>
                  <w:tcW w:w="1573" w:type="dxa"/>
                  <w:vMerge w:val="continue"/>
                  <w:noWrap w:val="0"/>
                  <w:vAlign w:val="center"/>
                </w:tcPr>
                <w:p w14:paraId="255CF64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3F4FFA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-240.61</w:t>
                  </w:r>
                </w:p>
              </w:tc>
              <w:tc>
                <w:tcPr>
                  <w:tcW w:w="1542" w:type="dxa"/>
                  <w:noWrap w:val="0"/>
                  <w:vAlign w:val="center"/>
                </w:tcPr>
                <w:p w14:paraId="44324AD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102.38</w:t>
                  </w:r>
                </w:p>
              </w:tc>
              <w:tc>
                <w:tcPr>
                  <w:tcW w:w="1492" w:type="dxa"/>
                  <w:noWrap w:val="0"/>
                  <w:vAlign w:val="center"/>
                </w:tcPr>
                <w:p w14:paraId="2C4C42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28.04</w:t>
                  </w:r>
                </w:p>
              </w:tc>
              <w:tc>
                <w:tcPr>
                  <w:tcW w:w="1347" w:type="dxa"/>
                  <w:noWrap w:val="0"/>
                  <w:vAlign w:val="center"/>
                </w:tcPr>
                <w:p w14:paraId="4130659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28.04</w:t>
                  </w:r>
                </w:p>
              </w:tc>
            </w:tr>
            <w:tr w14:paraId="63C28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7BF18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w:t>
                  </w:r>
                </w:p>
              </w:tc>
              <w:tc>
                <w:tcPr>
                  <w:tcW w:w="1573" w:type="dxa"/>
                  <w:vMerge w:val="continue"/>
                  <w:noWrap w:val="0"/>
                  <w:vAlign w:val="center"/>
                </w:tcPr>
                <w:p w14:paraId="21B411A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7CBB57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-230.63</w:t>
                  </w:r>
                </w:p>
              </w:tc>
              <w:tc>
                <w:tcPr>
                  <w:tcW w:w="1542" w:type="dxa"/>
                  <w:noWrap w:val="0"/>
                  <w:vAlign w:val="center"/>
                </w:tcPr>
                <w:p w14:paraId="733DBBF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101.64</w:t>
                  </w:r>
                </w:p>
              </w:tc>
              <w:tc>
                <w:tcPr>
                  <w:tcW w:w="1492" w:type="dxa"/>
                  <w:noWrap w:val="0"/>
                  <w:vAlign w:val="center"/>
                </w:tcPr>
                <w:p w14:paraId="78E3CCE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28.46</w:t>
                  </w:r>
                </w:p>
              </w:tc>
              <w:tc>
                <w:tcPr>
                  <w:tcW w:w="1347" w:type="dxa"/>
                  <w:noWrap w:val="0"/>
                  <w:vAlign w:val="center"/>
                </w:tcPr>
                <w:p w14:paraId="5D64221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28.46</w:t>
                  </w:r>
                </w:p>
              </w:tc>
            </w:tr>
            <w:tr w14:paraId="100E30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C9C3E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w:t>
                  </w:r>
                </w:p>
              </w:tc>
              <w:tc>
                <w:tcPr>
                  <w:tcW w:w="1573" w:type="dxa"/>
                  <w:vMerge w:val="continue"/>
                  <w:noWrap w:val="0"/>
                  <w:vAlign w:val="center"/>
                </w:tcPr>
                <w:p w14:paraId="7BCEF39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6D800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-221.36</w:t>
                  </w:r>
                </w:p>
              </w:tc>
              <w:tc>
                <w:tcPr>
                  <w:tcW w:w="1542" w:type="dxa"/>
                  <w:noWrap w:val="0"/>
                  <w:vAlign w:val="center"/>
                </w:tcPr>
                <w:p w14:paraId="65B90A7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100.95</w:t>
                  </w:r>
                </w:p>
              </w:tc>
              <w:tc>
                <w:tcPr>
                  <w:tcW w:w="1492" w:type="dxa"/>
                  <w:noWrap w:val="0"/>
                  <w:vAlign w:val="center"/>
                </w:tcPr>
                <w:p w14:paraId="44526FA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28.74</w:t>
                  </w:r>
                </w:p>
              </w:tc>
              <w:tc>
                <w:tcPr>
                  <w:tcW w:w="1347" w:type="dxa"/>
                  <w:noWrap w:val="0"/>
                  <w:vAlign w:val="center"/>
                </w:tcPr>
                <w:p w14:paraId="0B3CD85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28.74</w:t>
                  </w:r>
                </w:p>
              </w:tc>
            </w:tr>
            <w:tr w14:paraId="0E03D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FBF2AF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w:t>
                  </w:r>
                </w:p>
              </w:tc>
              <w:tc>
                <w:tcPr>
                  <w:tcW w:w="1573" w:type="dxa"/>
                  <w:vMerge w:val="continue"/>
                  <w:noWrap w:val="0"/>
                  <w:vAlign w:val="center"/>
                </w:tcPr>
                <w:p w14:paraId="75C5F96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E04FB2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-221.88</w:t>
                  </w:r>
                </w:p>
              </w:tc>
              <w:tc>
                <w:tcPr>
                  <w:tcW w:w="1542" w:type="dxa"/>
                  <w:noWrap w:val="0"/>
                  <w:vAlign w:val="center"/>
                </w:tcPr>
                <w:p w14:paraId="2F100A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90.96</w:t>
                  </w:r>
                </w:p>
              </w:tc>
              <w:tc>
                <w:tcPr>
                  <w:tcW w:w="1492" w:type="dxa"/>
                  <w:noWrap w:val="0"/>
                  <w:vAlign w:val="center"/>
                </w:tcPr>
                <w:p w14:paraId="045F33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28.57</w:t>
                  </w:r>
                </w:p>
              </w:tc>
              <w:tc>
                <w:tcPr>
                  <w:tcW w:w="1347" w:type="dxa"/>
                  <w:noWrap w:val="0"/>
                  <w:vAlign w:val="center"/>
                </w:tcPr>
                <w:p w14:paraId="3487E0E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28.57</w:t>
                  </w:r>
                </w:p>
              </w:tc>
            </w:tr>
            <w:tr w14:paraId="5CA40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09A51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w:t>
                  </w:r>
                </w:p>
              </w:tc>
              <w:tc>
                <w:tcPr>
                  <w:tcW w:w="1573" w:type="dxa"/>
                  <w:vMerge w:val="continue"/>
                  <w:noWrap w:val="0"/>
                  <w:vAlign w:val="center"/>
                </w:tcPr>
                <w:p w14:paraId="2C913DF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B0D0DE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-222.41</w:t>
                  </w:r>
                </w:p>
              </w:tc>
              <w:tc>
                <w:tcPr>
                  <w:tcW w:w="1542" w:type="dxa"/>
                  <w:noWrap w:val="0"/>
                  <w:vAlign w:val="center"/>
                </w:tcPr>
                <w:p w14:paraId="4B20788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80.98</w:t>
                  </w:r>
                </w:p>
              </w:tc>
              <w:tc>
                <w:tcPr>
                  <w:tcW w:w="1492" w:type="dxa"/>
                  <w:noWrap w:val="0"/>
                  <w:vAlign w:val="center"/>
                </w:tcPr>
                <w:p w14:paraId="3549DE1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28.17</w:t>
                  </w:r>
                </w:p>
              </w:tc>
              <w:tc>
                <w:tcPr>
                  <w:tcW w:w="1347" w:type="dxa"/>
                  <w:noWrap w:val="0"/>
                  <w:vAlign w:val="center"/>
                </w:tcPr>
                <w:p w14:paraId="364A916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28.17</w:t>
                  </w:r>
                </w:p>
              </w:tc>
            </w:tr>
            <w:tr w14:paraId="51BD35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1808DF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w:t>
                  </w:r>
                </w:p>
              </w:tc>
              <w:tc>
                <w:tcPr>
                  <w:tcW w:w="1573" w:type="dxa"/>
                  <w:vMerge w:val="continue"/>
                  <w:noWrap w:val="0"/>
                  <w:vAlign w:val="center"/>
                </w:tcPr>
                <w:p w14:paraId="17B64D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E1D6EA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-222.44</w:t>
                  </w:r>
                </w:p>
              </w:tc>
              <w:tc>
                <w:tcPr>
                  <w:tcW w:w="1542" w:type="dxa"/>
                  <w:noWrap w:val="0"/>
                  <w:vAlign w:val="center"/>
                </w:tcPr>
                <w:p w14:paraId="7334F8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80.39</w:t>
                  </w:r>
                </w:p>
              </w:tc>
              <w:tc>
                <w:tcPr>
                  <w:tcW w:w="1492" w:type="dxa"/>
                  <w:noWrap w:val="0"/>
                  <w:vAlign w:val="center"/>
                </w:tcPr>
                <w:p w14:paraId="2AD31FC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28.15</w:t>
                  </w:r>
                </w:p>
              </w:tc>
              <w:tc>
                <w:tcPr>
                  <w:tcW w:w="1347" w:type="dxa"/>
                  <w:noWrap w:val="0"/>
                  <w:vAlign w:val="center"/>
                </w:tcPr>
                <w:p w14:paraId="574E990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28.15</w:t>
                  </w:r>
                </w:p>
              </w:tc>
            </w:tr>
            <w:tr w14:paraId="1ABAD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C6F465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w:t>
                  </w:r>
                </w:p>
              </w:tc>
              <w:tc>
                <w:tcPr>
                  <w:tcW w:w="1573" w:type="dxa"/>
                  <w:vMerge w:val="continue"/>
                  <w:noWrap w:val="0"/>
                  <w:vAlign w:val="center"/>
                </w:tcPr>
                <w:p w14:paraId="640E63D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4DA0F1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-213.16</w:t>
                  </w:r>
                </w:p>
              </w:tc>
              <w:tc>
                <w:tcPr>
                  <w:tcW w:w="1542" w:type="dxa"/>
                  <w:noWrap w:val="0"/>
                  <w:vAlign w:val="center"/>
                </w:tcPr>
                <w:p w14:paraId="2B42BDF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76.68</w:t>
                  </w:r>
                </w:p>
              </w:tc>
              <w:tc>
                <w:tcPr>
                  <w:tcW w:w="1492" w:type="dxa"/>
                  <w:noWrap w:val="0"/>
                  <w:vAlign w:val="center"/>
                </w:tcPr>
                <w:p w14:paraId="436F0B9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28.97</w:t>
                  </w:r>
                </w:p>
              </w:tc>
              <w:tc>
                <w:tcPr>
                  <w:tcW w:w="1347" w:type="dxa"/>
                  <w:noWrap w:val="0"/>
                  <w:vAlign w:val="center"/>
                </w:tcPr>
                <w:p w14:paraId="129DF1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28.97</w:t>
                  </w:r>
                </w:p>
              </w:tc>
            </w:tr>
            <w:tr w14:paraId="582F4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340196D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w:t>
                  </w:r>
                </w:p>
              </w:tc>
              <w:tc>
                <w:tcPr>
                  <w:tcW w:w="1573" w:type="dxa"/>
                  <w:vMerge w:val="continue"/>
                  <w:noWrap w:val="0"/>
                  <w:vAlign w:val="center"/>
                </w:tcPr>
                <w:p w14:paraId="7A9EE85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0580E8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-203.87</w:t>
                  </w:r>
                </w:p>
              </w:tc>
              <w:tc>
                <w:tcPr>
                  <w:tcW w:w="1542" w:type="dxa"/>
                  <w:noWrap w:val="0"/>
                  <w:vAlign w:val="center"/>
                </w:tcPr>
                <w:p w14:paraId="24FE079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72.96</w:t>
                  </w:r>
                </w:p>
              </w:tc>
              <w:tc>
                <w:tcPr>
                  <w:tcW w:w="1492" w:type="dxa"/>
                  <w:noWrap w:val="0"/>
                  <w:vAlign w:val="center"/>
                </w:tcPr>
                <w:p w14:paraId="6BA193A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29.87</w:t>
                  </w:r>
                </w:p>
              </w:tc>
              <w:tc>
                <w:tcPr>
                  <w:tcW w:w="1347" w:type="dxa"/>
                  <w:noWrap w:val="0"/>
                  <w:vAlign w:val="center"/>
                </w:tcPr>
                <w:p w14:paraId="3694A87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29.87</w:t>
                  </w:r>
                </w:p>
              </w:tc>
            </w:tr>
            <w:tr w14:paraId="40D83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751586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w:t>
                  </w:r>
                </w:p>
              </w:tc>
              <w:tc>
                <w:tcPr>
                  <w:tcW w:w="1573" w:type="dxa"/>
                  <w:vMerge w:val="continue"/>
                  <w:noWrap w:val="0"/>
                  <w:vAlign w:val="center"/>
                </w:tcPr>
                <w:p w14:paraId="011B08F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4E357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-194.59</w:t>
                  </w:r>
                </w:p>
              </w:tc>
              <w:tc>
                <w:tcPr>
                  <w:tcW w:w="1542" w:type="dxa"/>
                  <w:noWrap w:val="0"/>
                  <w:vAlign w:val="center"/>
                </w:tcPr>
                <w:p w14:paraId="2BA574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69.25</w:t>
                  </w:r>
                </w:p>
              </w:tc>
              <w:tc>
                <w:tcPr>
                  <w:tcW w:w="1492" w:type="dxa"/>
                  <w:noWrap w:val="0"/>
                  <w:vAlign w:val="center"/>
                </w:tcPr>
                <w:p w14:paraId="2C9163E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30.29</w:t>
                  </w:r>
                </w:p>
              </w:tc>
              <w:tc>
                <w:tcPr>
                  <w:tcW w:w="1347" w:type="dxa"/>
                  <w:noWrap w:val="0"/>
                  <w:vAlign w:val="center"/>
                </w:tcPr>
                <w:p w14:paraId="3371957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30.29</w:t>
                  </w:r>
                </w:p>
              </w:tc>
            </w:tr>
            <w:tr w14:paraId="622AD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31DD3E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w:t>
                  </w:r>
                </w:p>
              </w:tc>
              <w:tc>
                <w:tcPr>
                  <w:tcW w:w="1573" w:type="dxa"/>
                  <w:vMerge w:val="continue"/>
                  <w:noWrap w:val="0"/>
                  <w:vAlign w:val="center"/>
                </w:tcPr>
                <w:p w14:paraId="472205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68EA16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-189.97</w:t>
                  </w:r>
                </w:p>
              </w:tc>
              <w:tc>
                <w:tcPr>
                  <w:tcW w:w="1542" w:type="dxa"/>
                  <w:noWrap w:val="0"/>
                  <w:vAlign w:val="center"/>
                </w:tcPr>
                <w:p w14:paraId="5A14148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67.40</w:t>
                  </w:r>
                </w:p>
              </w:tc>
              <w:tc>
                <w:tcPr>
                  <w:tcW w:w="1492" w:type="dxa"/>
                  <w:noWrap w:val="0"/>
                  <w:vAlign w:val="center"/>
                </w:tcPr>
                <w:p w14:paraId="1098FB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30.50</w:t>
                  </w:r>
                </w:p>
              </w:tc>
              <w:tc>
                <w:tcPr>
                  <w:tcW w:w="1347" w:type="dxa"/>
                  <w:noWrap w:val="0"/>
                  <w:vAlign w:val="center"/>
                </w:tcPr>
                <w:p w14:paraId="5114C0F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30.50</w:t>
                  </w:r>
                </w:p>
              </w:tc>
            </w:tr>
            <w:tr w14:paraId="5E879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2C74F1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w:t>
                  </w:r>
                </w:p>
              </w:tc>
              <w:tc>
                <w:tcPr>
                  <w:tcW w:w="1573" w:type="dxa"/>
                  <w:vMerge w:val="continue"/>
                  <w:noWrap w:val="0"/>
                  <w:vAlign w:val="center"/>
                </w:tcPr>
                <w:p w14:paraId="6BAF8B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F608F2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-188.17</w:t>
                  </w:r>
                </w:p>
              </w:tc>
              <w:tc>
                <w:tcPr>
                  <w:tcW w:w="1542" w:type="dxa"/>
                  <w:noWrap w:val="0"/>
                  <w:vAlign w:val="center"/>
                </w:tcPr>
                <w:p w14:paraId="16C5A68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77.24</w:t>
                  </w:r>
                </w:p>
              </w:tc>
              <w:tc>
                <w:tcPr>
                  <w:tcW w:w="1492" w:type="dxa"/>
                  <w:noWrap w:val="0"/>
                  <w:vAlign w:val="center"/>
                </w:tcPr>
                <w:p w14:paraId="2B60CF2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31.34</w:t>
                  </w:r>
                </w:p>
              </w:tc>
              <w:tc>
                <w:tcPr>
                  <w:tcW w:w="1347" w:type="dxa"/>
                  <w:noWrap w:val="0"/>
                  <w:vAlign w:val="center"/>
                </w:tcPr>
                <w:p w14:paraId="17048F1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31.34</w:t>
                  </w:r>
                </w:p>
              </w:tc>
            </w:tr>
            <w:tr w14:paraId="70D7C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FDE265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w:t>
                  </w:r>
                </w:p>
              </w:tc>
              <w:tc>
                <w:tcPr>
                  <w:tcW w:w="1573" w:type="dxa"/>
                  <w:vMerge w:val="continue"/>
                  <w:noWrap w:val="0"/>
                  <w:vAlign w:val="center"/>
                </w:tcPr>
                <w:p w14:paraId="185F92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CA522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-186.38</w:t>
                  </w:r>
                </w:p>
              </w:tc>
              <w:tc>
                <w:tcPr>
                  <w:tcW w:w="1542" w:type="dxa"/>
                  <w:noWrap w:val="0"/>
                  <w:vAlign w:val="center"/>
                </w:tcPr>
                <w:p w14:paraId="272D12C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87.07</w:t>
                  </w:r>
                </w:p>
              </w:tc>
              <w:tc>
                <w:tcPr>
                  <w:tcW w:w="1492" w:type="dxa"/>
                  <w:noWrap w:val="0"/>
                  <w:vAlign w:val="center"/>
                </w:tcPr>
                <w:p w14:paraId="59D9A17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32.01</w:t>
                  </w:r>
                </w:p>
              </w:tc>
              <w:tc>
                <w:tcPr>
                  <w:tcW w:w="1347" w:type="dxa"/>
                  <w:noWrap w:val="0"/>
                  <w:vAlign w:val="center"/>
                </w:tcPr>
                <w:p w14:paraId="20649E5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32.01</w:t>
                  </w:r>
                </w:p>
              </w:tc>
            </w:tr>
            <w:tr w14:paraId="29162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4C3D0F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w:t>
                  </w:r>
                </w:p>
              </w:tc>
              <w:tc>
                <w:tcPr>
                  <w:tcW w:w="1573" w:type="dxa"/>
                  <w:vMerge w:val="continue"/>
                  <w:noWrap w:val="0"/>
                  <w:vAlign w:val="center"/>
                </w:tcPr>
                <w:p w14:paraId="64119F4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ECD0EA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-184.58</w:t>
                  </w:r>
                </w:p>
              </w:tc>
              <w:tc>
                <w:tcPr>
                  <w:tcW w:w="1542" w:type="dxa"/>
                  <w:noWrap w:val="0"/>
                  <w:vAlign w:val="center"/>
                </w:tcPr>
                <w:p w14:paraId="791C687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96.91</w:t>
                  </w:r>
                </w:p>
              </w:tc>
              <w:tc>
                <w:tcPr>
                  <w:tcW w:w="1492" w:type="dxa"/>
                  <w:noWrap w:val="0"/>
                  <w:vAlign w:val="center"/>
                </w:tcPr>
                <w:p w14:paraId="23C68F5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32.38</w:t>
                  </w:r>
                </w:p>
              </w:tc>
              <w:tc>
                <w:tcPr>
                  <w:tcW w:w="1347" w:type="dxa"/>
                  <w:noWrap w:val="0"/>
                  <w:vAlign w:val="center"/>
                </w:tcPr>
                <w:p w14:paraId="17CEFFB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32.38</w:t>
                  </w:r>
                </w:p>
              </w:tc>
            </w:tr>
            <w:tr w14:paraId="791E2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ED2A5D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w:t>
                  </w:r>
                </w:p>
              </w:tc>
              <w:tc>
                <w:tcPr>
                  <w:tcW w:w="1573" w:type="dxa"/>
                  <w:vMerge w:val="continue"/>
                  <w:noWrap w:val="0"/>
                  <w:vAlign w:val="center"/>
                </w:tcPr>
                <w:p w14:paraId="00D000C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EF20F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-182.78</w:t>
                  </w:r>
                </w:p>
              </w:tc>
              <w:tc>
                <w:tcPr>
                  <w:tcW w:w="1542" w:type="dxa"/>
                  <w:noWrap w:val="0"/>
                  <w:vAlign w:val="center"/>
                </w:tcPr>
                <w:p w14:paraId="5A2AB65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106.75</w:t>
                  </w:r>
                </w:p>
              </w:tc>
              <w:tc>
                <w:tcPr>
                  <w:tcW w:w="1492" w:type="dxa"/>
                  <w:noWrap w:val="0"/>
                  <w:vAlign w:val="center"/>
                </w:tcPr>
                <w:p w14:paraId="146040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32.95</w:t>
                  </w:r>
                </w:p>
              </w:tc>
              <w:tc>
                <w:tcPr>
                  <w:tcW w:w="1347" w:type="dxa"/>
                  <w:noWrap w:val="0"/>
                  <w:vAlign w:val="center"/>
                </w:tcPr>
                <w:p w14:paraId="3D8EEE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32.95</w:t>
                  </w:r>
                </w:p>
              </w:tc>
            </w:tr>
            <w:tr w14:paraId="596C2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5BE0C4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w:t>
                  </w:r>
                </w:p>
              </w:tc>
              <w:tc>
                <w:tcPr>
                  <w:tcW w:w="1573" w:type="dxa"/>
                  <w:vMerge w:val="continue"/>
                  <w:noWrap w:val="0"/>
                  <w:vAlign w:val="center"/>
                </w:tcPr>
                <w:p w14:paraId="1CE5FA8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492CD6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-180.98</w:t>
                  </w:r>
                </w:p>
              </w:tc>
              <w:tc>
                <w:tcPr>
                  <w:tcW w:w="1542" w:type="dxa"/>
                  <w:noWrap w:val="0"/>
                  <w:vAlign w:val="center"/>
                </w:tcPr>
                <w:p w14:paraId="4ABB7D6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116.59</w:t>
                  </w:r>
                </w:p>
              </w:tc>
              <w:tc>
                <w:tcPr>
                  <w:tcW w:w="1492" w:type="dxa"/>
                  <w:noWrap w:val="0"/>
                  <w:vAlign w:val="center"/>
                </w:tcPr>
                <w:p w14:paraId="55E797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34.04</w:t>
                  </w:r>
                </w:p>
              </w:tc>
              <w:tc>
                <w:tcPr>
                  <w:tcW w:w="1347" w:type="dxa"/>
                  <w:noWrap w:val="0"/>
                  <w:vAlign w:val="center"/>
                </w:tcPr>
                <w:p w14:paraId="5153813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34.04</w:t>
                  </w:r>
                </w:p>
              </w:tc>
            </w:tr>
            <w:tr w14:paraId="50353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C17BF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w:t>
                  </w:r>
                </w:p>
              </w:tc>
              <w:tc>
                <w:tcPr>
                  <w:tcW w:w="1573" w:type="dxa"/>
                  <w:vMerge w:val="continue"/>
                  <w:noWrap w:val="0"/>
                  <w:vAlign w:val="center"/>
                </w:tcPr>
                <w:p w14:paraId="45E5EA0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BBCCA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-179.19</w:t>
                  </w:r>
                </w:p>
              </w:tc>
              <w:tc>
                <w:tcPr>
                  <w:tcW w:w="1542" w:type="dxa"/>
                  <w:noWrap w:val="0"/>
                  <w:vAlign w:val="center"/>
                </w:tcPr>
                <w:p w14:paraId="12B7560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126.42</w:t>
                  </w:r>
                </w:p>
              </w:tc>
              <w:tc>
                <w:tcPr>
                  <w:tcW w:w="1492" w:type="dxa"/>
                  <w:noWrap w:val="0"/>
                  <w:vAlign w:val="center"/>
                </w:tcPr>
                <w:p w14:paraId="39651DF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35.05</w:t>
                  </w:r>
                </w:p>
              </w:tc>
              <w:tc>
                <w:tcPr>
                  <w:tcW w:w="1347" w:type="dxa"/>
                  <w:noWrap w:val="0"/>
                  <w:vAlign w:val="center"/>
                </w:tcPr>
                <w:p w14:paraId="6F88EC9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35.05</w:t>
                  </w:r>
                </w:p>
              </w:tc>
            </w:tr>
            <w:tr w14:paraId="69359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F94BBF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w:t>
                  </w:r>
                </w:p>
              </w:tc>
              <w:tc>
                <w:tcPr>
                  <w:tcW w:w="1573" w:type="dxa"/>
                  <w:vMerge w:val="continue"/>
                  <w:noWrap w:val="0"/>
                  <w:vAlign w:val="center"/>
                </w:tcPr>
                <w:p w14:paraId="50DBCC3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976D0F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-177.39</w:t>
                  </w:r>
                </w:p>
              </w:tc>
              <w:tc>
                <w:tcPr>
                  <w:tcW w:w="1542" w:type="dxa"/>
                  <w:noWrap w:val="0"/>
                  <w:vAlign w:val="center"/>
                </w:tcPr>
                <w:p w14:paraId="4F970C4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136.26</w:t>
                  </w:r>
                </w:p>
              </w:tc>
              <w:tc>
                <w:tcPr>
                  <w:tcW w:w="1492" w:type="dxa"/>
                  <w:noWrap w:val="0"/>
                  <w:vAlign w:val="center"/>
                </w:tcPr>
                <w:p w14:paraId="0169206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36.08</w:t>
                  </w:r>
                </w:p>
              </w:tc>
              <w:tc>
                <w:tcPr>
                  <w:tcW w:w="1347" w:type="dxa"/>
                  <w:noWrap w:val="0"/>
                  <w:vAlign w:val="center"/>
                </w:tcPr>
                <w:p w14:paraId="5573BAB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36.08</w:t>
                  </w:r>
                </w:p>
              </w:tc>
            </w:tr>
            <w:tr w14:paraId="7CEC8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ADE704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w:t>
                  </w:r>
                </w:p>
              </w:tc>
              <w:tc>
                <w:tcPr>
                  <w:tcW w:w="1573" w:type="dxa"/>
                  <w:vMerge w:val="continue"/>
                  <w:noWrap w:val="0"/>
                  <w:vAlign w:val="center"/>
                </w:tcPr>
                <w:p w14:paraId="5E1147E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1C791B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-175.59</w:t>
                  </w:r>
                </w:p>
              </w:tc>
              <w:tc>
                <w:tcPr>
                  <w:tcW w:w="1542" w:type="dxa"/>
                  <w:noWrap w:val="0"/>
                  <w:vAlign w:val="center"/>
                </w:tcPr>
                <w:p w14:paraId="3BB6F50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146.10</w:t>
                  </w:r>
                </w:p>
              </w:tc>
              <w:tc>
                <w:tcPr>
                  <w:tcW w:w="1492" w:type="dxa"/>
                  <w:noWrap w:val="0"/>
                  <w:vAlign w:val="center"/>
                </w:tcPr>
                <w:p w14:paraId="223A8DD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37.68</w:t>
                  </w:r>
                </w:p>
              </w:tc>
              <w:tc>
                <w:tcPr>
                  <w:tcW w:w="1347" w:type="dxa"/>
                  <w:noWrap w:val="0"/>
                  <w:vAlign w:val="center"/>
                </w:tcPr>
                <w:p w14:paraId="5DF55B2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37.68</w:t>
                  </w:r>
                </w:p>
              </w:tc>
            </w:tr>
            <w:tr w14:paraId="76A4C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71885A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w:t>
                  </w:r>
                </w:p>
              </w:tc>
              <w:tc>
                <w:tcPr>
                  <w:tcW w:w="1573" w:type="dxa"/>
                  <w:vMerge w:val="continue"/>
                  <w:noWrap w:val="0"/>
                  <w:vAlign w:val="center"/>
                </w:tcPr>
                <w:p w14:paraId="78D9706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C9939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-173.80</w:t>
                  </w:r>
                </w:p>
              </w:tc>
              <w:tc>
                <w:tcPr>
                  <w:tcW w:w="1542" w:type="dxa"/>
                  <w:noWrap w:val="0"/>
                  <w:vAlign w:val="center"/>
                </w:tcPr>
                <w:p w14:paraId="412321B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155.93</w:t>
                  </w:r>
                </w:p>
              </w:tc>
              <w:tc>
                <w:tcPr>
                  <w:tcW w:w="1492" w:type="dxa"/>
                  <w:noWrap w:val="0"/>
                  <w:vAlign w:val="center"/>
                </w:tcPr>
                <w:p w14:paraId="2F4E028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39.70</w:t>
                  </w:r>
                </w:p>
              </w:tc>
              <w:tc>
                <w:tcPr>
                  <w:tcW w:w="1347" w:type="dxa"/>
                  <w:noWrap w:val="0"/>
                  <w:vAlign w:val="center"/>
                </w:tcPr>
                <w:p w14:paraId="3752534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39.70</w:t>
                  </w:r>
                </w:p>
              </w:tc>
            </w:tr>
            <w:tr w14:paraId="0E6B0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C46478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41</w:t>
                  </w:r>
                </w:p>
              </w:tc>
              <w:tc>
                <w:tcPr>
                  <w:tcW w:w="1573" w:type="dxa"/>
                  <w:vMerge w:val="continue"/>
                  <w:noWrap w:val="0"/>
                  <w:vAlign w:val="center"/>
                </w:tcPr>
                <w:p w14:paraId="5A22BD8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0E6D7B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-172.00</w:t>
                  </w:r>
                </w:p>
              </w:tc>
              <w:tc>
                <w:tcPr>
                  <w:tcW w:w="1542" w:type="dxa"/>
                  <w:noWrap w:val="0"/>
                  <w:vAlign w:val="center"/>
                </w:tcPr>
                <w:p w14:paraId="77AAA68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165.77</w:t>
                  </w:r>
                </w:p>
              </w:tc>
              <w:tc>
                <w:tcPr>
                  <w:tcW w:w="1492" w:type="dxa"/>
                  <w:noWrap w:val="0"/>
                  <w:vAlign w:val="center"/>
                </w:tcPr>
                <w:p w14:paraId="127A28B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40.26</w:t>
                  </w:r>
                </w:p>
              </w:tc>
              <w:tc>
                <w:tcPr>
                  <w:tcW w:w="1347" w:type="dxa"/>
                  <w:noWrap w:val="0"/>
                  <w:vAlign w:val="center"/>
                </w:tcPr>
                <w:p w14:paraId="2E1C69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40.26</w:t>
                  </w:r>
                </w:p>
              </w:tc>
            </w:tr>
            <w:tr w14:paraId="0880B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DF0FE5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w:t>
                  </w:r>
                </w:p>
              </w:tc>
              <w:tc>
                <w:tcPr>
                  <w:tcW w:w="1573" w:type="dxa"/>
                  <w:vMerge w:val="continue"/>
                  <w:noWrap w:val="0"/>
                  <w:vAlign w:val="center"/>
                </w:tcPr>
                <w:p w14:paraId="6CB9FE1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E5317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-170.20</w:t>
                  </w:r>
                </w:p>
              </w:tc>
              <w:tc>
                <w:tcPr>
                  <w:tcW w:w="1542" w:type="dxa"/>
                  <w:noWrap w:val="0"/>
                  <w:vAlign w:val="center"/>
                </w:tcPr>
                <w:p w14:paraId="6E75FA6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175.61</w:t>
                  </w:r>
                </w:p>
              </w:tc>
              <w:tc>
                <w:tcPr>
                  <w:tcW w:w="1492" w:type="dxa"/>
                  <w:noWrap w:val="0"/>
                  <w:vAlign w:val="center"/>
                </w:tcPr>
                <w:p w14:paraId="5F5CBFE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40.58</w:t>
                  </w:r>
                </w:p>
              </w:tc>
              <w:tc>
                <w:tcPr>
                  <w:tcW w:w="1347" w:type="dxa"/>
                  <w:noWrap w:val="0"/>
                  <w:vAlign w:val="center"/>
                </w:tcPr>
                <w:p w14:paraId="37F4692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40.58</w:t>
                  </w:r>
                </w:p>
              </w:tc>
            </w:tr>
            <w:tr w14:paraId="59A59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2B75C3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43</w:t>
                  </w:r>
                </w:p>
              </w:tc>
              <w:tc>
                <w:tcPr>
                  <w:tcW w:w="1573" w:type="dxa"/>
                  <w:vMerge w:val="continue"/>
                  <w:noWrap w:val="0"/>
                  <w:vAlign w:val="center"/>
                </w:tcPr>
                <w:p w14:paraId="5CC73CC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3CBB77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-169.41</w:t>
                  </w:r>
                </w:p>
              </w:tc>
              <w:tc>
                <w:tcPr>
                  <w:tcW w:w="1542" w:type="dxa"/>
                  <w:noWrap w:val="0"/>
                  <w:vAlign w:val="center"/>
                </w:tcPr>
                <w:p w14:paraId="0526096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179.95</w:t>
                  </w:r>
                </w:p>
              </w:tc>
              <w:tc>
                <w:tcPr>
                  <w:tcW w:w="1492" w:type="dxa"/>
                  <w:noWrap w:val="0"/>
                  <w:vAlign w:val="center"/>
                </w:tcPr>
                <w:p w14:paraId="2957843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40.56</w:t>
                  </w:r>
                </w:p>
              </w:tc>
              <w:tc>
                <w:tcPr>
                  <w:tcW w:w="1347" w:type="dxa"/>
                  <w:noWrap w:val="0"/>
                  <w:vAlign w:val="center"/>
                </w:tcPr>
                <w:p w14:paraId="41620AA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40.56</w:t>
                  </w:r>
                </w:p>
              </w:tc>
            </w:tr>
            <w:tr w14:paraId="01D5F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2" w:hRule="atLeast"/>
                <w:jc w:val="center"/>
              </w:trPr>
              <w:tc>
                <w:tcPr>
                  <w:tcW w:w="648" w:type="dxa"/>
                  <w:noWrap w:val="0"/>
                  <w:vAlign w:val="center"/>
                </w:tcPr>
                <w:p w14:paraId="61527C8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44</w:t>
                  </w:r>
                </w:p>
              </w:tc>
              <w:tc>
                <w:tcPr>
                  <w:tcW w:w="1573" w:type="dxa"/>
                  <w:vMerge w:val="continue"/>
                  <w:noWrap w:val="0"/>
                  <w:vAlign w:val="center"/>
                </w:tcPr>
                <w:p w14:paraId="2ED1F6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79A79A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-174.01</w:t>
                  </w:r>
                </w:p>
              </w:tc>
              <w:tc>
                <w:tcPr>
                  <w:tcW w:w="1542" w:type="dxa"/>
                  <w:noWrap w:val="0"/>
                  <w:vAlign w:val="center"/>
                </w:tcPr>
                <w:p w14:paraId="1BE55F1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188.83</w:t>
                  </w:r>
                </w:p>
              </w:tc>
              <w:tc>
                <w:tcPr>
                  <w:tcW w:w="1492" w:type="dxa"/>
                  <w:noWrap w:val="0"/>
                  <w:vAlign w:val="center"/>
                </w:tcPr>
                <w:p w14:paraId="2F6F063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39.22</w:t>
                  </w:r>
                </w:p>
              </w:tc>
              <w:tc>
                <w:tcPr>
                  <w:tcW w:w="1347" w:type="dxa"/>
                  <w:noWrap w:val="0"/>
                  <w:vAlign w:val="center"/>
                </w:tcPr>
                <w:p w14:paraId="76D462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39.22</w:t>
                  </w:r>
                </w:p>
              </w:tc>
            </w:tr>
            <w:tr w14:paraId="213C5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B22CF4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45</w:t>
                  </w:r>
                </w:p>
              </w:tc>
              <w:tc>
                <w:tcPr>
                  <w:tcW w:w="1573" w:type="dxa"/>
                  <w:vMerge w:val="continue"/>
                  <w:noWrap w:val="0"/>
                  <w:vAlign w:val="center"/>
                </w:tcPr>
                <w:p w14:paraId="142F78D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A262D9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-178.62</w:t>
                  </w:r>
                </w:p>
              </w:tc>
              <w:tc>
                <w:tcPr>
                  <w:tcW w:w="1542" w:type="dxa"/>
                  <w:noWrap w:val="0"/>
                  <w:vAlign w:val="center"/>
                </w:tcPr>
                <w:p w14:paraId="21AA5CC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197.71</w:t>
                  </w:r>
                </w:p>
              </w:tc>
              <w:tc>
                <w:tcPr>
                  <w:tcW w:w="1492" w:type="dxa"/>
                  <w:noWrap w:val="0"/>
                  <w:vAlign w:val="center"/>
                </w:tcPr>
                <w:p w14:paraId="3C7CC08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37.98</w:t>
                  </w:r>
                </w:p>
              </w:tc>
              <w:tc>
                <w:tcPr>
                  <w:tcW w:w="1347" w:type="dxa"/>
                  <w:noWrap w:val="0"/>
                  <w:vAlign w:val="center"/>
                </w:tcPr>
                <w:p w14:paraId="6CABB1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37.98</w:t>
                  </w:r>
                </w:p>
              </w:tc>
            </w:tr>
            <w:tr w14:paraId="36F4E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D5FC63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46</w:t>
                  </w:r>
                </w:p>
              </w:tc>
              <w:tc>
                <w:tcPr>
                  <w:tcW w:w="1573" w:type="dxa"/>
                  <w:vMerge w:val="continue"/>
                  <w:noWrap w:val="0"/>
                  <w:vAlign w:val="center"/>
                </w:tcPr>
                <w:p w14:paraId="34A206C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46358F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-183.22</w:t>
                  </w:r>
                </w:p>
              </w:tc>
              <w:tc>
                <w:tcPr>
                  <w:tcW w:w="1542" w:type="dxa"/>
                  <w:noWrap w:val="0"/>
                  <w:vAlign w:val="center"/>
                </w:tcPr>
                <w:p w14:paraId="7BE0547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206.58</w:t>
                  </w:r>
                </w:p>
              </w:tc>
              <w:tc>
                <w:tcPr>
                  <w:tcW w:w="1492" w:type="dxa"/>
                  <w:noWrap w:val="0"/>
                  <w:vAlign w:val="center"/>
                </w:tcPr>
                <w:p w14:paraId="6114D10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37.17</w:t>
                  </w:r>
                </w:p>
              </w:tc>
              <w:tc>
                <w:tcPr>
                  <w:tcW w:w="1347" w:type="dxa"/>
                  <w:noWrap w:val="0"/>
                  <w:vAlign w:val="center"/>
                </w:tcPr>
                <w:p w14:paraId="48B4BF9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37.17</w:t>
                  </w:r>
                </w:p>
              </w:tc>
            </w:tr>
            <w:tr w14:paraId="21B0F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97775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47</w:t>
                  </w:r>
                </w:p>
              </w:tc>
              <w:tc>
                <w:tcPr>
                  <w:tcW w:w="1573" w:type="dxa"/>
                  <w:vMerge w:val="continue"/>
                  <w:noWrap w:val="0"/>
                  <w:vAlign w:val="center"/>
                </w:tcPr>
                <w:p w14:paraId="0436A0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6A4632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-184.56</w:t>
                  </w:r>
                </w:p>
              </w:tc>
              <w:tc>
                <w:tcPr>
                  <w:tcW w:w="1542" w:type="dxa"/>
                  <w:noWrap w:val="0"/>
                  <w:vAlign w:val="center"/>
                </w:tcPr>
                <w:p w14:paraId="3E0F780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209.17</w:t>
                  </w:r>
                </w:p>
              </w:tc>
              <w:tc>
                <w:tcPr>
                  <w:tcW w:w="1492" w:type="dxa"/>
                  <w:noWrap w:val="0"/>
                  <w:vAlign w:val="center"/>
                </w:tcPr>
                <w:p w14:paraId="08BD44B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36.89</w:t>
                  </w:r>
                </w:p>
              </w:tc>
              <w:tc>
                <w:tcPr>
                  <w:tcW w:w="1347" w:type="dxa"/>
                  <w:noWrap w:val="0"/>
                  <w:vAlign w:val="center"/>
                </w:tcPr>
                <w:p w14:paraId="0931A2F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36.89</w:t>
                  </w:r>
                </w:p>
              </w:tc>
            </w:tr>
            <w:tr w14:paraId="76C0B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00ECD4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48</w:t>
                  </w:r>
                </w:p>
              </w:tc>
              <w:tc>
                <w:tcPr>
                  <w:tcW w:w="1573" w:type="dxa"/>
                  <w:vMerge w:val="continue"/>
                  <w:noWrap w:val="0"/>
                  <w:vAlign w:val="center"/>
                </w:tcPr>
                <w:p w14:paraId="77BC7CB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AE32C2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-185.25</w:t>
                  </w:r>
                </w:p>
              </w:tc>
              <w:tc>
                <w:tcPr>
                  <w:tcW w:w="1542" w:type="dxa"/>
                  <w:noWrap w:val="0"/>
                  <w:vAlign w:val="center"/>
                </w:tcPr>
                <w:p w14:paraId="022E839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219.15</w:t>
                  </w:r>
                </w:p>
              </w:tc>
              <w:tc>
                <w:tcPr>
                  <w:tcW w:w="1492" w:type="dxa"/>
                  <w:noWrap w:val="0"/>
                  <w:vAlign w:val="center"/>
                </w:tcPr>
                <w:p w14:paraId="7DD2D30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36.65</w:t>
                  </w:r>
                </w:p>
              </w:tc>
              <w:tc>
                <w:tcPr>
                  <w:tcW w:w="1347" w:type="dxa"/>
                  <w:noWrap w:val="0"/>
                  <w:vAlign w:val="center"/>
                </w:tcPr>
                <w:p w14:paraId="09B315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36.65</w:t>
                  </w:r>
                </w:p>
              </w:tc>
            </w:tr>
            <w:tr w14:paraId="07435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00CB49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49</w:t>
                  </w:r>
                </w:p>
              </w:tc>
              <w:tc>
                <w:tcPr>
                  <w:tcW w:w="1573" w:type="dxa"/>
                  <w:vMerge w:val="continue"/>
                  <w:noWrap w:val="0"/>
                  <w:vAlign w:val="center"/>
                </w:tcPr>
                <w:p w14:paraId="4F5B7E2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107FB8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-185.94</w:t>
                  </w:r>
                </w:p>
              </w:tc>
              <w:tc>
                <w:tcPr>
                  <w:tcW w:w="1542" w:type="dxa"/>
                  <w:noWrap w:val="0"/>
                  <w:vAlign w:val="center"/>
                </w:tcPr>
                <w:p w14:paraId="27CD5F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229.12</w:t>
                  </w:r>
                </w:p>
              </w:tc>
              <w:tc>
                <w:tcPr>
                  <w:tcW w:w="1492" w:type="dxa"/>
                  <w:noWrap w:val="0"/>
                  <w:vAlign w:val="center"/>
                </w:tcPr>
                <w:p w14:paraId="786D25A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36.05</w:t>
                  </w:r>
                </w:p>
              </w:tc>
              <w:tc>
                <w:tcPr>
                  <w:tcW w:w="1347" w:type="dxa"/>
                  <w:noWrap w:val="0"/>
                  <w:vAlign w:val="center"/>
                </w:tcPr>
                <w:p w14:paraId="52FC2AE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36.05</w:t>
                  </w:r>
                </w:p>
              </w:tc>
            </w:tr>
            <w:tr w14:paraId="2D0C2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C62A56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50</w:t>
                  </w:r>
                </w:p>
              </w:tc>
              <w:tc>
                <w:tcPr>
                  <w:tcW w:w="1573" w:type="dxa"/>
                  <w:vMerge w:val="continue"/>
                  <w:noWrap w:val="0"/>
                  <w:vAlign w:val="center"/>
                </w:tcPr>
                <w:p w14:paraId="4BCC05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D3C38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-186.62</w:t>
                  </w:r>
                </w:p>
              </w:tc>
              <w:tc>
                <w:tcPr>
                  <w:tcW w:w="1542" w:type="dxa"/>
                  <w:noWrap w:val="0"/>
                  <w:vAlign w:val="center"/>
                </w:tcPr>
                <w:p w14:paraId="13D2BC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239.10</w:t>
                  </w:r>
                </w:p>
              </w:tc>
              <w:tc>
                <w:tcPr>
                  <w:tcW w:w="1492" w:type="dxa"/>
                  <w:noWrap w:val="0"/>
                  <w:vAlign w:val="center"/>
                </w:tcPr>
                <w:p w14:paraId="4ED2837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35.48</w:t>
                  </w:r>
                </w:p>
              </w:tc>
              <w:tc>
                <w:tcPr>
                  <w:tcW w:w="1347" w:type="dxa"/>
                  <w:noWrap w:val="0"/>
                  <w:vAlign w:val="center"/>
                </w:tcPr>
                <w:p w14:paraId="743AEFC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35.48</w:t>
                  </w:r>
                </w:p>
              </w:tc>
            </w:tr>
            <w:tr w14:paraId="2D34C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1CB187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51</w:t>
                  </w:r>
                </w:p>
              </w:tc>
              <w:tc>
                <w:tcPr>
                  <w:tcW w:w="1573" w:type="dxa"/>
                  <w:vMerge w:val="continue"/>
                  <w:noWrap w:val="0"/>
                  <w:vAlign w:val="center"/>
                </w:tcPr>
                <w:p w14:paraId="1F6C246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09F99C0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-187.31</w:t>
                  </w:r>
                </w:p>
              </w:tc>
              <w:tc>
                <w:tcPr>
                  <w:tcW w:w="1542" w:type="dxa"/>
                  <w:noWrap w:val="0"/>
                  <w:vAlign w:val="center"/>
                </w:tcPr>
                <w:p w14:paraId="1FBF5D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249.08</w:t>
                  </w:r>
                </w:p>
              </w:tc>
              <w:tc>
                <w:tcPr>
                  <w:tcW w:w="1492" w:type="dxa"/>
                  <w:noWrap w:val="0"/>
                  <w:vAlign w:val="center"/>
                </w:tcPr>
                <w:p w14:paraId="06923AB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34.96</w:t>
                  </w:r>
                </w:p>
              </w:tc>
              <w:tc>
                <w:tcPr>
                  <w:tcW w:w="1347" w:type="dxa"/>
                  <w:noWrap w:val="0"/>
                  <w:vAlign w:val="center"/>
                </w:tcPr>
                <w:p w14:paraId="4E1F762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34.96</w:t>
                  </w:r>
                </w:p>
              </w:tc>
            </w:tr>
            <w:tr w14:paraId="49AC1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BC4C50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52</w:t>
                  </w:r>
                </w:p>
              </w:tc>
              <w:tc>
                <w:tcPr>
                  <w:tcW w:w="1573" w:type="dxa"/>
                  <w:vMerge w:val="continue"/>
                  <w:noWrap w:val="0"/>
                  <w:vAlign w:val="center"/>
                </w:tcPr>
                <w:p w14:paraId="468E522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F53878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-188.00</w:t>
                  </w:r>
                </w:p>
              </w:tc>
              <w:tc>
                <w:tcPr>
                  <w:tcW w:w="1542" w:type="dxa"/>
                  <w:noWrap w:val="0"/>
                  <w:vAlign w:val="center"/>
                </w:tcPr>
                <w:p w14:paraId="666BDC7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259.05</w:t>
                  </w:r>
                </w:p>
              </w:tc>
              <w:tc>
                <w:tcPr>
                  <w:tcW w:w="1492" w:type="dxa"/>
                  <w:noWrap w:val="0"/>
                  <w:vAlign w:val="center"/>
                </w:tcPr>
                <w:p w14:paraId="71EE109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34.42</w:t>
                  </w:r>
                </w:p>
              </w:tc>
              <w:tc>
                <w:tcPr>
                  <w:tcW w:w="1347" w:type="dxa"/>
                  <w:noWrap w:val="0"/>
                  <w:vAlign w:val="center"/>
                </w:tcPr>
                <w:p w14:paraId="452099D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34.42</w:t>
                  </w:r>
                </w:p>
              </w:tc>
            </w:tr>
            <w:tr w14:paraId="100F09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ABA2A9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53</w:t>
                  </w:r>
                </w:p>
              </w:tc>
              <w:tc>
                <w:tcPr>
                  <w:tcW w:w="1573" w:type="dxa"/>
                  <w:vMerge w:val="continue"/>
                  <w:noWrap w:val="0"/>
                  <w:vAlign w:val="center"/>
                </w:tcPr>
                <w:p w14:paraId="0AA55B8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433E7E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-188.69</w:t>
                  </w:r>
                </w:p>
              </w:tc>
              <w:tc>
                <w:tcPr>
                  <w:tcW w:w="1542" w:type="dxa"/>
                  <w:noWrap w:val="0"/>
                  <w:vAlign w:val="center"/>
                </w:tcPr>
                <w:p w14:paraId="786D947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269.03</w:t>
                  </w:r>
                </w:p>
              </w:tc>
              <w:tc>
                <w:tcPr>
                  <w:tcW w:w="1492" w:type="dxa"/>
                  <w:noWrap w:val="0"/>
                  <w:vAlign w:val="center"/>
                </w:tcPr>
                <w:p w14:paraId="29B386D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33.79</w:t>
                  </w:r>
                </w:p>
              </w:tc>
              <w:tc>
                <w:tcPr>
                  <w:tcW w:w="1347" w:type="dxa"/>
                  <w:noWrap w:val="0"/>
                  <w:vAlign w:val="center"/>
                </w:tcPr>
                <w:p w14:paraId="055BCFA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33.79</w:t>
                  </w:r>
                </w:p>
              </w:tc>
            </w:tr>
            <w:tr w14:paraId="66F865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1B27C1A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54</w:t>
                  </w:r>
                </w:p>
              </w:tc>
              <w:tc>
                <w:tcPr>
                  <w:tcW w:w="1573" w:type="dxa"/>
                  <w:vMerge w:val="continue"/>
                  <w:noWrap w:val="0"/>
                  <w:vAlign w:val="center"/>
                </w:tcPr>
                <w:p w14:paraId="7201296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48EED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-189.37</w:t>
                  </w:r>
                </w:p>
              </w:tc>
              <w:tc>
                <w:tcPr>
                  <w:tcW w:w="1542" w:type="dxa"/>
                  <w:noWrap w:val="0"/>
                  <w:vAlign w:val="center"/>
                </w:tcPr>
                <w:p w14:paraId="7682907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279.00</w:t>
                  </w:r>
                </w:p>
              </w:tc>
              <w:tc>
                <w:tcPr>
                  <w:tcW w:w="1492" w:type="dxa"/>
                  <w:noWrap w:val="0"/>
                  <w:vAlign w:val="center"/>
                </w:tcPr>
                <w:p w14:paraId="1470B2A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33.26</w:t>
                  </w:r>
                </w:p>
              </w:tc>
              <w:tc>
                <w:tcPr>
                  <w:tcW w:w="1347" w:type="dxa"/>
                  <w:noWrap w:val="0"/>
                  <w:vAlign w:val="center"/>
                </w:tcPr>
                <w:p w14:paraId="08F5BF2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33.26</w:t>
                  </w:r>
                </w:p>
              </w:tc>
            </w:tr>
            <w:tr w14:paraId="4416E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5A068B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55</w:t>
                  </w:r>
                </w:p>
              </w:tc>
              <w:tc>
                <w:tcPr>
                  <w:tcW w:w="1573" w:type="dxa"/>
                  <w:vMerge w:val="continue"/>
                  <w:noWrap w:val="0"/>
                  <w:vAlign w:val="center"/>
                </w:tcPr>
                <w:p w14:paraId="6D5388C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72EC56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-190.06</w:t>
                  </w:r>
                </w:p>
              </w:tc>
              <w:tc>
                <w:tcPr>
                  <w:tcW w:w="1542" w:type="dxa"/>
                  <w:noWrap w:val="0"/>
                  <w:vAlign w:val="center"/>
                </w:tcPr>
                <w:p w14:paraId="69FC2F3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288.98</w:t>
                  </w:r>
                </w:p>
              </w:tc>
              <w:tc>
                <w:tcPr>
                  <w:tcW w:w="1492" w:type="dxa"/>
                  <w:noWrap w:val="0"/>
                  <w:vAlign w:val="center"/>
                </w:tcPr>
                <w:p w14:paraId="68A821F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32.80</w:t>
                  </w:r>
                </w:p>
              </w:tc>
              <w:tc>
                <w:tcPr>
                  <w:tcW w:w="1347" w:type="dxa"/>
                  <w:noWrap w:val="0"/>
                  <w:vAlign w:val="center"/>
                </w:tcPr>
                <w:p w14:paraId="785E4C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32.80</w:t>
                  </w:r>
                </w:p>
              </w:tc>
            </w:tr>
            <w:tr w14:paraId="2EDB9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CF2D56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56</w:t>
                  </w:r>
                </w:p>
              </w:tc>
              <w:tc>
                <w:tcPr>
                  <w:tcW w:w="1573" w:type="dxa"/>
                  <w:vMerge w:val="continue"/>
                  <w:noWrap w:val="0"/>
                  <w:vAlign w:val="center"/>
                </w:tcPr>
                <w:p w14:paraId="02EE7F6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CEF739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-190.75</w:t>
                  </w:r>
                </w:p>
              </w:tc>
              <w:tc>
                <w:tcPr>
                  <w:tcW w:w="1542" w:type="dxa"/>
                  <w:noWrap w:val="0"/>
                  <w:vAlign w:val="center"/>
                </w:tcPr>
                <w:p w14:paraId="790A9BB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298.96</w:t>
                  </w:r>
                </w:p>
              </w:tc>
              <w:tc>
                <w:tcPr>
                  <w:tcW w:w="1492" w:type="dxa"/>
                  <w:noWrap w:val="0"/>
                  <w:vAlign w:val="center"/>
                </w:tcPr>
                <w:p w14:paraId="58B05A9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32.41</w:t>
                  </w:r>
                </w:p>
              </w:tc>
              <w:tc>
                <w:tcPr>
                  <w:tcW w:w="1347" w:type="dxa"/>
                  <w:noWrap w:val="0"/>
                  <w:vAlign w:val="center"/>
                </w:tcPr>
                <w:p w14:paraId="2B24386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32.41</w:t>
                  </w:r>
                </w:p>
              </w:tc>
            </w:tr>
            <w:tr w14:paraId="7B96C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0E375E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57</w:t>
                  </w:r>
                </w:p>
              </w:tc>
              <w:tc>
                <w:tcPr>
                  <w:tcW w:w="1573" w:type="dxa"/>
                  <w:vMerge w:val="continue"/>
                  <w:noWrap w:val="0"/>
                  <w:vAlign w:val="center"/>
                </w:tcPr>
                <w:p w14:paraId="6FCB602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47E6F20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-191.05</w:t>
                  </w:r>
                </w:p>
              </w:tc>
              <w:tc>
                <w:tcPr>
                  <w:tcW w:w="1542" w:type="dxa"/>
                  <w:noWrap w:val="0"/>
                  <w:vAlign w:val="center"/>
                </w:tcPr>
                <w:p w14:paraId="53E3C6C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303.33</w:t>
                  </w:r>
                </w:p>
              </w:tc>
              <w:tc>
                <w:tcPr>
                  <w:tcW w:w="1492" w:type="dxa"/>
                  <w:noWrap w:val="0"/>
                  <w:vAlign w:val="center"/>
                </w:tcPr>
                <w:p w14:paraId="4837A2D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32.30</w:t>
                  </w:r>
                </w:p>
              </w:tc>
              <w:tc>
                <w:tcPr>
                  <w:tcW w:w="1347" w:type="dxa"/>
                  <w:noWrap w:val="0"/>
                  <w:vAlign w:val="center"/>
                </w:tcPr>
                <w:p w14:paraId="30047BA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32.30</w:t>
                  </w:r>
                </w:p>
              </w:tc>
            </w:tr>
            <w:tr w14:paraId="3A8FE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02DD99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58</w:t>
                  </w:r>
                </w:p>
              </w:tc>
              <w:tc>
                <w:tcPr>
                  <w:tcW w:w="1573" w:type="dxa"/>
                  <w:vMerge w:val="continue"/>
                  <w:noWrap w:val="0"/>
                  <w:vAlign w:val="center"/>
                </w:tcPr>
                <w:p w14:paraId="33E29BC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3C77D8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-185.59</w:t>
                  </w:r>
                </w:p>
              </w:tc>
              <w:tc>
                <w:tcPr>
                  <w:tcW w:w="1542" w:type="dxa"/>
                  <w:noWrap w:val="0"/>
                  <w:vAlign w:val="center"/>
                </w:tcPr>
                <w:p w14:paraId="35825AB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311.71</w:t>
                  </w:r>
                </w:p>
              </w:tc>
              <w:tc>
                <w:tcPr>
                  <w:tcW w:w="1492" w:type="dxa"/>
                  <w:noWrap w:val="0"/>
                  <w:vAlign w:val="center"/>
                </w:tcPr>
                <w:p w14:paraId="0ACD461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32.38</w:t>
                  </w:r>
                </w:p>
              </w:tc>
              <w:tc>
                <w:tcPr>
                  <w:tcW w:w="1347" w:type="dxa"/>
                  <w:noWrap w:val="0"/>
                  <w:vAlign w:val="center"/>
                </w:tcPr>
                <w:p w14:paraId="3890C2E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32.38</w:t>
                  </w:r>
                </w:p>
              </w:tc>
            </w:tr>
            <w:tr w14:paraId="7E6F9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FAC56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59</w:t>
                  </w:r>
                </w:p>
              </w:tc>
              <w:tc>
                <w:tcPr>
                  <w:tcW w:w="1573" w:type="dxa"/>
                  <w:vMerge w:val="continue"/>
                  <w:noWrap w:val="0"/>
                  <w:vAlign w:val="center"/>
                </w:tcPr>
                <w:p w14:paraId="4EA95D3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3B936C8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-180.14</w:t>
                  </w:r>
                </w:p>
              </w:tc>
              <w:tc>
                <w:tcPr>
                  <w:tcW w:w="1542" w:type="dxa"/>
                  <w:noWrap w:val="0"/>
                  <w:vAlign w:val="center"/>
                </w:tcPr>
                <w:p w14:paraId="7681DE1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320.09</w:t>
                  </w:r>
                </w:p>
              </w:tc>
              <w:tc>
                <w:tcPr>
                  <w:tcW w:w="1492" w:type="dxa"/>
                  <w:noWrap w:val="0"/>
                  <w:vAlign w:val="center"/>
                </w:tcPr>
                <w:p w14:paraId="5A8DB51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32.39</w:t>
                  </w:r>
                </w:p>
              </w:tc>
              <w:tc>
                <w:tcPr>
                  <w:tcW w:w="1347" w:type="dxa"/>
                  <w:noWrap w:val="0"/>
                  <w:vAlign w:val="center"/>
                </w:tcPr>
                <w:p w14:paraId="26E89C1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32.39</w:t>
                  </w:r>
                </w:p>
              </w:tc>
            </w:tr>
            <w:tr w14:paraId="3DFF8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4D8609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60</w:t>
                  </w:r>
                </w:p>
              </w:tc>
              <w:tc>
                <w:tcPr>
                  <w:tcW w:w="1573" w:type="dxa"/>
                  <w:vMerge w:val="continue"/>
                  <w:noWrap w:val="0"/>
                  <w:vAlign w:val="center"/>
                </w:tcPr>
                <w:p w14:paraId="226F584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E7BEF6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-174.68</w:t>
                  </w:r>
                </w:p>
              </w:tc>
              <w:tc>
                <w:tcPr>
                  <w:tcW w:w="1542" w:type="dxa"/>
                  <w:noWrap w:val="0"/>
                  <w:vAlign w:val="center"/>
                </w:tcPr>
                <w:p w14:paraId="12B0E31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328.47</w:t>
                  </w:r>
                </w:p>
              </w:tc>
              <w:tc>
                <w:tcPr>
                  <w:tcW w:w="1492" w:type="dxa"/>
                  <w:noWrap w:val="0"/>
                  <w:vAlign w:val="center"/>
                </w:tcPr>
                <w:p w14:paraId="3A46500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32.56</w:t>
                  </w:r>
                </w:p>
              </w:tc>
              <w:tc>
                <w:tcPr>
                  <w:tcW w:w="1347" w:type="dxa"/>
                  <w:noWrap w:val="0"/>
                  <w:vAlign w:val="center"/>
                </w:tcPr>
                <w:p w14:paraId="0719824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32.56</w:t>
                  </w:r>
                </w:p>
              </w:tc>
            </w:tr>
            <w:tr w14:paraId="4F2D9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D07F68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61</w:t>
                  </w:r>
                </w:p>
              </w:tc>
              <w:tc>
                <w:tcPr>
                  <w:tcW w:w="1573" w:type="dxa"/>
                  <w:vMerge w:val="continue"/>
                  <w:noWrap w:val="0"/>
                  <w:vAlign w:val="center"/>
                </w:tcPr>
                <w:p w14:paraId="0E5B23F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A0D3C9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-169.22</w:t>
                  </w:r>
                </w:p>
              </w:tc>
              <w:tc>
                <w:tcPr>
                  <w:tcW w:w="1542" w:type="dxa"/>
                  <w:noWrap w:val="0"/>
                  <w:vAlign w:val="center"/>
                </w:tcPr>
                <w:p w14:paraId="1D96F6C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336.85</w:t>
                  </w:r>
                </w:p>
              </w:tc>
              <w:tc>
                <w:tcPr>
                  <w:tcW w:w="1492" w:type="dxa"/>
                  <w:noWrap w:val="0"/>
                  <w:vAlign w:val="center"/>
                </w:tcPr>
                <w:p w14:paraId="508EA8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32.72</w:t>
                  </w:r>
                </w:p>
              </w:tc>
              <w:tc>
                <w:tcPr>
                  <w:tcW w:w="1347" w:type="dxa"/>
                  <w:noWrap w:val="0"/>
                  <w:vAlign w:val="center"/>
                </w:tcPr>
                <w:p w14:paraId="7BDE80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32.72</w:t>
                  </w:r>
                </w:p>
              </w:tc>
            </w:tr>
            <w:tr w14:paraId="63B883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CB8B80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62</w:t>
                  </w:r>
                </w:p>
              </w:tc>
              <w:tc>
                <w:tcPr>
                  <w:tcW w:w="1573" w:type="dxa"/>
                  <w:vMerge w:val="continue"/>
                  <w:noWrap w:val="0"/>
                  <w:vAlign w:val="center"/>
                </w:tcPr>
                <w:p w14:paraId="6E47DCA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11E8A87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-163.77</w:t>
                  </w:r>
                </w:p>
              </w:tc>
              <w:tc>
                <w:tcPr>
                  <w:tcW w:w="1542" w:type="dxa"/>
                  <w:noWrap w:val="0"/>
                  <w:vAlign w:val="center"/>
                </w:tcPr>
                <w:p w14:paraId="034E3AC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345.23</w:t>
                  </w:r>
                </w:p>
              </w:tc>
              <w:tc>
                <w:tcPr>
                  <w:tcW w:w="1492" w:type="dxa"/>
                  <w:noWrap w:val="0"/>
                  <w:vAlign w:val="center"/>
                </w:tcPr>
                <w:p w14:paraId="6A34566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32.20</w:t>
                  </w:r>
                </w:p>
              </w:tc>
              <w:tc>
                <w:tcPr>
                  <w:tcW w:w="1347" w:type="dxa"/>
                  <w:noWrap w:val="0"/>
                  <w:vAlign w:val="center"/>
                </w:tcPr>
                <w:p w14:paraId="1D640F5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32.20</w:t>
                  </w:r>
                </w:p>
              </w:tc>
            </w:tr>
            <w:tr w14:paraId="31226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2702AE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63</w:t>
                  </w:r>
                </w:p>
              </w:tc>
              <w:tc>
                <w:tcPr>
                  <w:tcW w:w="1573" w:type="dxa"/>
                  <w:vMerge w:val="continue"/>
                  <w:noWrap w:val="0"/>
                  <w:vAlign w:val="center"/>
                </w:tcPr>
                <w:p w14:paraId="30795C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74F7E4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-158.31</w:t>
                  </w:r>
                </w:p>
              </w:tc>
              <w:tc>
                <w:tcPr>
                  <w:tcW w:w="1542" w:type="dxa"/>
                  <w:noWrap w:val="0"/>
                  <w:vAlign w:val="center"/>
                </w:tcPr>
                <w:p w14:paraId="5D53707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353.61</w:t>
                  </w:r>
                </w:p>
              </w:tc>
              <w:tc>
                <w:tcPr>
                  <w:tcW w:w="1492" w:type="dxa"/>
                  <w:noWrap w:val="0"/>
                  <w:vAlign w:val="center"/>
                </w:tcPr>
                <w:p w14:paraId="03A0A2B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32.11</w:t>
                  </w:r>
                </w:p>
              </w:tc>
              <w:tc>
                <w:tcPr>
                  <w:tcW w:w="1347" w:type="dxa"/>
                  <w:noWrap w:val="0"/>
                  <w:vAlign w:val="center"/>
                </w:tcPr>
                <w:p w14:paraId="2BEAA08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32.11</w:t>
                  </w:r>
                </w:p>
              </w:tc>
            </w:tr>
            <w:tr w14:paraId="270C7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7A53A61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64</w:t>
                  </w:r>
                </w:p>
              </w:tc>
              <w:tc>
                <w:tcPr>
                  <w:tcW w:w="1573" w:type="dxa"/>
                  <w:vMerge w:val="continue"/>
                  <w:noWrap w:val="0"/>
                  <w:vAlign w:val="center"/>
                </w:tcPr>
                <w:p w14:paraId="5690C68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4EE88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-152.85</w:t>
                  </w:r>
                </w:p>
              </w:tc>
              <w:tc>
                <w:tcPr>
                  <w:tcW w:w="1542" w:type="dxa"/>
                  <w:noWrap w:val="0"/>
                  <w:vAlign w:val="center"/>
                </w:tcPr>
                <w:p w14:paraId="0C4A943D">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361.99</w:t>
                  </w:r>
                </w:p>
              </w:tc>
              <w:tc>
                <w:tcPr>
                  <w:tcW w:w="1492" w:type="dxa"/>
                  <w:noWrap w:val="0"/>
                  <w:vAlign w:val="center"/>
                </w:tcPr>
                <w:p w14:paraId="26EC5FE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32.00</w:t>
                  </w:r>
                </w:p>
              </w:tc>
              <w:tc>
                <w:tcPr>
                  <w:tcW w:w="1347" w:type="dxa"/>
                  <w:noWrap w:val="0"/>
                  <w:vAlign w:val="center"/>
                </w:tcPr>
                <w:p w14:paraId="458A151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32.00</w:t>
                  </w:r>
                </w:p>
              </w:tc>
            </w:tr>
            <w:tr w14:paraId="30A7D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2B4B10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65</w:t>
                  </w:r>
                </w:p>
              </w:tc>
              <w:tc>
                <w:tcPr>
                  <w:tcW w:w="1573" w:type="dxa"/>
                  <w:vMerge w:val="continue"/>
                  <w:noWrap w:val="0"/>
                  <w:vAlign w:val="center"/>
                </w:tcPr>
                <w:p w14:paraId="5CB63B1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55BA88C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-147.40</w:t>
                  </w:r>
                </w:p>
              </w:tc>
              <w:tc>
                <w:tcPr>
                  <w:tcW w:w="1542" w:type="dxa"/>
                  <w:noWrap w:val="0"/>
                  <w:vAlign w:val="center"/>
                </w:tcPr>
                <w:p w14:paraId="6591B78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370.37</w:t>
                  </w:r>
                </w:p>
              </w:tc>
              <w:tc>
                <w:tcPr>
                  <w:tcW w:w="1492" w:type="dxa"/>
                  <w:noWrap w:val="0"/>
                  <w:vAlign w:val="center"/>
                </w:tcPr>
                <w:p w14:paraId="1871DD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31.61</w:t>
                  </w:r>
                </w:p>
              </w:tc>
              <w:tc>
                <w:tcPr>
                  <w:tcW w:w="1347" w:type="dxa"/>
                  <w:noWrap w:val="0"/>
                  <w:vAlign w:val="center"/>
                </w:tcPr>
                <w:p w14:paraId="3D5409CB">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31.61</w:t>
                  </w:r>
                </w:p>
              </w:tc>
            </w:tr>
            <w:tr w14:paraId="64A04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6378913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66</w:t>
                  </w:r>
                </w:p>
              </w:tc>
              <w:tc>
                <w:tcPr>
                  <w:tcW w:w="1573" w:type="dxa"/>
                  <w:vMerge w:val="continue"/>
                  <w:noWrap w:val="0"/>
                  <w:vAlign w:val="center"/>
                </w:tcPr>
                <w:p w14:paraId="3C51A4E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73F1CF2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-141.94</w:t>
                  </w:r>
                </w:p>
              </w:tc>
              <w:tc>
                <w:tcPr>
                  <w:tcW w:w="1542" w:type="dxa"/>
                  <w:noWrap w:val="0"/>
                  <w:vAlign w:val="center"/>
                </w:tcPr>
                <w:p w14:paraId="526DCB3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378.75</w:t>
                  </w:r>
                </w:p>
              </w:tc>
              <w:tc>
                <w:tcPr>
                  <w:tcW w:w="1492" w:type="dxa"/>
                  <w:noWrap w:val="0"/>
                  <w:vAlign w:val="center"/>
                </w:tcPr>
                <w:p w14:paraId="11912B8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31.22</w:t>
                  </w:r>
                </w:p>
              </w:tc>
              <w:tc>
                <w:tcPr>
                  <w:tcW w:w="1347" w:type="dxa"/>
                  <w:noWrap w:val="0"/>
                  <w:vAlign w:val="center"/>
                </w:tcPr>
                <w:p w14:paraId="52154CF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31.22</w:t>
                  </w:r>
                </w:p>
              </w:tc>
            </w:tr>
            <w:tr w14:paraId="7E9C2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F407954">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67</w:t>
                  </w:r>
                </w:p>
              </w:tc>
              <w:tc>
                <w:tcPr>
                  <w:tcW w:w="1573" w:type="dxa"/>
                  <w:vMerge w:val="continue"/>
                  <w:noWrap w:val="0"/>
                  <w:vAlign w:val="center"/>
                </w:tcPr>
                <w:p w14:paraId="631901F2">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2E5EA77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-136.49</w:t>
                  </w:r>
                </w:p>
              </w:tc>
              <w:tc>
                <w:tcPr>
                  <w:tcW w:w="1542" w:type="dxa"/>
                  <w:noWrap w:val="0"/>
                  <w:vAlign w:val="center"/>
                </w:tcPr>
                <w:p w14:paraId="20B1A47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387.13</w:t>
                  </w:r>
                </w:p>
              </w:tc>
              <w:tc>
                <w:tcPr>
                  <w:tcW w:w="1492" w:type="dxa"/>
                  <w:noWrap w:val="0"/>
                  <w:vAlign w:val="center"/>
                </w:tcPr>
                <w:p w14:paraId="78F33E3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30.49</w:t>
                  </w:r>
                </w:p>
              </w:tc>
              <w:tc>
                <w:tcPr>
                  <w:tcW w:w="1347" w:type="dxa"/>
                  <w:noWrap w:val="0"/>
                  <w:vAlign w:val="center"/>
                </w:tcPr>
                <w:p w14:paraId="61180CC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30.49</w:t>
                  </w:r>
                </w:p>
              </w:tc>
            </w:tr>
            <w:tr w14:paraId="52731D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232A681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68</w:t>
                  </w:r>
                </w:p>
              </w:tc>
              <w:tc>
                <w:tcPr>
                  <w:tcW w:w="1573" w:type="dxa"/>
                  <w:vMerge w:val="continue"/>
                  <w:noWrap w:val="0"/>
                  <w:vAlign w:val="center"/>
                </w:tcPr>
                <w:p w14:paraId="6A5BF44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05C3616">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-131.03</w:t>
                  </w:r>
                </w:p>
              </w:tc>
              <w:tc>
                <w:tcPr>
                  <w:tcW w:w="1542" w:type="dxa"/>
                  <w:noWrap w:val="0"/>
                  <w:vAlign w:val="center"/>
                </w:tcPr>
                <w:p w14:paraId="3A9F2F6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395.51</w:t>
                  </w:r>
                </w:p>
              </w:tc>
              <w:tc>
                <w:tcPr>
                  <w:tcW w:w="1492" w:type="dxa"/>
                  <w:noWrap w:val="0"/>
                  <w:vAlign w:val="center"/>
                </w:tcPr>
                <w:p w14:paraId="079F692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30.09</w:t>
                  </w:r>
                </w:p>
              </w:tc>
              <w:tc>
                <w:tcPr>
                  <w:tcW w:w="1347" w:type="dxa"/>
                  <w:noWrap w:val="0"/>
                  <w:vAlign w:val="center"/>
                </w:tcPr>
                <w:p w14:paraId="53E55AF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30.09</w:t>
                  </w:r>
                </w:p>
              </w:tc>
            </w:tr>
            <w:tr w14:paraId="3D5927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noWrap w:val="0"/>
                  <w:vAlign w:val="center"/>
                </w:tcPr>
                <w:p w14:paraId="57638A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69</w:t>
                  </w:r>
                </w:p>
              </w:tc>
              <w:tc>
                <w:tcPr>
                  <w:tcW w:w="1573" w:type="dxa"/>
                  <w:vMerge w:val="continue"/>
                  <w:noWrap w:val="0"/>
                  <w:vAlign w:val="center"/>
                </w:tcPr>
                <w:p w14:paraId="323419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456" w:type="dxa"/>
                  <w:noWrap w:val="0"/>
                  <w:vAlign w:val="center"/>
                </w:tcPr>
                <w:p w14:paraId="663BBEA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-130.45</w:t>
                  </w:r>
                </w:p>
              </w:tc>
              <w:tc>
                <w:tcPr>
                  <w:tcW w:w="1542" w:type="dxa"/>
                  <w:noWrap w:val="0"/>
                  <w:vAlign w:val="center"/>
                </w:tcPr>
                <w:p w14:paraId="1BC37B87">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396.40</w:t>
                  </w:r>
                </w:p>
              </w:tc>
              <w:tc>
                <w:tcPr>
                  <w:tcW w:w="1492" w:type="dxa"/>
                  <w:noWrap w:val="0"/>
                  <w:vAlign w:val="center"/>
                </w:tcPr>
                <w:p w14:paraId="7C35F42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30.05</w:t>
                  </w:r>
                </w:p>
              </w:tc>
              <w:tc>
                <w:tcPr>
                  <w:tcW w:w="1347" w:type="dxa"/>
                  <w:noWrap w:val="0"/>
                  <w:vAlign w:val="center"/>
                </w:tcPr>
                <w:p w14:paraId="034820C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30.05</w:t>
                  </w:r>
                </w:p>
              </w:tc>
            </w:tr>
            <w:bookmarkEnd w:id="212"/>
            <w:tr w14:paraId="49AFD7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vMerge w:val="restart"/>
                  <w:noWrap w:val="0"/>
                  <w:vAlign w:val="center"/>
                </w:tcPr>
                <w:p w14:paraId="716FE410">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标准值</w:t>
                  </w:r>
                </w:p>
              </w:tc>
              <w:tc>
                <w:tcPr>
                  <w:tcW w:w="1573" w:type="dxa"/>
                  <w:noWrap w:val="0"/>
                  <w:vAlign w:val="center"/>
                </w:tcPr>
                <w:p w14:paraId="0C6F910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昼间</w:t>
                  </w:r>
                </w:p>
              </w:tc>
              <w:tc>
                <w:tcPr>
                  <w:tcW w:w="5837" w:type="dxa"/>
                  <w:gridSpan w:val="4"/>
                  <w:noWrap w:val="0"/>
                  <w:vAlign w:val="center"/>
                </w:tcPr>
                <w:p w14:paraId="1A28B2E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5</w:t>
                  </w:r>
                </w:p>
              </w:tc>
            </w:tr>
            <w:tr w14:paraId="24CDB6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vMerge w:val="continue"/>
                  <w:noWrap w:val="0"/>
                  <w:vAlign w:val="center"/>
                </w:tcPr>
                <w:p w14:paraId="66DFCEC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573" w:type="dxa"/>
                  <w:noWrap w:val="0"/>
                  <w:vAlign w:val="center"/>
                </w:tcPr>
                <w:p w14:paraId="44204D7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夜间</w:t>
                  </w:r>
                </w:p>
              </w:tc>
              <w:tc>
                <w:tcPr>
                  <w:tcW w:w="5837" w:type="dxa"/>
                  <w:gridSpan w:val="4"/>
                  <w:noWrap w:val="0"/>
                  <w:vAlign w:val="center"/>
                </w:tcPr>
                <w:p w14:paraId="70DC9378">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5</w:t>
                  </w:r>
                </w:p>
              </w:tc>
            </w:tr>
            <w:tr w14:paraId="28BAA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vMerge w:val="restart"/>
                  <w:noWrap w:val="0"/>
                  <w:vAlign w:val="center"/>
                </w:tcPr>
                <w:p w14:paraId="6F6B787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预测结果</w:t>
                  </w:r>
                </w:p>
              </w:tc>
              <w:tc>
                <w:tcPr>
                  <w:tcW w:w="1573" w:type="dxa"/>
                  <w:noWrap w:val="0"/>
                  <w:vAlign w:val="center"/>
                </w:tcPr>
                <w:p w14:paraId="2220198A">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昼间</w:t>
                  </w:r>
                </w:p>
              </w:tc>
              <w:tc>
                <w:tcPr>
                  <w:tcW w:w="5837" w:type="dxa"/>
                  <w:gridSpan w:val="4"/>
                  <w:noWrap w:val="0"/>
                  <w:vAlign w:val="center"/>
                </w:tcPr>
                <w:p w14:paraId="10D08BB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达标</w:t>
                  </w:r>
                </w:p>
              </w:tc>
            </w:tr>
            <w:tr w14:paraId="68616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48" w:type="dxa"/>
                  <w:vMerge w:val="continue"/>
                  <w:noWrap w:val="0"/>
                  <w:vAlign w:val="center"/>
                </w:tcPr>
                <w:p w14:paraId="5CD0C585">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1573" w:type="dxa"/>
                  <w:noWrap w:val="0"/>
                  <w:vAlign w:val="center"/>
                </w:tcPr>
                <w:p w14:paraId="6CF9FCFE">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夜间</w:t>
                  </w:r>
                </w:p>
              </w:tc>
              <w:tc>
                <w:tcPr>
                  <w:tcW w:w="5837" w:type="dxa"/>
                  <w:gridSpan w:val="4"/>
                  <w:noWrap w:val="0"/>
                  <w:vAlign w:val="center"/>
                </w:tcPr>
                <w:p w14:paraId="489B698F">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达标</w:t>
                  </w:r>
                </w:p>
              </w:tc>
            </w:tr>
          </w:tbl>
          <w:p w14:paraId="697F8BBA">
            <w:pPr>
              <w:pStyle w:val="2"/>
              <w:spacing w:line="360" w:lineRule="auto"/>
              <w:ind w:left="0" w:leftChars="0"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项目噪声预测结果等值线图见下图</w:t>
            </w:r>
            <w:r>
              <w:rPr>
                <w:rFonts w:hint="eastAsia"/>
                <w:color w:val="000000" w:themeColor="text1"/>
                <w:sz w:val="24"/>
                <w:lang w:val="en-US" w:eastAsia="zh-CN"/>
                <w14:textFill>
                  <w14:solidFill>
                    <w14:schemeClr w14:val="tx1"/>
                  </w14:solidFill>
                </w14:textFill>
              </w:rPr>
              <w:t>4-2。</w:t>
            </w:r>
          </w:p>
          <w:p w14:paraId="63FBD944">
            <w:pPr>
              <w:pStyle w:val="2"/>
              <w:spacing w:line="360" w:lineRule="auto"/>
              <w:ind w:left="0" w:leftChars="0" w:firstLine="0" w:firstLineChars="0"/>
              <w:jc w:val="both"/>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drawing>
                <wp:inline distT="0" distB="0" distL="114300" distR="114300">
                  <wp:extent cx="5036820" cy="4155440"/>
                  <wp:effectExtent l="0" t="0" r="11430" b="16510"/>
                  <wp:docPr id="85" name="图片 85" descr="d:/Users/Administrator/Desktop/噪声预测等值线图.png噪声预测等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Users/Administrator/Desktop/噪声预测等值线图.png噪声预测等值线图"/>
                          <pic:cNvPicPr>
                            <a:picLocks noChangeAspect="1"/>
                          </pic:cNvPicPr>
                        </pic:nvPicPr>
                        <pic:blipFill>
                          <a:blip r:embed="rId20"/>
                          <a:srcRect l="1551" r="1551"/>
                          <a:stretch>
                            <a:fillRect/>
                          </a:stretch>
                        </pic:blipFill>
                        <pic:spPr>
                          <a:xfrm>
                            <a:off x="0" y="0"/>
                            <a:ext cx="5036820" cy="4155440"/>
                          </a:xfrm>
                          <a:prstGeom prst="rect">
                            <a:avLst/>
                          </a:prstGeom>
                        </pic:spPr>
                      </pic:pic>
                    </a:graphicData>
                  </a:graphic>
                </wp:inline>
              </w:drawing>
            </w:r>
          </w:p>
          <w:p w14:paraId="22EC9077">
            <w:pPr>
              <w:pStyle w:val="2"/>
              <w:spacing w:line="360" w:lineRule="auto"/>
              <w:ind w:left="422" w:leftChars="0" w:hanging="422" w:hangingChars="200"/>
              <w:jc w:val="center"/>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图</w:t>
            </w:r>
            <w:r>
              <w:rPr>
                <w:rFonts w:hint="eastAsia"/>
                <w:b/>
                <w:bCs/>
                <w:color w:val="000000" w:themeColor="text1"/>
                <w:sz w:val="21"/>
                <w:szCs w:val="21"/>
                <w:lang w:val="en-US" w:eastAsia="zh-CN"/>
                <w14:textFill>
                  <w14:solidFill>
                    <w14:schemeClr w14:val="tx1"/>
                  </w14:solidFill>
                </w14:textFill>
              </w:rPr>
              <w:t>4-2  项目噪声预测结果等值线图</w:t>
            </w:r>
          </w:p>
          <w:p w14:paraId="41A79E00">
            <w:pPr>
              <w:pStyle w:val="2"/>
              <w:spacing w:line="360" w:lineRule="auto"/>
              <w:ind w:left="0" w:leftChars="0" w:firstLine="480" w:firstLineChars="200"/>
              <w:rPr>
                <w:rFonts w:hint="eastAsia"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lang w:eastAsia="zh-CN"/>
                <w14:textFill>
                  <w14:solidFill>
                    <w14:schemeClr w14:val="tx1"/>
                  </w14:solidFill>
                </w14:textFill>
              </w:rPr>
              <w:t>表</w:t>
            </w:r>
            <w:r>
              <w:rPr>
                <w:rFonts w:hint="eastAsia"/>
                <w:color w:val="000000" w:themeColor="text1"/>
                <w:sz w:val="24"/>
                <w:lang w:val="en-US" w:eastAsia="zh-CN"/>
                <w14:textFill>
                  <w14:solidFill>
                    <w14:schemeClr w14:val="tx1"/>
                  </w14:solidFill>
                </w14:textFill>
              </w:rPr>
              <w:t>4-17</w:t>
            </w:r>
            <w:r>
              <w:rPr>
                <w:color w:val="000000" w:themeColor="text1"/>
                <w:sz w:val="24"/>
                <w14:textFill>
                  <w14:solidFill>
                    <w14:schemeClr w14:val="tx1"/>
                  </w14:solidFill>
                </w14:textFill>
              </w:rPr>
              <w:t>预测结果可知，</w:t>
            </w:r>
            <w:r>
              <w:rPr>
                <w:rFonts w:eastAsia="宋体"/>
                <w:color w:val="000000" w:themeColor="text1"/>
                <w:sz w:val="24"/>
                <w:szCs w:val="20"/>
                <w14:textFill>
                  <w14:solidFill>
                    <w14:schemeClr w14:val="tx1"/>
                  </w14:solidFill>
                </w14:textFill>
              </w:rPr>
              <w:t>营运期各厂界昼间</w:t>
            </w:r>
            <w:r>
              <w:rPr>
                <w:rFonts w:hint="eastAsia" w:eastAsia="宋体"/>
                <w:color w:val="000000" w:themeColor="text1"/>
                <w:sz w:val="24"/>
                <w:szCs w:val="20"/>
                <w:lang w:eastAsia="zh-CN"/>
                <w14:textFill>
                  <w14:solidFill>
                    <w14:schemeClr w14:val="tx1"/>
                  </w14:solidFill>
                </w14:textFill>
              </w:rPr>
              <w:t>、</w:t>
            </w:r>
            <w:r>
              <w:rPr>
                <w:rFonts w:hint="eastAsia" w:eastAsia="宋体"/>
                <w:color w:val="000000" w:themeColor="text1"/>
                <w:sz w:val="24"/>
                <w:szCs w:val="20"/>
                <w:lang w:val="en-US" w:eastAsia="zh-CN"/>
                <w14:textFill>
                  <w14:solidFill>
                    <w14:schemeClr w14:val="tx1"/>
                  </w14:solidFill>
                </w14:textFill>
              </w:rPr>
              <w:t>夜间</w:t>
            </w:r>
            <w:r>
              <w:rPr>
                <w:rFonts w:hint="eastAsia" w:eastAsia="宋体"/>
                <w:color w:val="000000" w:themeColor="text1"/>
                <w:sz w:val="24"/>
                <w:szCs w:val="20"/>
                <w:lang w:eastAsia="zh-CN"/>
                <w14:textFill>
                  <w14:solidFill>
                    <w14:schemeClr w14:val="tx1"/>
                  </w14:solidFill>
                </w14:textFill>
              </w:rPr>
              <w:t>噪声</w:t>
            </w:r>
            <w:r>
              <w:rPr>
                <w:rFonts w:eastAsia="宋体"/>
                <w:color w:val="000000" w:themeColor="text1"/>
                <w:sz w:val="24"/>
                <w:szCs w:val="20"/>
                <w14:textFill>
                  <w14:solidFill>
                    <w14:schemeClr w14:val="tx1"/>
                  </w14:solidFill>
                </w14:textFill>
              </w:rPr>
              <w:t>贡献值均未超过《工业企业厂界环境噪声排放标准》（GB12348-2008）</w:t>
            </w:r>
            <w:r>
              <w:rPr>
                <w:rFonts w:hint="eastAsia" w:eastAsia="宋体"/>
                <w:color w:val="000000" w:themeColor="text1"/>
                <w:sz w:val="24"/>
                <w:szCs w:val="20"/>
                <w:lang w:val="en-US" w:eastAsia="zh-CN"/>
                <w14:textFill>
                  <w14:solidFill>
                    <w14:schemeClr w14:val="tx1"/>
                  </w14:solidFill>
                </w14:textFill>
              </w:rPr>
              <w:t>表1中</w:t>
            </w:r>
            <w:r>
              <w:rPr>
                <w:rFonts w:hint="eastAsia"/>
                <w:color w:val="000000" w:themeColor="text1"/>
                <w:sz w:val="24"/>
                <w:szCs w:val="20"/>
                <w:lang w:val="en-US" w:eastAsia="zh-CN"/>
                <w14:textFill>
                  <w14:solidFill>
                    <w14:schemeClr w14:val="tx1"/>
                  </w14:solidFill>
                </w14:textFill>
              </w:rPr>
              <w:t>3</w:t>
            </w:r>
            <w:r>
              <w:rPr>
                <w:rFonts w:eastAsia="宋体"/>
                <w:color w:val="000000" w:themeColor="text1"/>
                <w:sz w:val="24"/>
                <w:szCs w:val="20"/>
                <w14:textFill>
                  <w14:solidFill>
                    <w14:schemeClr w14:val="tx1"/>
                  </w14:solidFill>
                </w14:textFill>
              </w:rPr>
              <w:t>类标准的要求</w:t>
            </w:r>
            <w:r>
              <w:rPr>
                <w:rFonts w:hint="eastAsia"/>
                <w:color w:val="000000" w:themeColor="text1"/>
                <w:sz w:val="24"/>
                <w:szCs w:val="20"/>
                <w:lang w:eastAsia="zh-CN"/>
                <w14:textFill>
                  <w14:solidFill>
                    <w14:schemeClr w14:val="tx1"/>
                  </w14:solidFill>
                </w14:textFill>
              </w:rPr>
              <w:t>。</w:t>
            </w:r>
          </w:p>
          <w:p w14:paraId="2A53CA17">
            <w:pPr>
              <w:spacing w:line="360" w:lineRule="auto"/>
              <w:ind w:firstLine="480" w:firstLineChars="200"/>
              <w:rPr>
                <w:rFonts w:hint="eastAsia"/>
                <w:color w:val="000000" w:themeColor="text1"/>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本次评价对现有工程厂界噪声现状监测结果（监测报告见附件5，验收监测期间，主体工程工况稳定，环境保护设施运行正常，监测期间，项目运营正常），预测可得本次项目完成后全厂厂界噪声预测结果，具体见下表4-18。</w:t>
            </w:r>
          </w:p>
          <w:p w14:paraId="41331813">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w:t>
            </w:r>
            <w:r>
              <w:rPr>
                <w:rFonts w:hint="default" w:ascii="Times New Roman" w:hAnsi="Times New Roman" w:cs="Times New Roman"/>
                <w:b/>
                <w:color w:val="000000" w:themeColor="text1"/>
                <w:sz w:val="21"/>
                <w:szCs w:val="21"/>
                <w:lang w:val="en-US" w:eastAsia="zh-CN"/>
                <w14:textFill>
                  <w14:solidFill>
                    <w14:schemeClr w14:val="tx1"/>
                  </w14:solidFill>
                </w14:textFill>
              </w:rPr>
              <w:t>1</w:t>
            </w:r>
            <w:r>
              <w:rPr>
                <w:rFonts w:hint="eastAsia" w:ascii="Times New Roman" w:hAnsi="Times New Roman" w:cs="Times New Roman"/>
                <w:b/>
                <w:color w:val="000000" w:themeColor="text1"/>
                <w:sz w:val="21"/>
                <w:szCs w:val="21"/>
                <w:lang w:val="en-US" w:eastAsia="zh-CN"/>
                <w14:textFill>
                  <w14:solidFill>
                    <w14:schemeClr w14:val="tx1"/>
                  </w14:solidFill>
                </w14:textFill>
              </w:rPr>
              <w:t>8</w:t>
            </w:r>
            <w:r>
              <w:rPr>
                <w:rFonts w:hint="default" w:ascii="Times New Roman" w:hAnsi="Times New Roman"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lang w:val="en-US" w:eastAsia="zh-CN"/>
                <w14:textFill>
                  <w14:solidFill>
                    <w14:schemeClr w14:val="tx1"/>
                  </w14:solidFill>
                </w14:textFill>
              </w:rPr>
              <w:t>本项目厂界和</w:t>
            </w:r>
            <w:r>
              <w:rPr>
                <w:rFonts w:hint="default" w:ascii="Times New Roman" w:hAnsi="Times New Roman" w:cs="Times New Roman"/>
                <w:b/>
                <w:color w:val="000000" w:themeColor="text1"/>
                <w:sz w:val="21"/>
                <w:szCs w:val="21"/>
                <w:lang w:eastAsia="zh-CN"/>
                <w14:textFill>
                  <w14:solidFill>
                    <w14:schemeClr w14:val="tx1"/>
                  </w14:solidFill>
                </w14:textFill>
              </w:rPr>
              <w:t>环境敏感目标</w:t>
            </w:r>
            <w:r>
              <w:rPr>
                <w:rFonts w:hint="default" w:ascii="Times New Roman" w:hAnsi="Times New Roman" w:cs="Times New Roman"/>
                <w:b/>
                <w:color w:val="000000" w:themeColor="text1"/>
                <w:sz w:val="21"/>
                <w:szCs w:val="21"/>
                <w14:textFill>
                  <w14:solidFill>
                    <w14:schemeClr w14:val="tx1"/>
                  </w14:solidFill>
                </w14:textFill>
              </w:rPr>
              <w:t>噪声预测结果表  单位：dB(A)</w:t>
            </w:r>
          </w:p>
          <w:tbl>
            <w:tblPr>
              <w:tblStyle w:val="30"/>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58"/>
              <w:gridCol w:w="1110"/>
              <w:gridCol w:w="933"/>
              <w:gridCol w:w="802"/>
              <w:gridCol w:w="872"/>
              <w:gridCol w:w="898"/>
              <w:gridCol w:w="727"/>
              <w:gridCol w:w="714"/>
            </w:tblGrid>
            <w:tr w14:paraId="4FFE8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1" w:type="pct"/>
                  <w:vMerge w:val="restart"/>
                  <w:tcBorders>
                    <w:tl2br w:val="nil"/>
                    <w:tr2bl w:val="nil"/>
                  </w:tcBorders>
                  <w:noWrap w:val="0"/>
                  <w:vAlign w:val="center"/>
                </w:tcPr>
                <w:p w14:paraId="24A1DE43">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780" w:type="pct"/>
                  <w:vMerge w:val="restart"/>
                  <w:tcBorders>
                    <w:tl2br w:val="nil"/>
                    <w:tr2bl w:val="nil"/>
                  </w:tcBorders>
                  <w:noWrap w:val="0"/>
                  <w:vAlign w:val="center"/>
                </w:tcPr>
                <w:p w14:paraId="71A70987">
                  <w:pPr>
                    <w:spacing w:line="240" w:lineRule="exact"/>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噪声目标</w:t>
                  </w:r>
                </w:p>
              </w:tc>
              <w:tc>
                <w:tcPr>
                  <w:tcW w:w="688" w:type="pct"/>
                  <w:vMerge w:val="restart"/>
                  <w:tcBorders>
                    <w:tl2br w:val="nil"/>
                    <w:tr2bl w:val="nil"/>
                  </w:tcBorders>
                  <w:noWrap w:val="0"/>
                  <w:vAlign w:val="center"/>
                </w:tcPr>
                <w:p w14:paraId="28BDFA31">
                  <w:pPr>
                    <w:spacing w:line="240" w:lineRule="exac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贡献值</w:t>
                  </w:r>
                </w:p>
              </w:tc>
              <w:tc>
                <w:tcPr>
                  <w:tcW w:w="1076" w:type="pct"/>
                  <w:gridSpan w:val="2"/>
                  <w:tcBorders>
                    <w:tl2br w:val="nil"/>
                    <w:tr2bl w:val="nil"/>
                  </w:tcBorders>
                  <w:noWrap w:val="0"/>
                  <w:vAlign w:val="center"/>
                </w:tcPr>
                <w:p w14:paraId="335D39B7">
                  <w:pPr>
                    <w:spacing w:line="240" w:lineRule="exact"/>
                    <w:jc w:val="center"/>
                    <w:rPr>
                      <w:rFonts w:hint="default" w:ascii="Times New Roman" w:hAnsi="Times New Roman"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背景值</w:t>
                  </w:r>
                </w:p>
              </w:tc>
              <w:tc>
                <w:tcPr>
                  <w:tcW w:w="1098" w:type="pct"/>
                  <w:gridSpan w:val="2"/>
                  <w:tcBorders>
                    <w:tl2br w:val="nil"/>
                    <w:tr2bl w:val="nil"/>
                  </w:tcBorders>
                  <w:noWrap w:val="0"/>
                  <w:vAlign w:val="center"/>
                </w:tcPr>
                <w:p w14:paraId="6D7BD194">
                  <w:pPr>
                    <w:spacing w:line="240" w:lineRule="exac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预测值</w:t>
                  </w:r>
                </w:p>
              </w:tc>
              <w:tc>
                <w:tcPr>
                  <w:tcW w:w="894" w:type="pct"/>
                  <w:gridSpan w:val="2"/>
                  <w:tcBorders>
                    <w:tl2br w:val="nil"/>
                    <w:tr2bl w:val="nil"/>
                  </w:tcBorders>
                  <w:noWrap w:val="0"/>
                  <w:vAlign w:val="center"/>
                </w:tcPr>
                <w:p w14:paraId="199AF1D8">
                  <w:pPr>
                    <w:spacing w:line="240" w:lineRule="exact"/>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执行标准</w:t>
                  </w:r>
                </w:p>
              </w:tc>
            </w:tr>
            <w:tr w14:paraId="393D1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1" w:type="pct"/>
                  <w:vMerge w:val="continue"/>
                  <w:tcBorders>
                    <w:tl2br w:val="nil"/>
                    <w:tr2bl w:val="nil"/>
                  </w:tcBorders>
                  <w:noWrap w:val="0"/>
                  <w:vAlign w:val="center"/>
                </w:tcPr>
                <w:p w14:paraId="38EEB533">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c>
                <w:tcPr>
                  <w:tcW w:w="780" w:type="pct"/>
                  <w:vMerge w:val="continue"/>
                  <w:tcBorders>
                    <w:tl2br w:val="nil"/>
                    <w:tr2bl w:val="nil"/>
                  </w:tcBorders>
                  <w:noWrap w:val="0"/>
                  <w:vAlign w:val="center"/>
                </w:tcPr>
                <w:p w14:paraId="3688A9DB">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c>
                <w:tcPr>
                  <w:tcW w:w="688" w:type="pct"/>
                  <w:vMerge w:val="continue"/>
                  <w:tcBorders>
                    <w:tl2br w:val="nil"/>
                    <w:tr2bl w:val="nil"/>
                  </w:tcBorders>
                  <w:noWrap w:val="0"/>
                  <w:vAlign w:val="center"/>
                </w:tcPr>
                <w:p w14:paraId="05EA43C4">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c>
                <w:tcPr>
                  <w:tcW w:w="578" w:type="pct"/>
                  <w:tcBorders>
                    <w:tl2br w:val="nil"/>
                    <w:tr2bl w:val="nil"/>
                  </w:tcBorders>
                  <w:noWrap w:val="0"/>
                  <w:vAlign w:val="center"/>
                </w:tcPr>
                <w:p w14:paraId="5198A626">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w:t>
                  </w:r>
                </w:p>
              </w:tc>
              <w:tc>
                <w:tcPr>
                  <w:tcW w:w="497" w:type="pct"/>
                  <w:tcBorders>
                    <w:tl2br w:val="nil"/>
                    <w:tr2bl w:val="nil"/>
                  </w:tcBorders>
                  <w:noWrap w:val="0"/>
                  <w:vAlign w:val="center"/>
                </w:tcPr>
                <w:p w14:paraId="2501D992">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夜间</w:t>
                  </w:r>
                </w:p>
              </w:tc>
              <w:tc>
                <w:tcPr>
                  <w:tcW w:w="541" w:type="pct"/>
                  <w:tcBorders>
                    <w:tl2br w:val="nil"/>
                    <w:tr2bl w:val="nil"/>
                  </w:tcBorders>
                  <w:noWrap w:val="0"/>
                  <w:vAlign w:val="center"/>
                </w:tcPr>
                <w:p w14:paraId="02CAE89F">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w:t>
                  </w:r>
                </w:p>
              </w:tc>
              <w:tc>
                <w:tcPr>
                  <w:tcW w:w="557" w:type="pct"/>
                  <w:tcBorders>
                    <w:tl2br w:val="nil"/>
                    <w:tr2bl w:val="nil"/>
                  </w:tcBorders>
                  <w:noWrap w:val="0"/>
                  <w:vAlign w:val="center"/>
                </w:tcPr>
                <w:p w14:paraId="0CB31FEB">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夜间</w:t>
                  </w:r>
                </w:p>
              </w:tc>
              <w:tc>
                <w:tcPr>
                  <w:tcW w:w="451" w:type="pct"/>
                  <w:tcBorders>
                    <w:tl2br w:val="nil"/>
                    <w:tr2bl w:val="nil"/>
                  </w:tcBorders>
                  <w:noWrap w:val="0"/>
                  <w:vAlign w:val="center"/>
                </w:tcPr>
                <w:p w14:paraId="6C233CA2">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w:t>
                  </w:r>
                </w:p>
              </w:tc>
              <w:tc>
                <w:tcPr>
                  <w:tcW w:w="443" w:type="pct"/>
                  <w:tcBorders>
                    <w:tl2br w:val="nil"/>
                    <w:tr2bl w:val="nil"/>
                  </w:tcBorders>
                  <w:noWrap w:val="0"/>
                  <w:vAlign w:val="center"/>
                </w:tcPr>
                <w:p w14:paraId="22D4C5AA">
                  <w:pPr>
                    <w:spacing w:line="24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夜间</w:t>
                  </w:r>
                </w:p>
              </w:tc>
            </w:tr>
            <w:tr w14:paraId="36026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tcBorders>
                    <w:tl2br w:val="nil"/>
                    <w:tr2bl w:val="nil"/>
                  </w:tcBorders>
                  <w:noWrap w:val="0"/>
                  <w:vAlign w:val="center"/>
                </w:tcPr>
                <w:p w14:paraId="2B08AA33">
                  <w:pPr>
                    <w:spacing w:line="2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bookmarkStart w:id="213" w:name="OLE_LINK222" w:colFirst="5" w:colLast="6"/>
                  <w:r>
                    <w:rPr>
                      <w:rFonts w:hint="eastAsia" w:cs="Times New Roman"/>
                      <w:color w:val="000000" w:themeColor="text1"/>
                      <w:sz w:val="21"/>
                      <w:szCs w:val="21"/>
                      <w:lang w:val="en-US" w:eastAsia="zh-CN"/>
                      <w14:textFill>
                        <w14:solidFill>
                          <w14:schemeClr w14:val="tx1"/>
                        </w14:solidFill>
                      </w14:textFill>
                    </w:rPr>
                    <w:t>1</w:t>
                  </w:r>
                </w:p>
              </w:tc>
              <w:tc>
                <w:tcPr>
                  <w:tcW w:w="780" w:type="pct"/>
                  <w:tcBorders>
                    <w:tl2br w:val="nil"/>
                    <w:tr2bl w:val="nil"/>
                  </w:tcBorders>
                  <w:noWrap w:val="0"/>
                  <w:vAlign w:val="center"/>
                </w:tcPr>
                <w:p w14:paraId="5A46D362">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厂界东侧</w:t>
                  </w:r>
                </w:p>
              </w:tc>
              <w:tc>
                <w:tcPr>
                  <w:tcW w:w="688" w:type="pct"/>
                  <w:tcBorders>
                    <w:tl2br w:val="nil"/>
                    <w:tr2bl w:val="nil"/>
                  </w:tcBorders>
                  <w:noWrap w:val="0"/>
                  <w:vAlign w:val="center"/>
                </w:tcPr>
                <w:p w14:paraId="1F8D3433">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39.12</w:t>
                  </w:r>
                </w:p>
              </w:tc>
              <w:tc>
                <w:tcPr>
                  <w:tcW w:w="578" w:type="pct"/>
                  <w:tcBorders>
                    <w:tl2br w:val="nil"/>
                    <w:tr2bl w:val="nil"/>
                  </w:tcBorders>
                  <w:noWrap w:val="0"/>
                  <w:vAlign w:val="center"/>
                </w:tcPr>
                <w:p w14:paraId="1D9DA558">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w:t>
                  </w:r>
                </w:p>
              </w:tc>
              <w:tc>
                <w:tcPr>
                  <w:tcW w:w="497" w:type="pct"/>
                  <w:tcBorders>
                    <w:tl2br w:val="nil"/>
                    <w:tr2bl w:val="nil"/>
                  </w:tcBorders>
                  <w:noWrap w:val="0"/>
                  <w:vAlign w:val="center"/>
                </w:tcPr>
                <w:p w14:paraId="43C5F4F6">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47</w:t>
                  </w:r>
                </w:p>
              </w:tc>
              <w:tc>
                <w:tcPr>
                  <w:tcW w:w="541" w:type="pct"/>
                  <w:tcBorders>
                    <w:tl2br w:val="nil"/>
                    <w:tr2bl w:val="nil"/>
                  </w:tcBorders>
                  <w:noWrap w:val="0"/>
                  <w:vAlign w:val="center"/>
                </w:tcPr>
                <w:p w14:paraId="0A78FB74">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52.22</w:t>
                  </w:r>
                </w:p>
              </w:tc>
              <w:tc>
                <w:tcPr>
                  <w:tcW w:w="557" w:type="pct"/>
                  <w:tcBorders>
                    <w:tl2br w:val="nil"/>
                    <w:tr2bl w:val="nil"/>
                  </w:tcBorders>
                  <w:noWrap w:val="0"/>
                  <w:vAlign w:val="center"/>
                </w:tcPr>
                <w:p w14:paraId="005A995F">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47.66</w:t>
                  </w:r>
                </w:p>
              </w:tc>
              <w:tc>
                <w:tcPr>
                  <w:tcW w:w="451" w:type="pct"/>
                  <w:vMerge w:val="restart"/>
                  <w:tcBorders>
                    <w:tl2br w:val="nil"/>
                    <w:tr2bl w:val="nil"/>
                  </w:tcBorders>
                  <w:noWrap w:val="0"/>
                  <w:vAlign w:val="center"/>
                </w:tcPr>
                <w:p w14:paraId="73260566">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65</w:t>
                  </w:r>
                </w:p>
              </w:tc>
              <w:tc>
                <w:tcPr>
                  <w:tcW w:w="443" w:type="pct"/>
                  <w:vMerge w:val="restart"/>
                  <w:tcBorders>
                    <w:tl2br w:val="nil"/>
                    <w:tr2bl w:val="nil"/>
                  </w:tcBorders>
                  <w:noWrap w:val="0"/>
                  <w:vAlign w:val="center"/>
                </w:tcPr>
                <w:p w14:paraId="7F257FB9">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w:t>
                  </w:r>
                </w:p>
              </w:tc>
            </w:tr>
            <w:tr w14:paraId="6C52E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tcBorders>
                    <w:tl2br w:val="nil"/>
                    <w:tr2bl w:val="nil"/>
                  </w:tcBorders>
                  <w:noWrap w:val="0"/>
                  <w:vAlign w:val="center"/>
                </w:tcPr>
                <w:p w14:paraId="5E760BB6">
                  <w:pPr>
                    <w:spacing w:line="2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780" w:type="pct"/>
                  <w:tcBorders>
                    <w:tl2br w:val="nil"/>
                    <w:tr2bl w:val="nil"/>
                  </w:tcBorders>
                  <w:noWrap w:val="0"/>
                  <w:vAlign w:val="center"/>
                </w:tcPr>
                <w:p w14:paraId="2D8871F5">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厂界南侧</w:t>
                  </w:r>
                </w:p>
              </w:tc>
              <w:tc>
                <w:tcPr>
                  <w:tcW w:w="688" w:type="pct"/>
                  <w:tcBorders>
                    <w:tl2br w:val="nil"/>
                    <w:tr2bl w:val="nil"/>
                  </w:tcBorders>
                  <w:noWrap w:val="0"/>
                  <w:vAlign w:val="center"/>
                </w:tcPr>
                <w:p w14:paraId="3F721FC9">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30.20</w:t>
                  </w:r>
                </w:p>
              </w:tc>
              <w:tc>
                <w:tcPr>
                  <w:tcW w:w="578" w:type="pct"/>
                  <w:tcBorders>
                    <w:tl2br w:val="nil"/>
                    <w:tr2bl w:val="nil"/>
                  </w:tcBorders>
                  <w:noWrap w:val="0"/>
                  <w:vAlign w:val="center"/>
                </w:tcPr>
                <w:p w14:paraId="1E44A763">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54</w:t>
                  </w:r>
                </w:p>
              </w:tc>
              <w:tc>
                <w:tcPr>
                  <w:tcW w:w="497" w:type="pct"/>
                  <w:tcBorders>
                    <w:tl2br w:val="nil"/>
                    <w:tr2bl w:val="nil"/>
                  </w:tcBorders>
                  <w:noWrap w:val="0"/>
                  <w:vAlign w:val="center"/>
                </w:tcPr>
                <w:p w14:paraId="686B42E5">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49</w:t>
                  </w:r>
                </w:p>
              </w:tc>
              <w:tc>
                <w:tcPr>
                  <w:tcW w:w="541" w:type="pct"/>
                  <w:tcBorders>
                    <w:tl2br w:val="nil"/>
                    <w:tr2bl w:val="nil"/>
                  </w:tcBorders>
                  <w:noWrap w:val="0"/>
                  <w:vAlign w:val="center"/>
                </w:tcPr>
                <w:p w14:paraId="75098D1E">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54.02</w:t>
                  </w:r>
                </w:p>
              </w:tc>
              <w:tc>
                <w:tcPr>
                  <w:tcW w:w="557" w:type="pct"/>
                  <w:tcBorders>
                    <w:tl2br w:val="nil"/>
                    <w:tr2bl w:val="nil"/>
                  </w:tcBorders>
                  <w:noWrap w:val="0"/>
                  <w:vAlign w:val="center"/>
                </w:tcPr>
                <w:p w14:paraId="6EF82A20">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49.06</w:t>
                  </w:r>
                </w:p>
              </w:tc>
              <w:tc>
                <w:tcPr>
                  <w:tcW w:w="451" w:type="pct"/>
                  <w:vMerge w:val="continue"/>
                  <w:tcBorders>
                    <w:tl2br w:val="nil"/>
                    <w:tr2bl w:val="nil"/>
                  </w:tcBorders>
                  <w:noWrap w:val="0"/>
                  <w:vAlign w:val="center"/>
                </w:tcPr>
                <w:p w14:paraId="64DA4397">
                  <w:pPr>
                    <w:spacing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43" w:type="pct"/>
                  <w:vMerge w:val="continue"/>
                  <w:tcBorders>
                    <w:tl2br w:val="nil"/>
                    <w:tr2bl w:val="nil"/>
                  </w:tcBorders>
                  <w:noWrap w:val="0"/>
                  <w:vAlign w:val="center"/>
                </w:tcPr>
                <w:p w14:paraId="518F0DCF">
                  <w:pPr>
                    <w:spacing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r>
            <w:tr w14:paraId="48C50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tcBorders>
                    <w:tl2br w:val="nil"/>
                    <w:tr2bl w:val="nil"/>
                  </w:tcBorders>
                  <w:noWrap w:val="0"/>
                  <w:vAlign w:val="center"/>
                </w:tcPr>
                <w:p w14:paraId="655B4A5D">
                  <w:pPr>
                    <w:spacing w:line="2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780" w:type="pct"/>
                  <w:tcBorders>
                    <w:tl2br w:val="nil"/>
                    <w:tr2bl w:val="nil"/>
                  </w:tcBorders>
                  <w:noWrap w:val="0"/>
                  <w:vAlign w:val="center"/>
                </w:tcPr>
                <w:p w14:paraId="19ED5F10">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厂界西侧</w:t>
                  </w:r>
                </w:p>
              </w:tc>
              <w:tc>
                <w:tcPr>
                  <w:tcW w:w="688" w:type="pct"/>
                  <w:tcBorders>
                    <w:tl2br w:val="nil"/>
                    <w:tr2bl w:val="nil"/>
                  </w:tcBorders>
                  <w:noWrap w:val="0"/>
                  <w:vAlign w:val="center"/>
                </w:tcPr>
                <w:p w14:paraId="16AB909C">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24.98</w:t>
                  </w:r>
                </w:p>
              </w:tc>
              <w:tc>
                <w:tcPr>
                  <w:tcW w:w="578" w:type="pct"/>
                  <w:tcBorders>
                    <w:tl2br w:val="nil"/>
                    <w:tr2bl w:val="nil"/>
                  </w:tcBorders>
                  <w:noWrap w:val="0"/>
                  <w:vAlign w:val="center"/>
                </w:tcPr>
                <w:p w14:paraId="699ECB70">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497" w:type="pct"/>
                  <w:tcBorders>
                    <w:tl2br w:val="nil"/>
                    <w:tr2bl w:val="nil"/>
                  </w:tcBorders>
                  <w:noWrap w:val="0"/>
                  <w:vAlign w:val="center"/>
                </w:tcPr>
                <w:p w14:paraId="58FC7C31">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w:t>
                  </w:r>
                </w:p>
              </w:tc>
              <w:tc>
                <w:tcPr>
                  <w:tcW w:w="541" w:type="pct"/>
                  <w:tcBorders>
                    <w:tl2br w:val="nil"/>
                    <w:tr2bl w:val="nil"/>
                  </w:tcBorders>
                  <w:noWrap w:val="0"/>
                  <w:vAlign w:val="center"/>
                </w:tcPr>
                <w:p w14:paraId="1ADC3432">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60.00</w:t>
                  </w:r>
                </w:p>
              </w:tc>
              <w:tc>
                <w:tcPr>
                  <w:tcW w:w="557" w:type="pct"/>
                  <w:tcBorders>
                    <w:tl2br w:val="nil"/>
                    <w:tr2bl w:val="nil"/>
                  </w:tcBorders>
                  <w:noWrap w:val="0"/>
                  <w:vAlign w:val="center"/>
                </w:tcPr>
                <w:p w14:paraId="2C3C350E">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52.01</w:t>
                  </w:r>
                </w:p>
              </w:tc>
              <w:tc>
                <w:tcPr>
                  <w:tcW w:w="451" w:type="pct"/>
                  <w:vMerge w:val="continue"/>
                  <w:tcBorders>
                    <w:tl2br w:val="nil"/>
                    <w:tr2bl w:val="nil"/>
                  </w:tcBorders>
                  <w:noWrap w:val="0"/>
                  <w:vAlign w:val="center"/>
                </w:tcPr>
                <w:p w14:paraId="6F24387F">
                  <w:pPr>
                    <w:spacing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43" w:type="pct"/>
                  <w:vMerge w:val="continue"/>
                  <w:tcBorders>
                    <w:tl2br w:val="nil"/>
                    <w:tr2bl w:val="nil"/>
                  </w:tcBorders>
                  <w:noWrap w:val="0"/>
                  <w:vAlign w:val="center"/>
                </w:tcPr>
                <w:p w14:paraId="23BE7C53">
                  <w:pPr>
                    <w:spacing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r>
            <w:tr w14:paraId="3AC1A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tcBorders>
                    <w:tl2br w:val="nil"/>
                    <w:tr2bl w:val="nil"/>
                  </w:tcBorders>
                  <w:noWrap w:val="0"/>
                  <w:vAlign w:val="center"/>
                </w:tcPr>
                <w:p w14:paraId="65F0BCE0">
                  <w:pPr>
                    <w:spacing w:line="2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780" w:type="pct"/>
                  <w:tcBorders>
                    <w:tl2br w:val="nil"/>
                    <w:tr2bl w:val="nil"/>
                  </w:tcBorders>
                  <w:noWrap w:val="0"/>
                  <w:vAlign w:val="center"/>
                </w:tcPr>
                <w:p w14:paraId="42B0561D">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厂界北侧</w:t>
                  </w:r>
                </w:p>
              </w:tc>
              <w:tc>
                <w:tcPr>
                  <w:tcW w:w="688" w:type="pct"/>
                  <w:tcBorders>
                    <w:tl2br w:val="nil"/>
                    <w:tr2bl w:val="nil"/>
                  </w:tcBorders>
                  <w:noWrap w:val="0"/>
                  <w:vAlign w:val="center"/>
                </w:tcPr>
                <w:p w14:paraId="63735951">
                  <w:pPr>
                    <w:pStyle w:val="4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40.58</w:t>
                  </w:r>
                </w:p>
              </w:tc>
              <w:tc>
                <w:tcPr>
                  <w:tcW w:w="578" w:type="pct"/>
                  <w:tcBorders>
                    <w:tl2br w:val="nil"/>
                    <w:tr2bl w:val="nil"/>
                  </w:tcBorders>
                  <w:noWrap w:val="0"/>
                  <w:vAlign w:val="center"/>
                </w:tcPr>
                <w:p w14:paraId="1B040629">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w:t>
                  </w:r>
                </w:p>
              </w:tc>
              <w:tc>
                <w:tcPr>
                  <w:tcW w:w="497" w:type="pct"/>
                  <w:tcBorders>
                    <w:tl2br w:val="nil"/>
                    <w:tr2bl w:val="nil"/>
                  </w:tcBorders>
                  <w:noWrap w:val="0"/>
                  <w:vAlign w:val="center"/>
                </w:tcPr>
                <w:p w14:paraId="68AEF351">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w:t>
                  </w:r>
                </w:p>
              </w:tc>
              <w:tc>
                <w:tcPr>
                  <w:tcW w:w="541" w:type="pct"/>
                  <w:tcBorders>
                    <w:tl2br w:val="nil"/>
                    <w:tr2bl w:val="nil"/>
                  </w:tcBorders>
                  <w:noWrap w:val="0"/>
                  <w:vAlign w:val="center"/>
                </w:tcPr>
                <w:p w14:paraId="3A146B26">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52.30</w:t>
                  </w:r>
                </w:p>
              </w:tc>
              <w:tc>
                <w:tcPr>
                  <w:tcW w:w="557" w:type="pct"/>
                  <w:tcBorders>
                    <w:tl2br w:val="nil"/>
                    <w:tr2bl w:val="nil"/>
                  </w:tcBorders>
                  <w:noWrap w:val="0"/>
                  <w:vAlign w:val="center"/>
                </w:tcPr>
                <w:p w14:paraId="490FBE8F">
                  <w:pPr>
                    <w:spacing w:line="2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48.72</w:t>
                  </w:r>
                </w:p>
              </w:tc>
              <w:tc>
                <w:tcPr>
                  <w:tcW w:w="451" w:type="pct"/>
                  <w:vMerge w:val="continue"/>
                  <w:tcBorders>
                    <w:tl2br w:val="nil"/>
                    <w:tr2bl w:val="nil"/>
                  </w:tcBorders>
                  <w:noWrap w:val="0"/>
                  <w:vAlign w:val="center"/>
                </w:tcPr>
                <w:p w14:paraId="7F5996CF">
                  <w:pPr>
                    <w:spacing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443" w:type="pct"/>
                  <w:vMerge w:val="continue"/>
                  <w:tcBorders>
                    <w:tl2br w:val="nil"/>
                    <w:tr2bl w:val="nil"/>
                  </w:tcBorders>
                  <w:noWrap w:val="0"/>
                  <w:vAlign w:val="center"/>
                </w:tcPr>
                <w:p w14:paraId="46EC6947">
                  <w:pPr>
                    <w:spacing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r>
            <w:bookmarkEnd w:id="213"/>
          </w:tbl>
          <w:p w14:paraId="37DDB691">
            <w:pPr>
              <w:spacing w:line="360" w:lineRule="auto"/>
              <w:ind w:firstLine="482" w:firstLineChars="200"/>
              <w:rPr>
                <w:rFonts w:hint="default"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备注：厂界贡献值取预测结</w:t>
            </w:r>
            <w:bookmarkStart w:id="214" w:name="OLE_LINK124"/>
            <w:r>
              <w:rPr>
                <w:rFonts w:hint="eastAsia" w:cs="Times New Roman"/>
                <w:b/>
                <w:bCs/>
                <w:color w:val="000000" w:themeColor="text1"/>
                <w:sz w:val="24"/>
                <w:lang w:val="en-US" w:eastAsia="zh-CN"/>
                <w14:textFill>
                  <w14:solidFill>
                    <w14:schemeClr w14:val="tx1"/>
                  </w14:solidFill>
                </w14:textFill>
              </w:rPr>
              <w:t>果最大值</w:t>
            </w:r>
            <w:bookmarkEnd w:id="214"/>
            <w:r>
              <w:rPr>
                <w:rFonts w:hint="eastAsia" w:cs="Times New Roman"/>
                <w:b/>
                <w:bCs/>
                <w:color w:val="000000" w:themeColor="text1"/>
                <w:sz w:val="24"/>
                <w:lang w:val="en-US" w:eastAsia="zh-CN"/>
                <w14:textFill>
                  <w14:solidFill>
                    <w14:schemeClr w14:val="tx1"/>
                  </w14:solidFill>
                </w14:textFill>
              </w:rPr>
              <w:t>。</w:t>
            </w:r>
          </w:p>
          <w:p w14:paraId="63CCFC7E">
            <w:pPr>
              <w:pStyle w:val="39"/>
              <w:spacing w:line="360" w:lineRule="auto"/>
              <w:ind w:firstLine="480" w:firstLineChars="200"/>
              <w:rPr>
                <w:rFonts w:hint="eastAsia" w:ascii="Times New Roman" w:hAnsi="Times New Roman"/>
                <w:color w:val="000000" w:themeColor="text1"/>
                <w:sz w:val="24"/>
                <w:szCs w:val="24"/>
                <w:lang w:val="en-GB" w:eastAsia="zh-CN"/>
                <w14:textFill>
                  <w14:solidFill>
                    <w14:schemeClr w14:val="tx1"/>
                  </w14:solidFill>
                </w14:textFill>
              </w:rPr>
            </w:pPr>
            <w:bookmarkStart w:id="215" w:name="OLE_LINK224"/>
            <w:r>
              <w:rPr>
                <w:rFonts w:hint="default" w:ascii="Times New Roman" w:hAnsi="Times New Roman" w:cs="Times New Roman"/>
                <w:color w:val="000000" w:themeColor="text1"/>
                <w:sz w:val="24"/>
                <w:lang w:val="en-US" w:eastAsia="zh-CN"/>
                <w14:textFill>
                  <w14:solidFill>
                    <w14:schemeClr w14:val="tx1"/>
                  </w14:solidFill>
                </w14:textFill>
              </w:rPr>
              <w:t>由表</w:t>
            </w:r>
            <w:bookmarkStart w:id="216" w:name="OLE_LINK223"/>
            <w:r>
              <w:rPr>
                <w:rFonts w:hint="default" w:ascii="Times New Roman" w:hAnsi="Times New Roman" w:cs="Times New Roman"/>
                <w:color w:val="000000" w:themeColor="text1"/>
                <w:sz w:val="24"/>
                <w:lang w:val="en-US" w:eastAsia="zh-CN"/>
                <w14:textFill>
                  <w14:solidFill>
                    <w14:schemeClr w14:val="tx1"/>
                  </w14:solidFill>
                </w14:textFill>
              </w:rPr>
              <w:t>4-1</w:t>
            </w:r>
            <w:bookmarkEnd w:id="216"/>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lang w:val="en-GB"/>
                <w14:textFill>
                  <w14:solidFill>
                    <w14:schemeClr w14:val="tx1"/>
                  </w14:solidFill>
                </w14:textFill>
              </w:rPr>
              <w:t>噪声预测结果可知，</w:t>
            </w:r>
            <w:r>
              <w:rPr>
                <w:rFonts w:hint="default" w:ascii="Times New Roman" w:hAnsi="Times New Roman" w:eastAsia="宋体" w:cs="Times New Roman"/>
                <w:color w:val="000000" w:themeColor="text1"/>
                <w:sz w:val="24"/>
                <w:szCs w:val="20"/>
                <w14:textFill>
                  <w14:solidFill>
                    <w14:schemeClr w14:val="tx1"/>
                  </w14:solidFill>
                </w14:textFill>
              </w:rPr>
              <w:t>营运期厂界昼间</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夜间</w:t>
            </w:r>
            <w:r>
              <w:rPr>
                <w:rFonts w:hint="default" w:ascii="Times New Roman" w:hAnsi="Times New Roman" w:eastAsia="宋体" w:cs="Times New Roman"/>
                <w:color w:val="000000" w:themeColor="text1"/>
                <w:sz w:val="24"/>
                <w:szCs w:val="20"/>
                <w:lang w:eastAsia="zh-CN"/>
                <w14:textFill>
                  <w14:solidFill>
                    <w14:schemeClr w14:val="tx1"/>
                  </w14:solidFill>
                </w14:textFill>
              </w:rPr>
              <w:t>噪声</w:t>
            </w:r>
            <w:r>
              <w:rPr>
                <w:rFonts w:hint="default" w:ascii="Times New Roman" w:hAnsi="Times New Roman" w:eastAsia="宋体" w:cs="Times New Roman"/>
                <w:color w:val="000000" w:themeColor="text1"/>
                <w:sz w:val="24"/>
                <w:szCs w:val="20"/>
                <w14:textFill>
                  <w14:solidFill>
                    <w14:schemeClr w14:val="tx1"/>
                  </w14:solidFill>
                </w14:textFill>
              </w:rPr>
              <w:t>贡献值均</w:t>
            </w:r>
            <w:r>
              <w:rPr>
                <w:rFonts w:hint="default" w:ascii="Times New Roman" w:hAnsi="Times New Roman" w:cs="Times New Roman"/>
                <w:color w:val="000000" w:themeColor="text1"/>
                <w:sz w:val="24"/>
                <w:szCs w:val="20"/>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0"/>
                <w14:textFill>
                  <w14:solidFill>
                    <w14:schemeClr w14:val="tx1"/>
                  </w14:solidFill>
                </w14:textFill>
              </w:rPr>
              <w:t>《工业企业厂界环境噪声排放标准》（GB12348-2008）</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表1中</w:t>
            </w:r>
            <w:r>
              <w:rPr>
                <w:rFonts w:hint="eastAsia" w:ascii="Times New Roman" w:hAnsi="Times New Roman" w:cs="Times New Roman"/>
                <w:color w:val="000000" w:themeColor="text1"/>
                <w:sz w:val="24"/>
                <w:szCs w:val="20"/>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0"/>
                <w14:textFill>
                  <w14:solidFill>
                    <w14:schemeClr w14:val="tx1"/>
                  </w14:solidFill>
                </w14:textFill>
              </w:rPr>
              <w:t>类标准的要求</w:t>
            </w:r>
            <w:bookmarkEnd w:id="215"/>
            <w:r>
              <w:rPr>
                <w:rFonts w:hint="eastAsia" w:ascii="Times New Roman" w:hAnsi="Times New Roman" w:eastAsia="宋体" w:cs="Times New Roman"/>
                <w:color w:val="000000" w:themeColor="text1"/>
                <w:sz w:val="24"/>
                <w:szCs w:val="20"/>
                <w:lang w:eastAsia="zh-CN"/>
                <w14:textFill>
                  <w14:solidFill>
                    <w14:schemeClr w14:val="tx1"/>
                  </w14:solidFill>
                </w14:textFill>
              </w:rPr>
              <w:t>。</w:t>
            </w:r>
          </w:p>
          <w:p w14:paraId="1E4CB91F">
            <w:pPr>
              <w:pStyle w:val="39"/>
              <w:spacing w:line="360" w:lineRule="auto"/>
              <w:ind w:firstLine="482" w:firstLineChars="200"/>
              <w:rPr>
                <w:rFonts w:ascii="Times New Roman" w:hAnsi="Times New Roman" w:cs="Times New Roman" w:eastAsiaTheme="minorEastAsia"/>
                <w:b/>
                <w:bCs/>
                <w:color w:val="000000" w:themeColor="text1"/>
                <w:sz w:val="24"/>
                <w:lang w:val="en-US"/>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3</w:t>
            </w:r>
            <w:r>
              <w:rPr>
                <w:rFonts w:ascii="Times New Roman" w:hAnsi="Times New Roman" w:cs="Times New Roman" w:eastAsiaTheme="minorEastAsia"/>
                <w:b/>
                <w:bCs/>
                <w:color w:val="000000" w:themeColor="text1"/>
                <w:sz w:val="24"/>
                <w:lang w:val="en-US"/>
                <w14:textFill>
                  <w14:solidFill>
                    <w14:schemeClr w14:val="tx1"/>
                  </w14:solidFill>
                </w14:textFill>
              </w:rPr>
              <w:t>、降噪措施</w:t>
            </w:r>
          </w:p>
          <w:p w14:paraId="579082ED">
            <w:pPr>
              <w:spacing w:line="360" w:lineRule="auto"/>
              <w:ind w:firstLine="480" w:firstLineChars="200"/>
              <w:rPr>
                <w:rFonts w:hint="eastAsia" w:ascii="Times New Roman" w:hAnsi="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为了减轻设备运行产生的噪声对周围环境的影响，</w:t>
            </w:r>
            <w:r>
              <w:rPr>
                <w:rFonts w:hint="eastAsia"/>
                <w:color w:val="000000" w:themeColor="text1"/>
                <w:sz w:val="24"/>
                <w:szCs w:val="24"/>
                <w:lang w:val="en-US" w:eastAsia="zh-CN"/>
                <w14:textFill>
                  <w14:solidFill>
                    <w14:schemeClr w14:val="tx1"/>
                  </w14:solidFill>
                </w14:textFill>
              </w:rPr>
              <w:t>本次环评要求建设单位</w:t>
            </w:r>
            <w:r>
              <w:rPr>
                <w:rFonts w:hint="eastAsia" w:ascii="Times New Roman" w:hAnsi="Times New Roman"/>
                <w:color w:val="000000" w:themeColor="text1"/>
                <w:sz w:val="24"/>
                <w:szCs w:val="24"/>
                <w:lang w:eastAsia="zh-CN"/>
                <w14:textFill>
                  <w14:solidFill>
                    <w14:schemeClr w14:val="tx1"/>
                  </w14:solidFill>
                </w14:textFill>
              </w:rPr>
              <w:t>采取如下降噪措施：</w:t>
            </w:r>
          </w:p>
          <w:p w14:paraId="493B54E6">
            <w:pPr>
              <w:numPr>
                <w:ilvl w:val="0"/>
                <w:numId w:val="12"/>
              </w:numPr>
              <w:spacing w:line="360" w:lineRule="auto"/>
              <w:ind w:firstLine="480" w:firstLineChars="200"/>
              <w:rPr>
                <w:rFonts w:hint="eastAsia" w:ascii="Times New Roman" w:hAnsi="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选购设备时尽可能选用低噪声设备，从源头上降低噪声源；</w:t>
            </w:r>
          </w:p>
          <w:p w14:paraId="1BA84E34">
            <w:pPr>
              <w:numPr>
                <w:ilvl w:val="0"/>
                <w:numId w:val="12"/>
              </w:numPr>
              <w:spacing w:line="360" w:lineRule="auto"/>
              <w:ind w:firstLine="480" w:firstLineChars="200"/>
              <w:rPr>
                <w:rFonts w:hint="eastAsia" w:ascii="Times New Roman" w:hAnsi="Times New Roman"/>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生产区设备合理布局，</w:t>
            </w:r>
            <w:r>
              <w:rPr>
                <w:rFonts w:hint="eastAsia" w:ascii="Times New Roman" w:hAnsi="Times New Roman"/>
                <w:color w:val="000000" w:themeColor="text1"/>
                <w:sz w:val="24"/>
                <w:szCs w:val="24"/>
                <w:lang w:eastAsia="zh-CN"/>
                <w14:textFill>
                  <w14:solidFill>
                    <w14:schemeClr w14:val="tx1"/>
                  </w14:solidFill>
                </w14:textFill>
              </w:rPr>
              <w:t>将噪声较大的设备尽量远离</w:t>
            </w:r>
            <w:r>
              <w:rPr>
                <w:rFonts w:hint="eastAsia"/>
                <w:color w:val="000000" w:themeColor="text1"/>
                <w:sz w:val="24"/>
                <w:szCs w:val="24"/>
                <w:lang w:val="en-US" w:eastAsia="zh-CN"/>
                <w14:textFill>
                  <w14:solidFill>
                    <w14:schemeClr w14:val="tx1"/>
                  </w14:solidFill>
                </w14:textFill>
              </w:rPr>
              <w:t>厂界</w:t>
            </w:r>
            <w:r>
              <w:rPr>
                <w:rFonts w:hint="eastAsia" w:ascii="Times New Roman" w:hAnsi="Times New Roman"/>
                <w:color w:val="000000" w:themeColor="text1"/>
                <w:sz w:val="24"/>
                <w:szCs w:val="24"/>
                <w:lang w:val="en-US" w:eastAsia="zh-CN"/>
                <w14:textFill>
                  <w14:solidFill>
                    <w14:schemeClr w14:val="tx1"/>
                  </w14:solidFill>
                </w14:textFill>
              </w:rPr>
              <w:t>；</w:t>
            </w:r>
          </w:p>
          <w:p w14:paraId="207D6B00">
            <w:pPr>
              <w:numPr>
                <w:ilvl w:val="0"/>
                <w:numId w:val="12"/>
              </w:numPr>
              <w:spacing w:line="360" w:lineRule="auto"/>
              <w:ind w:left="0" w:leftChars="0" w:firstLine="480" w:firstLineChars="200"/>
              <w:rPr>
                <w:rFonts w:hint="eastAsia" w:ascii="Times New Roman" w:hAnsi="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对于噪声源强相对较高的设备底座安装减振基座、垫橡胶圈；</w:t>
            </w:r>
          </w:p>
          <w:p w14:paraId="27D899F2">
            <w:pPr>
              <w:numPr>
                <w:ilvl w:val="0"/>
                <w:numId w:val="12"/>
              </w:numPr>
              <w:spacing w:line="360" w:lineRule="auto"/>
              <w:ind w:left="0" w:leftChars="0" w:firstLine="480" w:firstLineChars="200"/>
              <w:rPr>
                <w:rFonts w:hint="eastAsia" w:ascii="Times New Roman" w:hAnsi="Times New Roman"/>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风机进出口安装消声器，吸收和降低风机产生的噪音；在风机周围安装隔音罩和隔声房，有效地隔离噪音，减少对周围环境的影响；</w:t>
            </w:r>
          </w:p>
          <w:p w14:paraId="133F77A0">
            <w:pPr>
              <w:numPr>
                <w:ilvl w:val="0"/>
                <w:numId w:val="12"/>
              </w:numPr>
              <w:spacing w:line="360" w:lineRule="auto"/>
              <w:ind w:left="0" w:leftChars="0" w:firstLine="480" w:firstLineChars="200"/>
              <w:rPr>
                <w:rFonts w:hint="eastAsia" w:ascii="Times New Roman" w:hAnsi="Times New Roman"/>
                <w:color w:val="000000" w:themeColor="text1"/>
                <w:sz w:val="24"/>
                <w:szCs w:val="24"/>
                <w:lang w:eastAsia="zh-CN"/>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严格管理制度，减少作业时产生的不必要的人为噪声源；</w:t>
            </w:r>
          </w:p>
          <w:p w14:paraId="567FC2FE">
            <w:pPr>
              <w:pStyle w:val="2"/>
              <w:numPr>
                <w:ilvl w:val="0"/>
                <w:numId w:val="12"/>
              </w:numPr>
              <w:spacing w:line="360" w:lineRule="auto"/>
              <w:ind w:left="0" w:leftChars="0" w:firstLine="480" w:firstLineChars="200"/>
              <w:rPr>
                <w:rFonts w:hint="eastAsia" w:ascii="Times New Roman" w:hAnsi="Times New Roman"/>
                <w:color w:val="000000" w:themeColor="text1"/>
                <w:sz w:val="24"/>
                <w:szCs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企业</w:t>
            </w:r>
            <w:r>
              <w:rPr>
                <w:rFonts w:hint="eastAsia" w:ascii="宋体" w:hAnsi="宋体" w:cs="宋体"/>
                <w:color w:val="000000" w:themeColor="text1"/>
                <w:kern w:val="0"/>
                <w:sz w:val="24"/>
                <w:lang w:val="en-US" w:eastAsia="zh-CN"/>
                <w14:textFill>
                  <w14:solidFill>
                    <w14:schemeClr w14:val="tx1"/>
                  </w14:solidFill>
                </w14:textFill>
              </w:rPr>
              <w:t>应</w:t>
            </w:r>
            <w:r>
              <w:rPr>
                <w:rFonts w:hint="eastAsia" w:ascii="宋体" w:hAnsi="宋体" w:cs="宋体"/>
                <w:color w:val="000000" w:themeColor="text1"/>
                <w:kern w:val="0"/>
                <w:sz w:val="24"/>
                <w:lang w:eastAsia="zh-CN"/>
                <w14:textFill>
                  <w14:solidFill>
                    <w14:schemeClr w14:val="tx1"/>
                  </w14:solidFill>
                </w14:textFill>
              </w:rPr>
              <w:t>建立完善的设备维护保养制度，确保设备处于良好的运转状态，</w:t>
            </w:r>
            <w:r>
              <w:rPr>
                <w:rFonts w:hint="eastAsia" w:ascii="Times New Roman" w:hAnsi="Times New Roman"/>
                <w:color w:val="000000" w:themeColor="text1"/>
                <w:sz w:val="24"/>
                <w:szCs w:val="24"/>
                <w:lang w:eastAsia="zh-CN"/>
                <w14:textFill>
                  <w14:solidFill>
                    <w14:schemeClr w14:val="tx1"/>
                  </w14:solidFill>
                </w14:textFill>
              </w:rPr>
              <w:t>杜绝因设备不正常运转</w:t>
            </w:r>
            <w:r>
              <w:rPr>
                <w:rFonts w:hint="eastAsia"/>
                <w:color w:val="000000" w:themeColor="text1"/>
                <w:sz w:val="24"/>
                <w:szCs w:val="24"/>
                <w:lang w:val="en-US" w:eastAsia="zh-CN"/>
                <w14:textFill>
                  <w14:solidFill>
                    <w14:schemeClr w14:val="tx1"/>
                  </w14:solidFill>
                </w14:textFill>
              </w:rPr>
              <w:t>而</w:t>
            </w:r>
            <w:r>
              <w:rPr>
                <w:rFonts w:hint="eastAsia" w:ascii="Times New Roman" w:hAnsi="Times New Roman"/>
                <w:color w:val="000000" w:themeColor="text1"/>
                <w:sz w:val="24"/>
                <w:szCs w:val="24"/>
                <w:lang w:eastAsia="zh-CN"/>
                <w14:textFill>
                  <w14:solidFill>
                    <w14:schemeClr w14:val="tx1"/>
                  </w14:solidFill>
                </w14:textFill>
              </w:rPr>
              <w:t>产生的高噪声现象。</w:t>
            </w:r>
          </w:p>
          <w:p w14:paraId="20A5FE5B">
            <w:pPr>
              <w:pStyle w:val="2"/>
              <w:numPr>
                <w:ilvl w:val="0"/>
                <w:numId w:val="0"/>
              </w:numPr>
              <w:spacing w:line="360" w:lineRule="auto"/>
              <w:ind w:firstLine="480" w:firstLineChars="200"/>
              <w:rPr>
                <w:rFonts w:hint="eastAsia" w:ascii="Times New Roman" w:hAnsi="Times New Roman"/>
                <w:color w:val="000000" w:themeColor="text1"/>
                <w:sz w:val="24"/>
                <w:szCs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采取上述措施后，生产设备产生的噪声经厂房隔声及距离衰减后，对周边</w:t>
            </w:r>
            <w:r>
              <w:rPr>
                <w:rFonts w:hint="eastAsia"/>
                <w:color w:val="000000" w:themeColor="text1"/>
                <w:sz w:val="24"/>
                <w:lang w:val="en-US" w:eastAsia="zh-CN"/>
                <w14:textFill>
                  <w14:solidFill>
                    <w14:schemeClr w14:val="tx1"/>
                  </w14:solidFill>
                </w14:textFill>
              </w:rPr>
              <w:t>声</w:t>
            </w:r>
            <w:r>
              <w:rPr>
                <w:rFonts w:hint="eastAsia"/>
                <w:color w:val="000000" w:themeColor="text1"/>
                <w:sz w:val="24"/>
                <w:lang w:eastAsia="zh-CN"/>
                <w14:textFill>
                  <w14:solidFill>
                    <w14:schemeClr w14:val="tx1"/>
                  </w14:solidFill>
                </w14:textFill>
              </w:rPr>
              <w:t>环境影响较小。</w:t>
            </w:r>
          </w:p>
          <w:p w14:paraId="0BE25A7C">
            <w:pPr>
              <w:pStyle w:val="39"/>
              <w:spacing w:line="360" w:lineRule="auto"/>
              <w:ind w:firstLine="482" w:firstLineChars="200"/>
              <w:rPr>
                <w:rFonts w:ascii="Times New Roman" w:hAnsi="Times New Roman" w:cs="Times New Roman" w:eastAsiaTheme="minorEastAsia"/>
                <w:b/>
                <w:bCs/>
                <w:color w:val="000000" w:themeColor="text1"/>
                <w:sz w:val="24"/>
                <w:lang w:val="en-US"/>
                <w14:textFill>
                  <w14:solidFill>
                    <w14:schemeClr w14:val="tx1"/>
                  </w14:solidFill>
                </w14:textFill>
              </w:rPr>
            </w:pP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4</w:t>
            </w:r>
            <w:r>
              <w:rPr>
                <w:rFonts w:ascii="Times New Roman" w:hAnsi="Times New Roman" w:cs="Times New Roman" w:eastAsiaTheme="minorEastAsia"/>
                <w:b/>
                <w:bCs/>
                <w:color w:val="000000" w:themeColor="text1"/>
                <w:sz w:val="24"/>
                <w:lang w:val="en-US"/>
                <w14:textFill>
                  <w14:solidFill>
                    <w14:schemeClr w14:val="tx1"/>
                  </w14:solidFill>
                </w14:textFill>
              </w:rPr>
              <w:t>、</w:t>
            </w:r>
            <w:r>
              <w:rPr>
                <w:rFonts w:hint="eastAsia" w:ascii="Times New Roman" w:hAnsi="Times New Roman" w:cs="Times New Roman" w:eastAsiaTheme="minorEastAsia"/>
                <w:b/>
                <w:bCs/>
                <w:color w:val="000000" w:themeColor="text1"/>
                <w:sz w:val="24"/>
                <w:lang w:val="en-US" w:eastAsia="zh-CN"/>
                <w14:textFill>
                  <w14:solidFill>
                    <w14:schemeClr w14:val="tx1"/>
                  </w14:solidFill>
                </w14:textFill>
              </w:rPr>
              <w:t>自行</w:t>
            </w:r>
            <w:r>
              <w:rPr>
                <w:rFonts w:ascii="Times New Roman" w:hAnsi="Times New Roman" w:cs="Times New Roman" w:eastAsiaTheme="minorEastAsia"/>
                <w:b/>
                <w:bCs/>
                <w:color w:val="000000" w:themeColor="text1"/>
                <w:sz w:val="24"/>
                <w:lang w:val="en-US"/>
                <w14:textFill>
                  <w14:solidFill>
                    <w14:schemeClr w14:val="tx1"/>
                  </w14:solidFill>
                </w14:textFill>
              </w:rPr>
              <w:t>监测计划</w:t>
            </w:r>
          </w:p>
          <w:p w14:paraId="40CEF568">
            <w:pPr>
              <w:pStyle w:val="39"/>
              <w:spacing w:line="360" w:lineRule="auto"/>
              <w:ind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olor w:val="000000" w:themeColor="text1"/>
                <w:sz w:val="24"/>
                <w14:textFill>
                  <w14:solidFill>
                    <w14:schemeClr w14:val="tx1"/>
                  </w14:solidFill>
                </w14:textFill>
              </w:rPr>
              <w:t>监测工作可由企业自行完成，如不具备监测条件、委托有资质第三方单位完成</w:t>
            </w:r>
            <w:r>
              <w:rPr>
                <w:rFonts w:hint="eastAsia" w:ascii="Times New Roman" w:hAnsi="Times New Roman"/>
                <w:color w:val="000000" w:themeColor="text1"/>
                <w:sz w:val="24"/>
                <w:lang w:eastAsia="zh-CN"/>
                <w14:textFill>
                  <w14:solidFill>
                    <w14:schemeClr w14:val="tx1"/>
                  </w14:solidFill>
                </w14:textFill>
              </w:rPr>
              <w:t>。</w:t>
            </w:r>
            <w:r>
              <w:rPr>
                <w:rFonts w:ascii="Times New Roman" w:hAnsi="Times New Roman" w:cs="Times New Roman" w:eastAsiaTheme="minorEastAsia"/>
                <w:color w:val="000000" w:themeColor="text1"/>
                <w:sz w:val="24"/>
                <w:lang w:val="en-US"/>
                <w14:textFill>
                  <w14:solidFill>
                    <w14:schemeClr w14:val="tx1"/>
                  </w14:solidFill>
                </w14:textFill>
              </w:rPr>
              <w:t>根据《排污单位自行监测技术指南 总则》（HJ819-2017）</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和</w:t>
            </w:r>
            <w:r>
              <w:rPr>
                <w:rFonts w:ascii="Times New Roman" w:hAnsi="Times New Roman" w:cs="Times New Roman" w:eastAsiaTheme="minorEastAsia"/>
                <w:color w:val="000000" w:themeColor="text1"/>
                <w:sz w:val="24"/>
                <w:lang w:val="en-US"/>
                <w14:textFill>
                  <w14:solidFill>
                    <w14:schemeClr w14:val="tx1"/>
                  </w14:solidFill>
                </w14:textFill>
              </w:rPr>
              <w:t xml:space="preserve">《排污单位自行监测技术指南 </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水泥工业</w:t>
            </w:r>
            <w:r>
              <w:rPr>
                <w:rFonts w:ascii="Times New Roman" w:hAnsi="Times New Roman" w:cs="Times New Roman" w:eastAsiaTheme="minorEastAsia"/>
                <w:color w:val="000000" w:themeColor="text1"/>
                <w:sz w:val="24"/>
                <w:lang w:val="en-US"/>
                <w14:textFill>
                  <w14:solidFill>
                    <w14:schemeClr w14:val="tx1"/>
                  </w14:solidFill>
                </w14:textFill>
              </w:rPr>
              <w:t>》（HJ</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848-2017</w:t>
            </w:r>
            <w:r>
              <w:rPr>
                <w:rFonts w:ascii="Times New Roman" w:hAnsi="Times New Roman" w:cs="Times New Roman" w:eastAsiaTheme="minorEastAsia"/>
                <w:color w:val="000000" w:themeColor="text1"/>
                <w:sz w:val="24"/>
                <w:lang w:val="en-US"/>
                <w14:textFill>
                  <w14:solidFill>
                    <w14:schemeClr w14:val="tx1"/>
                  </w14:solidFill>
                </w14:textFill>
              </w:rPr>
              <w:t>），本项目噪声监测计划见下表4-</w:t>
            </w:r>
            <w:r>
              <w:rPr>
                <w:rFonts w:hint="eastAsia" w:ascii="Times New Roman" w:hAnsi="Times New Roman" w:cs="Times New Roman" w:eastAsiaTheme="minorEastAsia"/>
                <w:color w:val="000000" w:themeColor="text1"/>
                <w:sz w:val="24"/>
                <w:lang w:val="en-US"/>
                <w14:textFill>
                  <w14:solidFill>
                    <w14:schemeClr w14:val="tx1"/>
                  </w14:solidFill>
                </w14:textFill>
              </w:rPr>
              <w:t>1</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9</w:t>
            </w:r>
            <w:r>
              <w:rPr>
                <w:rFonts w:ascii="Times New Roman" w:hAnsi="Times New Roman" w:cs="Times New Roman" w:eastAsiaTheme="minorEastAsia"/>
                <w:color w:val="000000" w:themeColor="text1"/>
                <w:sz w:val="24"/>
                <w:lang w:val="en-US"/>
                <w14:textFill>
                  <w14:solidFill>
                    <w14:schemeClr w14:val="tx1"/>
                  </w14:solidFill>
                </w14:textFill>
              </w:rPr>
              <w:t>。</w:t>
            </w:r>
          </w:p>
          <w:p w14:paraId="0BB05A58">
            <w:pPr>
              <w:pStyle w:val="39"/>
              <w:spacing w:line="240" w:lineRule="auto"/>
              <w:ind w:firstLine="422" w:firstLineChars="200"/>
              <w:jc w:val="center"/>
              <w:rPr>
                <w:rFonts w:ascii="Times New Roman" w:hAnsi="Times New Roman" w:cs="Times New Roman" w:eastAsiaTheme="minorEastAsia"/>
                <w:b/>
                <w:bCs/>
                <w:color w:val="000000" w:themeColor="text1"/>
                <w:sz w:val="21"/>
                <w:szCs w:val="21"/>
                <w:lang w:val="en-US"/>
                <w14:textFill>
                  <w14:solidFill>
                    <w14:schemeClr w14:val="tx1"/>
                  </w14:solidFill>
                </w14:textFill>
              </w:rPr>
            </w:pPr>
            <w:r>
              <w:rPr>
                <w:rFonts w:ascii="Times New Roman" w:hAnsi="Times New Roman" w:cs="Times New Roman" w:eastAsiaTheme="minorEastAsia"/>
                <w:b/>
                <w:bCs/>
                <w:color w:val="000000" w:themeColor="text1"/>
                <w:sz w:val="21"/>
                <w:szCs w:val="21"/>
                <w:lang w:val="en-US"/>
                <w14:textFill>
                  <w14:solidFill>
                    <w14:schemeClr w14:val="tx1"/>
                  </w14:solidFill>
                </w14:textFill>
              </w:rPr>
              <w:t>表4-</w:t>
            </w:r>
            <w:r>
              <w:rPr>
                <w:rFonts w:hint="eastAsia" w:ascii="Times New Roman" w:hAnsi="Times New Roman" w:cs="Times New Roman" w:eastAsiaTheme="minorEastAsia"/>
                <w:b/>
                <w:bCs/>
                <w:color w:val="000000" w:themeColor="text1"/>
                <w:sz w:val="21"/>
                <w:szCs w:val="21"/>
                <w:lang w:val="en-US"/>
                <w14:textFill>
                  <w14:solidFill>
                    <w14:schemeClr w14:val="tx1"/>
                  </w14:solidFill>
                </w14:textFill>
              </w:rPr>
              <w:t>1</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9</w:t>
            </w:r>
            <w:r>
              <w:rPr>
                <w:rFonts w:ascii="Times New Roman" w:hAnsi="Times New Roman" w:cs="Times New Roman" w:eastAsiaTheme="minorEastAsia"/>
                <w:b/>
                <w:bCs/>
                <w:color w:val="000000" w:themeColor="text1"/>
                <w:sz w:val="21"/>
                <w:szCs w:val="21"/>
                <w:lang w:val="en-US"/>
                <w14:textFill>
                  <w14:solidFill>
                    <w14:schemeClr w14:val="tx1"/>
                  </w14:solidFill>
                </w14:textFill>
              </w:rPr>
              <w:t xml:space="preserve">  项目噪声监测计划表</w:t>
            </w:r>
          </w:p>
          <w:tbl>
            <w:tblPr>
              <w:tblStyle w:val="31"/>
              <w:tblW w:w="81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057"/>
              <w:gridCol w:w="1058"/>
              <w:gridCol w:w="1057"/>
              <w:gridCol w:w="1082"/>
              <w:gridCol w:w="2716"/>
            </w:tblGrid>
            <w:tr w14:paraId="59885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tcBorders>
                    <w:tl2br w:val="nil"/>
                    <w:tr2bl w:val="nil"/>
                  </w:tcBorders>
                  <w:noWrap/>
                  <w:vAlign w:val="center"/>
                </w:tcPr>
                <w:p w14:paraId="44FAC8D1">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类型</w:t>
                  </w:r>
                </w:p>
              </w:tc>
              <w:tc>
                <w:tcPr>
                  <w:tcW w:w="1084" w:type="dxa"/>
                  <w:tcBorders>
                    <w:tl2br w:val="nil"/>
                    <w:tr2bl w:val="nil"/>
                  </w:tcBorders>
                  <w:noWrap/>
                  <w:vAlign w:val="center"/>
                </w:tcPr>
                <w:p w14:paraId="69F1258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污染源</w:t>
                  </w:r>
                </w:p>
              </w:tc>
              <w:tc>
                <w:tcPr>
                  <w:tcW w:w="1085" w:type="dxa"/>
                  <w:tcBorders>
                    <w:tl2br w:val="nil"/>
                    <w:tr2bl w:val="nil"/>
                  </w:tcBorders>
                  <w:noWrap/>
                  <w:vAlign w:val="center"/>
                </w:tcPr>
                <w:p w14:paraId="355A19C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监测</w:t>
                  </w:r>
                </w:p>
                <w:p w14:paraId="5D022BE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项目</w:t>
                  </w:r>
                </w:p>
              </w:tc>
              <w:tc>
                <w:tcPr>
                  <w:tcW w:w="1084" w:type="dxa"/>
                  <w:tcBorders>
                    <w:tl2br w:val="nil"/>
                    <w:tr2bl w:val="nil"/>
                  </w:tcBorders>
                  <w:noWrap/>
                  <w:vAlign w:val="center"/>
                </w:tcPr>
                <w:p w14:paraId="29BFF5D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监测</w:t>
                  </w:r>
                </w:p>
                <w:p w14:paraId="5CBA464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点位</w:t>
                  </w:r>
                </w:p>
              </w:tc>
              <w:tc>
                <w:tcPr>
                  <w:tcW w:w="1110" w:type="dxa"/>
                  <w:tcBorders>
                    <w:tl2br w:val="nil"/>
                    <w:tr2bl w:val="nil"/>
                  </w:tcBorders>
                  <w:noWrap/>
                  <w:vAlign w:val="center"/>
                </w:tcPr>
                <w:p w14:paraId="3B4D815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监测频率</w:t>
                  </w:r>
                </w:p>
              </w:tc>
              <w:tc>
                <w:tcPr>
                  <w:tcW w:w="2796" w:type="dxa"/>
                  <w:tcBorders>
                    <w:tl2br w:val="nil"/>
                    <w:tr2bl w:val="nil"/>
                  </w:tcBorders>
                  <w:noWrap/>
                  <w:vAlign w:val="center"/>
                </w:tcPr>
                <w:p w14:paraId="4A3A277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执行标准</w:t>
                  </w:r>
                </w:p>
              </w:tc>
            </w:tr>
            <w:tr w14:paraId="118F3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tcBorders>
                    <w:tl2br w:val="nil"/>
                    <w:tr2bl w:val="nil"/>
                  </w:tcBorders>
                  <w:noWrap/>
                  <w:vAlign w:val="center"/>
                </w:tcPr>
                <w:p w14:paraId="50E49C8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声环境</w:t>
                  </w:r>
                </w:p>
              </w:tc>
              <w:tc>
                <w:tcPr>
                  <w:tcW w:w="1084" w:type="dxa"/>
                  <w:tcBorders>
                    <w:tl2br w:val="nil"/>
                    <w:tr2bl w:val="nil"/>
                  </w:tcBorders>
                  <w:noWrap/>
                  <w:vAlign w:val="center"/>
                </w:tcPr>
                <w:p w14:paraId="589F732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生产设备</w:t>
                  </w:r>
                </w:p>
              </w:tc>
              <w:tc>
                <w:tcPr>
                  <w:tcW w:w="1085" w:type="dxa"/>
                  <w:tcBorders>
                    <w:tl2br w:val="nil"/>
                    <w:tr2bl w:val="nil"/>
                  </w:tcBorders>
                  <w:noWrap/>
                  <w:vAlign w:val="center"/>
                </w:tcPr>
                <w:p w14:paraId="57872AD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等效连续A声级</w:t>
                  </w:r>
                </w:p>
              </w:tc>
              <w:tc>
                <w:tcPr>
                  <w:tcW w:w="1084" w:type="dxa"/>
                  <w:tcBorders>
                    <w:tl2br w:val="nil"/>
                    <w:tr2bl w:val="nil"/>
                  </w:tcBorders>
                  <w:noWrap/>
                  <w:vAlign w:val="center"/>
                </w:tcPr>
                <w:p w14:paraId="39E6D67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厂界四周</w:t>
                  </w:r>
                </w:p>
              </w:tc>
              <w:tc>
                <w:tcPr>
                  <w:tcW w:w="1110" w:type="dxa"/>
                  <w:tcBorders>
                    <w:tl2br w:val="nil"/>
                    <w:tr2bl w:val="nil"/>
                  </w:tcBorders>
                  <w:noWrap/>
                  <w:vAlign w:val="center"/>
                </w:tcPr>
                <w:p w14:paraId="0E2BB87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1次/季度</w:t>
                  </w:r>
                </w:p>
              </w:tc>
              <w:tc>
                <w:tcPr>
                  <w:tcW w:w="2796" w:type="dxa"/>
                  <w:tcBorders>
                    <w:tl2br w:val="nil"/>
                    <w:tr2bl w:val="nil"/>
                  </w:tcBorders>
                  <w:noWrap/>
                  <w:vAlign w:val="center"/>
                </w:tcPr>
                <w:p w14:paraId="0BBC9A7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《工业企业厂界环境噪声排放标准》（GB12348-2008）表1中的3类标准</w:t>
                  </w:r>
                </w:p>
              </w:tc>
            </w:tr>
          </w:tbl>
          <w:p w14:paraId="2A5033A8">
            <w:pPr>
              <w:pStyle w:val="39"/>
              <w:spacing w:line="360" w:lineRule="auto"/>
              <w:rPr>
                <w:rFonts w:ascii="Times New Roman" w:hAnsi="Times New Roman" w:cs="Times New Roman" w:eastAsiaTheme="minorEastAsia"/>
                <w:b/>
                <w:bCs/>
                <w:color w:val="000000" w:themeColor="text1"/>
                <w:sz w:val="24"/>
                <w:lang w:val="en-US"/>
                <w14:textFill>
                  <w14:solidFill>
                    <w14:schemeClr w14:val="tx1"/>
                  </w14:solidFill>
                </w14:textFill>
              </w:rPr>
            </w:pPr>
            <w:r>
              <w:rPr>
                <w:rFonts w:ascii="Times New Roman" w:hAnsi="Times New Roman" w:cs="Times New Roman" w:eastAsiaTheme="minorEastAsia"/>
                <w:b/>
                <w:bCs/>
                <w:color w:val="000000" w:themeColor="text1"/>
                <w:sz w:val="24"/>
                <w:lang w:val="en-US"/>
                <w14:textFill>
                  <w14:solidFill>
                    <w14:schemeClr w14:val="tx1"/>
                  </w14:solidFill>
                </w14:textFill>
              </w:rPr>
              <w:t>四、固体废物</w:t>
            </w:r>
          </w:p>
          <w:p w14:paraId="4E5B35F0">
            <w:pPr>
              <w:pStyle w:val="39"/>
              <w:spacing w:line="360" w:lineRule="auto"/>
              <w:ind w:firstLine="480" w:firstLineChars="20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eastAsia="zh-CN"/>
                <w14:textFill>
                  <w14:solidFill>
                    <w14:schemeClr w14:val="tx1"/>
                  </w14:solidFill>
                </w14:textFill>
              </w:rPr>
              <w:t>本项目无新增劳动定员，无新增职工生活垃圾。</w:t>
            </w:r>
          </w:p>
          <w:p w14:paraId="4EBA7778">
            <w:pPr>
              <w:pStyle w:val="39"/>
              <w:spacing w:line="360" w:lineRule="auto"/>
              <w:ind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ascii="Times New Roman" w:hAnsi="Times New Roman" w:cs="Times New Roman" w:eastAsiaTheme="minorEastAsia"/>
                <w:color w:val="000000" w:themeColor="text1"/>
                <w:sz w:val="24"/>
                <w:lang w:val="en-US"/>
                <w14:textFill>
                  <w14:solidFill>
                    <w14:schemeClr w14:val="tx1"/>
                  </w14:solidFill>
                </w14:textFill>
              </w:rPr>
              <w:t>本项目</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运营期产生的</w:t>
            </w:r>
            <w:r>
              <w:rPr>
                <w:rFonts w:ascii="Times New Roman" w:hAnsi="Times New Roman" w:cs="Times New Roman" w:eastAsiaTheme="minorEastAsia"/>
                <w:color w:val="000000" w:themeColor="text1"/>
                <w:sz w:val="24"/>
                <w:lang w:val="en-US"/>
                <w14:textFill>
                  <w14:solidFill>
                    <w14:schemeClr w14:val="tx1"/>
                  </w14:solidFill>
                </w14:textFill>
              </w:rPr>
              <w:t>固体废物主要包括一般工业固体废物</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（除尘器收集粉尘）</w:t>
            </w:r>
            <w:r>
              <w:rPr>
                <w:rFonts w:ascii="Times New Roman" w:hAnsi="Times New Roman" w:cs="Times New Roman" w:eastAsiaTheme="minorEastAsia"/>
                <w:color w:val="000000" w:themeColor="text1"/>
                <w:sz w:val="24"/>
                <w:lang w:val="en-US"/>
                <w14:textFill>
                  <w14:solidFill>
                    <w14:schemeClr w14:val="tx1"/>
                  </w14:solidFill>
                </w14:textFill>
              </w:rPr>
              <w:t>和危险废物</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（废润滑油）</w:t>
            </w:r>
            <w:r>
              <w:rPr>
                <w:rFonts w:ascii="Times New Roman" w:hAnsi="Times New Roman" w:cs="Times New Roman" w:eastAsiaTheme="minorEastAsia"/>
                <w:color w:val="000000" w:themeColor="text1"/>
                <w:sz w:val="24"/>
                <w:lang w:val="en-US"/>
                <w14:textFill>
                  <w14:solidFill>
                    <w14:schemeClr w14:val="tx1"/>
                  </w14:solidFill>
                </w14:textFill>
              </w:rPr>
              <w:t>。</w:t>
            </w:r>
          </w:p>
          <w:p w14:paraId="47746B8F">
            <w:pPr>
              <w:pStyle w:val="39"/>
              <w:spacing w:line="360" w:lineRule="auto"/>
              <w:ind w:firstLine="480" w:firstLineChars="200"/>
              <w:rPr>
                <w:rFonts w:hint="default"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b w:val="0"/>
                <w:bCs w:val="0"/>
                <w:color w:val="000000" w:themeColor="text1"/>
                <w:sz w:val="24"/>
                <w:lang w:val="en-US" w:eastAsia="zh-CN"/>
                <w14:textFill>
                  <w14:solidFill>
                    <w14:schemeClr w14:val="tx1"/>
                  </w14:solidFill>
                </w14:textFill>
              </w:rPr>
              <w:t>（1）</w:t>
            </w:r>
            <w:r>
              <w:rPr>
                <w:rFonts w:ascii="Times New Roman" w:hAnsi="Times New Roman" w:cs="Times New Roman" w:eastAsiaTheme="minorEastAsia"/>
                <w:b w:val="0"/>
                <w:bCs w:val="0"/>
                <w:color w:val="000000" w:themeColor="text1"/>
                <w:sz w:val="24"/>
                <w:lang w:val="en-US"/>
                <w14:textFill>
                  <w14:solidFill>
                    <w14:schemeClr w14:val="tx1"/>
                  </w14:solidFill>
                </w14:textFill>
              </w:rPr>
              <w:t>一般工业固体废物</w:t>
            </w:r>
          </w:p>
          <w:p w14:paraId="23F46BEC">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本项目</w:t>
            </w:r>
            <w:r>
              <w:rPr>
                <w:rFonts w:hint="eastAsia" w:cs="Times New Roman" w:eastAsiaTheme="minorEastAsia"/>
                <w:color w:val="000000" w:themeColor="text1"/>
                <w:sz w:val="24"/>
                <w:lang w:val="en-US" w:eastAsia="zh-CN"/>
                <w14:textFill>
                  <w14:solidFill>
                    <w14:schemeClr w14:val="tx1"/>
                  </w14:solidFill>
                </w14:textFill>
              </w:rPr>
              <w:t>运营期产生的粉尘</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经脉冲式布袋除尘器收集</w:t>
            </w:r>
            <w:r>
              <w:rPr>
                <w:rFonts w:hint="eastAsia" w:cs="Times New Roman" w:eastAsiaTheme="minorEastAsia"/>
                <w:color w:val="000000" w:themeColor="text1"/>
                <w:sz w:val="24"/>
                <w:lang w:val="en-US" w:eastAsia="zh-CN"/>
                <w14:textFill>
                  <w14:solidFill>
                    <w14:schemeClr w14:val="tx1"/>
                  </w14:solidFill>
                </w14:textFill>
              </w:rPr>
              <w:t>，收集</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后产生除尘器收集粉尘。除尘器收集粉尘产生</w:t>
            </w:r>
            <w:bookmarkStart w:id="217" w:name="OLE_LINK133"/>
            <w:r>
              <w:rPr>
                <w:rFonts w:hint="eastAsia" w:ascii="Times New Roman" w:hAnsi="Times New Roman" w:cs="Times New Roman" w:eastAsiaTheme="minorEastAsia"/>
                <w:color w:val="000000" w:themeColor="text1"/>
                <w:sz w:val="24"/>
                <w:lang w:val="en-US" w:eastAsia="zh-CN"/>
                <w14:textFill>
                  <w14:solidFill>
                    <w14:schemeClr w14:val="tx1"/>
                  </w14:solidFill>
                </w14:textFill>
              </w:rPr>
              <w:t>量约为</w:t>
            </w:r>
            <w:r>
              <w:rPr>
                <w:rFonts w:hint="eastAsia" w:cs="Times New Roman" w:eastAsiaTheme="minorEastAsia"/>
                <w:color w:val="000000" w:themeColor="text1"/>
                <w:sz w:val="24"/>
                <w:lang w:val="en-US" w:eastAsia="zh-CN"/>
                <w14:textFill>
                  <w14:solidFill>
                    <w14:schemeClr w14:val="tx1"/>
                  </w14:solidFill>
                </w14:textFill>
              </w:rPr>
              <w:t>679.837</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t/a</w:t>
            </w:r>
            <w:r>
              <w:rPr>
                <w:rFonts w:hint="eastAsia" w:ascii="Times New Roman" w:hAnsi="Times New Roman" w:cs="Times New Roman" w:eastAsiaTheme="minorEastAsia"/>
                <w:color w:val="000000" w:themeColor="text1"/>
                <w:sz w:val="24"/>
                <w:lang w:val="en-US"/>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主</w:t>
            </w:r>
            <w:bookmarkEnd w:id="217"/>
            <w:r>
              <w:rPr>
                <w:rFonts w:hint="eastAsia" w:ascii="Times New Roman" w:hAnsi="Times New Roman" w:cs="Times New Roman" w:eastAsiaTheme="minorEastAsia"/>
                <w:color w:val="000000" w:themeColor="text1"/>
                <w:sz w:val="24"/>
                <w:lang w:val="en-US" w:eastAsia="zh-CN"/>
                <w14:textFill>
                  <w14:solidFill>
                    <w14:schemeClr w14:val="tx1"/>
                  </w14:solidFill>
                </w14:textFill>
              </w:rPr>
              <w:t>要成分为各类生产原料，经收集后</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全部回用于生产工序中作为生产原料使用</w:t>
            </w:r>
            <w:r>
              <w:rPr>
                <w:rFonts w:hint="eastAsia" w:cs="Times New Roman"/>
                <w:color w:val="000000" w:themeColor="text1"/>
                <w:sz w:val="24"/>
                <w:szCs w:val="28"/>
                <w:lang w:val="en-US" w:eastAsia="zh-CN"/>
                <w14:textFill>
                  <w14:solidFill>
                    <w14:schemeClr w14:val="tx1"/>
                  </w14:solidFill>
                </w14:textFill>
              </w:rPr>
              <w:t>，石粉作为副产品直接外售</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w:t>
            </w:r>
          </w:p>
          <w:p w14:paraId="31710944">
            <w:pPr>
              <w:pStyle w:val="2"/>
              <w:spacing w:line="360" w:lineRule="auto"/>
              <w:ind w:left="0" w:leftChars="0" w:firstLine="480" w:firstLineChars="200"/>
              <w:jc w:val="left"/>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本项目一般</w:t>
            </w:r>
            <w:r>
              <w:rPr>
                <w:rFonts w:hint="eastAsia" w:cs="Times New Roman"/>
                <w:color w:val="000000" w:themeColor="text1"/>
                <w:sz w:val="24"/>
                <w:lang w:val="en-US" w:eastAsia="zh-CN"/>
                <w14:textFill>
                  <w14:solidFill>
                    <w14:schemeClr w14:val="tx1"/>
                  </w14:solidFill>
                </w14:textFill>
              </w:rPr>
              <w:t>工业</w:t>
            </w:r>
            <w:r>
              <w:rPr>
                <w:rFonts w:ascii="Times New Roman" w:hAnsi="Times New Roman" w:cs="Times New Roman"/>
                <w:color w:val="000000" w:themeColor="text1"/>
                <w:sz w:val="24"/>
                <w14:textFill>
                  <w14:solidFill>
                    <w14:schemeClr w14:val="tx1"/>
                  </w14:solidFill>
                </w14:textFill>
              </w:rPr>
              <w:t>固体废物</w:t>
            </w:r>
            <w:r>
              <w:rPr>
                <w:rFonts w:hint="eastAsia" w:cs="Times New Roman"/>
                <w:color w:val="000000" w:themeColor="text1"/>
                <w:sz w:val="24"/>
                <w:lang w:val="en-US" w:eastAsia="zh-CN"/>
                <w14:textFill>
                  <w14:solidFill>
                    <w14:schemeClr w14:val="tx1"/>
                  </w14:solidFill>
                </w14:textFill>
              </w:rPr>
              <w:t>产生与处置</w:t>
            </w:r>
            <w:r>
              <w:rPr>
                <w:rFonts w:ascii="Times New Roman" w:hAnsi="Times New Roman" w:cs="Times New Roman"/>
                <w:color w:val="000000" w:themeColor="text1"/>
                <w:sz w:val="24"/>
                <w14:textFill>
                  <w14:solidFill>
                    <w14:schemeClr w14:val="tx1"/>
                  </w14:solidFill>
                </w14:textFill>
              </w:rPr>
              <w:t>见下表4-</w:t>
            </w:r>
            <w:r>
              <w:rPr>
                <w:rFonts w:hint="eastAsia" w:cs="Times New Roman"/>
                <w:color w:val="000000" w:themeColor="text1"/>
                <w:sz w:val="24"/>
                <w:lang w:val="en-US" w:eastAsia="zh-CN"/>
                <w14:textFill>
                  <w14:solidFill>
                    <w14:schemeClr w14:val="tx1"/>
                  </w14:solidFill>
                </w14:textFill>
              </w:rPr>
              <w:t>20</w:t>
            </w:r>
            <w:r>
              <w:rPr>
                <w:rFonts w:ascii="Times New Roman" w:hAnsi="Times New Roman" w:cs="Times New Roman"/>
                <w:color w:val="000000" w:themeColor="text1"/>
                <w:sz w:val="24"/>
                <w14:textFill>
                  <w14:solidFill>
                    <w14:schemeClr w14:val="tx1"/>
                  </w14:solidFill>
                </w14:textFill>
              </w:rPr>
              <w:t>。</w:t>
            </w:r>
          </w:p>
          <w:p w14:paraId="32130C4E">
            <w:pPr>
              <w:pStyle w:val="2"/>
              <w:ind w:left="0" w:leftChars="0" w:firstLine="0" w:firstLineChars="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表4-</w:t>
            </w:r>
            <w:r>
              <w:rPr>
                <w:rFonts w:hint="eastAsia" w:cs="Times New Roman"/>
                <w:b/>
                <w:bCs/>
                <w:color w:val="000000" w:themeColor="text1"/>
                <w:szCs w:val="21"/>
                <w:lang w:val="en-US" w:eastAsia="zh-CN"/>
                <w14:textFill>
                  <w14:solidFill>
                    <w14:schemeClr w14:val="tx1"/>
                  </w14:solidFill>
                </w14:textFill>
              </w:rPr>
              <w:t>20</w:t>
            </w:r>
            <w:r>
              <w:rPr>
                <w:rFonts w:ascii="Times New Roman" w:hAnsi="Times New Roman" w:cs="Times New Roman"/>
                <w:b/>
                <w:bCs/>
                <w:color w:val="000000" w:themeColor="text1"/>
                <w:szCs w:val="21"/>
                <w14:textFill>
                  <w14:solidFill>
                    <w14:schemeClr w14:val="tx1"/>
                  </w14:solidFill>
                </w14:textFill>
              </w:rPr>
              <w:t xml:space="preserve">  本项目一般</w:t>
            </w:r>
            <w:r>
              <w:rPr>
                <w:rFonts w:hint="eastAsia" w:cs="Times New Roman"/>
                <w:b/>
                <w:bCs/>
                <w:color w:val="000000" w:themeColor="text1"/>
                <w:szCs w:val="21"/>
                <w:lang w:val="en-US" w:eastAsia="zh-CN"/>
                <w14:textFill>
                  <w14:solidFill>
                    <w14:schemeClr w14:val="tx1"/>
                  </w14:solidFill>
                </w14:textFill>
              </w:rPr>
              <w:t>工业</w:t>
            </w:r>
            <w:r>
              <w:rPr>
                <w:rFonts w:ascii="Times New Roman" w:hAnsi="Times New Roman" w:cs="Times New Roman"/>
                <w:b/>
                <w:bCs/>
                <w:color w:val="000000" w:themeColor="text1"/>
                <w:szCs w:val="21"/>
                <w14:textFill>
                  <w14:solidFill>
                    <w14:schemeClr w14:val="tx1"/>
                  </w14:solidFill>
                </w14:textFill>
              </w:rPr>
              <w:t>固体废物</w:t>
            </w:r>
            <w:r>
              <w:rPr>
                <w:rFonts w:hint="eastAsia" w:cs="Times New Roman"/>
                <w:b/>
                <w:bCs/>
                <w:color w:val="000000" w:themeColor="text1"/>
                <w:szCs w:val="21"/>
                <w:lang w:val="en-US" w:eastAsia="zh-CN"/>
                <w14:textFill>
                  <w14:solidFill>
                    <w14:schemeClr w14:val="tx1"/>
                  </w14:solidFill>
                </w14:textFill>
              </w:rPr>
              <w:t>产生与处置一览表</w:t>
            </w:r>
          </w:p>
          <w:tbl>
            <w:tblPr>
              <w:tblStyle w:val="30"/>
              <w:tblW w:w="806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06"/>
              <w:gridCol w:w="1673"/>
              <w:gridCol w:w="1131"/>
              <w:gridCol w:w="1396"/>
              <w:gridCol w:w="3255"/>
            </w:tblGrid>
            <w:tr w14:paraId="0C939D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6" w:type="dxa"/>
                  <w:tcBorders>
                    <w:tl2br w:val="nil"/>
                    <w:tr2bl w:val="nil"/>
                  </w:tcBorders>
                  <w:vAlign w:val="center"/>
                </w:tcPr>
                <w:p w14:paraId="5DBE0F76">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1673" w:type="dxa"/>
                  <w:tcBorders>
                    <w:tl2br w:val="nil"/>
                    <w:tr2bl w:val="nil"/>
                  </w:tcBorders>
                  <w:vAlign w:val="center"/>
                </w:tcPr>
                <w:p w14:paraId="487796AD">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一般</w:t>
                  </w:r>
                  <w:r>
                    <w:rPr>
                      <w:rFonts w:hint="default" w:ascii="Times New Roman" w:hAnsi="Times New Roman" w:cs="Times New Roman"/>
                      <w:b/>
                      <w:color w:val="000000" w:themeColor="text1"/>
                      <w:sz w:val="21"/>
                      <w:szCs w:val="21"/>
                      <w14:textFill>
                        <w14:solidFill>
                          <w14:schemeClr w14:val="tx1"/>
                        </w14:solidFill>
                      </w14:textFill>
                    </w:rPr>
                    <w:t>固废名称</w:t>
                  </w:r>
                </w:p>
              </w:tc>
              <w:tc>
                <w:tcPr>
                  <w:tcW w:w="1131" w:type="dxa"/>
                  <w:tcBorders>
                    <w:tl2br w:val="nil"/>
                    <w:tr2bl w:val="nil"/>
                  </w:tcBorders>
                  <w:vAlign w:val="center"/>
                </w:tcPr>
                <w:p w14:paraId="35114A11">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产生工序</w:t>
                  </w:r>
                </w:p>
              </w:tc>
              <w:tc>
                <w:tcPr>
                  <w:tcW w:w="1396" w:type="dxa"/>
                  <w:tcBorders>
                    <w:tl2br w:val="nil"/>
                    <w:tr2bl w:val="nil"/>
                  </w:tcBorders>
                  <w:vAlign w:val="center"/>
                </w:tcPr>
                <w:p w14:paraId="3B9D9234">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产生量（t/a）</w:t>
                  </w:r>
                </w:p>
              </w:tc>
              <w:tc>
                <w:tcPr>
                  <w:tcW w:w="3255" w:type="dxa"/>
                  <w:tcBorders>
                    <w:tl2br w:val="nil"/>
                    <w:tr2bl w:val="nil"/>
                  </w:tcBorders>
                  <w:vAlign w:val="center"/>
                </w:tcPr>
                <w:p w14:paraId="30D344DD">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处置方式</w:t>
                  </w:r>
                </w:p>
              </w:tc>
            </w:tr>
            <w:tr w14:paraId="1089F1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6" w:type="dxa"/>
                  <w:tcBorders>
                    <w:tl2br w:val="nil"/>
                    <w:tr2bl w:val="nil"/>
                  </w:tcBorders>
                  <w:vAlign w:val="center"/>
                </w:tcPr>
                <w:p w14:paraId="10DB7089">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w:t>
                  </w:r>
                </w:p>
              </w:tc>
              <w:tc>
                <w:tcPr>
                  <w:tcW w:w="1673" w:type="dxa"/>
                  <w:tcBorders>
                    <w:tl2br w:val="nil"/>
                    <w:tr2bl w:val="nil"/>
                  </w:tcBorders>
                  <w:vAlign w:val="center"/>
                </w:tcPr>
                <w:p w14:paraId="0401233B">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除尘器收集粉尘</w:t>
                  </w:r>
                </w:p>
              </w:tc>
              <w:tc>
                <w:tcPr>
                  <w:tcW w:w="1131" w:type="dxa"/>
                  <w:tcBorders>
                    <w:tl2br w:val="nil"/>
                    <w:tr2bl w:val="nil"/>
                  </w:tcBorders>
                  <w:vAlign w:val="center"/>
                </w:tcPr>
                <w:p w14:paraId="6A4E5C8F">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布袋除尘</w:t>
                  </w:r>
                </w:p>
              </w:tc>
              <w:tc>
                <w:tcPr>
                  <w:tcW w:w="1396" w:type="dxa"/>
                  <w:tcBorders>
                    <w:tl2br w:val="nil"/>
                    <w:tr2bl w:val="nil"/>
                  </w:tcBorders>
                  <w:vAlign w:val="center"/>
                </w:tcPr>
                <w:p w14:paraId="5A87E08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679.837</w:t>
                  </w:r>
                </w:p>
              </w:tc>
              <w:tc>
                <w:tcPr>
                  <w:tcW w:w="3255" w:type="dxa"/>
                  <w:tcBorders>
                    <w:tl2br w:val="nil"/>
                    <w:tr2bl w:val="nil"/>
                  </w:tcBorders>
                  <w:vAlign w:val="center"/>
                </w:tcPr>
                <w:p w14:paraId="479494EC">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经收集后全部回用于生产工序中作为生产原料使用</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石粉作为副产品直接外售</w:t>
                  </w:r>
                </w:p>
              </w:tc>
            </w:tr>
          </w:tbl>
          <w:p w14:paraId="55FCF6DF">
            <w:pPr>
              <w:pStyle w:val="39"/>
              <w:spacing w:line="360" w:lineRule="auto"/>
              <w:ind w:firstLine="480" w:firstLineChars="200"/>
              <w:rPr>
                <w:rFonts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b w:val="0"/>
                <w:bCs w:val="0"/>
                <w:color w:val="000000" w:themeColor="text1"/>
                <w:sz w:val="24"/>
                <w:lang w:val="en-US" w:eastAsia="zh-CN"/>
                <w14:textFill>
                  <w14:solidFill>
                    <w14:schemeClr w14:val="tx1"/>
                  </w14:solidFill>
                </w14:textFill>
              </w:rPr>
              <w:t>（2）</w:t>
            </w:r>
            <w:r>
              <w:rPr>
                <w:rFonts w:ascii="Times New Roman" w:hAnsi="Times New Roman" w:cs="Times New Roman" w:eastAsiaTheme="minorEastAsia"/>
                <w:b w:val="0"/>
                <w:bCs w:val="0"/>
                <w:color w:val="000000" w:themeColor="text1"/>
                <w:sz w:val="24"/>
                <w:lang w:val="en-US"/>
                <w14:textFill>
                  <w14:solidFill>
                    <w14:schemeClr w14:val="tx1"/>
                  </w14:solidFill>
                </w14:textFill>
              </w:rPr>
              <w:t>危险废物</w:t>
            </w:r>
          </w:p>
          <w:p w14:paraId="2010591C">
            <w:pPr>
              <w:pStyle w:val="39"/>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ascii="Times New Roman" w:hAnsi="Times New Roman" w:cs="Times New Roman"/>
                <w:color w:val="000000" w:themeColor="text1"/>
                <w:sz w:val="24"/>
                <w:lang w:val="en-US"/>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生产</w:t>
            </w:r>
            <w:r>
              <w:rPr>
                <w:rFonts w:ascii="Times New Roman" w:hAnsi="Times New Roman" w:cs="Times New Roman"/>
                <w:color w:val="000000" w:themeColor="text1"/>
                <w:sz w:val="24"/>
                <w:lang w:val="en-US"/>
                <w14:textFill>
                  <w14:solidFill>
                    <w14:schemeClr w14:val="tx1"/>
                  </w14:solidFill>
                </w14:textFill>
              </w:rPr>
              <w:t>设备需要定期维修保养，维修</w:t>
            </w:r>
            <w:r>
              <w:rPr>
                <w:rFonts w:hint="eastAsia" w:ascii="Times New Roman" w:hAnsi="Times New Roman" w:cs="Times New Roman"/>
                <w:color w:val="000000" w:themeColor="text1"/>
                <w:sz w:val="24"/>
                <w:lang w:val="en-US" w:eastAsia="zh-CN"/>
                <w14:textFill>
                  <w14:solidFill>
                    <w14:schemeClr w14:val="tx1"/>
                  </w14:solidFill>
                </w14:textFill>
              </w:rPr>
              <w:t>保养</w:t>
            </w:r>
            <w:r>
              <w:rPr>
                <w:rFonts w:ascii="Times New Roman" w:hAnsi="Times New Roman" w:cs="Times New Roman"/>
                <w:color w:val="000000" w:themeColor="text1"/>
                <w:sz w:val="24"/>
                <w:lang w:val="en-US"/>
                <w14:textFill>
                  <w14:solidFill>
                    <w14:schemeClr w14:val="tx1"/>
                  </w14:solidFill>
                </w14:textFill>
              </w:rPr>
              <w:t>过程</w:t>
            </w:r>
            <w:r>
              <w:rPr>
                <w:rFonts w:hint="eastAsia" w:ascii="Times New Roman" w:hAnsi="Times New Roman" w:cs="Times New Roman"/>
                <w:color w:val="000000" w:themeColor="text1"/>
                <w:sz w:val="24"/>
                <w:lang w:val="en-US" w:eastAsia="zh-CN"/>
                <w14:textFill>
                  <w14:solidFill>
                    <w14:schemeClr w14:val="tx1"/>
                  </w14:solidFill>
                </w14:textFill>
              </w:rPr>
              <w:t>中产生废润滑油</w:t>
            </w:r>
            <w:r>
              <w:rPr>
                <w:rFonts w:ascii="Times New Roman" w:hAnsi="Times New Roman" w:cs="Times New Roman"/>
                <w:color w:val="000000" w:themeColor="text1"/>
                <w:sz w:val="24"/>
                <w:lang w:val="en-US"/>
                <w14:textFill>
                  <w14:solidFill>
                    <w14:schemeClr w14:val="tx1"/>
                  </w14:solidFill>
                </w14:textFill>
              </w:rPr>
              <w:t>，废</w:t>
            </w:r>
            <w:r>
              <w:rPr>
                <w:rFonts w:hint="eastAsia" w:ascii="Times New Roman" w:hAnsi="Times New Roman" w:cs="Times New Roman"/>
                <w:color w:val="000000" w:themeColor="text1"/>
                <w:sz w:val="24"/>
                <w:lang w:val="en-US" w:eastAsia="zh-CN"/>
                <w14:textFill>
                  <w14:solidFill>
                    <w14:schemeClr w14:val="tx1"/>
                  </w14:solidFill>
                </w14:textFill>
              </w:rPr>
              <w:t>润滑油</w:t>
            </w:r>
            <w:r>
              <w:rPr>
                <w:rFonts w:ascii="Times New Roman" w:hAnsi="Times New Roman" w:cs="Times New Roman"/>
                <w:color w:val="000000" w:themeColor="text1"/>
                <w:sz w:val="24"/>
                <w:lang w:val="en-US"/>
                <w14:textFill>
                  <w14:solidFill>
                    <w14:schemeClr w14:val="tx1"/>
                  </w14:solidFill>
                </w14:textFill>
              </w:rPr>
              <w:t>产生量约为0.</w:t>
            </w:r>
            <w:r>
              <w:rPr>
                <w:rFonts w:hint="eastAsia" w:ascii="Times New Roman" w:hAnsi="Times New Roman" w:cs="Times New Roman"/>
                <w:color w:val="000000" w:themeColor="text1"/>
                <w:sz w:val="24"/>
                <w:lang w:val="en-US" w:eastAsia="zh-CN"/>
                <w14:textFill>
                  <w14:solidFill>
                    <w14:schemeClr w14:val="tx1"/>
                  </w14:solidFill>
                </w14:textFill>
              </w:rPr>
              <w:t>12t</w:t>
            </w:r>
            <w:r>
              <w:rPr>
                <w:rFonts w:ascii="Times New Roman" w:hAnsi="Times New Roman" w:cs="Times New Roman"/>
                <w:color w:val="000000" w:themeColor="text1"/>
                <w:sz w:val="24"/>
                <w:lang w:val="en-US"/>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根据《国家危险废物名录》</w:t>
            </w:r>
            <w:r>
              <w:rPr>
                <w:rFonts w:hint="eastAsia"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2021年版</w:t>
            </w:r>
            <w:r>
              <w:rPr>
                <w:rFonts w:hint="eastAsia" w:ascii="Times New Roman" w:hAnsi="Times New Roman"/>
                <w:color w:val="000000" w:themeColor="text1"/>
                <w:sz w:val="24"/>
                <w:szCs w:val="24"/>
                <w:lang w:eastAsia="zh-CN"/>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，判定属</w:t>
            </w:r>
            <w:r>
              <w:rPr>
                <w:rFonts w:hint="eastAsia" w:ascii="Times New Roman" w:hAnsi="Times New Roman"/>
                <w:color w:val="000000" w:themeColor="text1"/>
                <w:sz w:val="24"/>
                <w:szCs w:val="24"/>
                <w:lang w:eastAsia="zh-CN"/>
                <w14:textFill>
                  <w14:solidFill>
                    <w14:schemeClr w14:val="tx1"/>
                  </w14:solidFill>
                </w14:textFill>
              </w:rPr>
              <w:t>“其他生产、销售、使用过程中产生的废矿物油及沾染矿物油的废弃包装物”</w:t>
            </w:r>
            <w:r>
              <w:rPr>
                <w:rFonts w:ascii="Times New Roman" w:hAnsi="Times New Roman"/>
                <w:color w:val="000000" w:themeColor="text1"/>
                <w:sz w:val="24"/>
                <w:szCs w:val="24"/>
                <w14:textFill>
                  <w14:solidFill>
                    <w14:schemeClr w14:val="tx1"/>
                  </w14:solidFill>
                </w14:textFill>
              </w:rPr>
              <w:t>，废物类别</w:t>
            </w:r>
            <w:r>
              <w:rPr>
                <w:rFonts w:hint="eastAsia" w:ascii="Times New Roman" w:hAnsi="Times New Roman"/>
                <w:color w:val="000000" w:themeColor="text1"/>
                <w:sz w:val="24"/>
                <w:szCs w:val="24"/>
                <w:lang w:val="en-US" w:eastAsia="zh-CN"/>
                <w14:textFill>
                  <w14:solidFill>
                    <w14:schemeClr w14:val="tx1"/>
                  </w14:solidFill>
                </w14:textFill>
              </w:rPr>
              <w:t>为</w:t>
            </w:r>
            <w:r>
              <w:rPr>
                <w:rFonts w:ascii="Times New Roman" w:hAnsi="Times New Roman"/>
                <w:color w:val="000000" w:themeColor="text1"/>
                <w:sz w:val="24"/>
                <w:szCs w:val="24"/>
                <w14:textFill>
                  <w14:solidFill>
                    <w14:schemeClr w14:val="tx1"/>
                  </w14:solidFill>
                </w14:textFill>
              </w:rPr>
              <w:t>HW08废矿物油与含矿物油废物，废物代码900-2</w:t>
            </w:r>
            <w:r>
              <w:rPr>
                <w:rFonts w:hint="eastAsia" w:ascii="Times New Roman" w:hAnsi="Times New Roman"/>
                <w:color w:val="000000" w:themeColor="text1"/>
                <w:sz w:val="24"/>
                <w:szCs w:val="24"/>
                <w:lang w:val="en-US" w:eastAsia="zh-CN"/>
                <w14:textFill>
                  <w14:solidFill>
                    <w14:schemeClr w14:val="tx1"/>
                  </w14:solidFill>
                </w14:textFill>
              </w:rPr>
              <w:t>49</w:t>
            </w:r>
            <w:r>
              <w:rPr>
                <w:rFonts w:ascii="Times New Roman" w:hAnsi="Times New Roman"/>
                <w:color w:val="000000" w:themeColor="text1"/>
                <w:sz w:val="24"/>
                <w:szCs w:val="24"/>
                <w14:textFill>
                  <w14:solidFill>
                    <w14:schemeClr w14:val="tx1"/>
                  </w14:solidFill>
                </w14:textFill>
              </w:rPr>
              <w:t>-08</w:t>
            </w:r>
            <w:r>
              <w:rPr>
                <w:rFonts w:hint="eastAsia" w:ascii="Times New Roman" w:hAnsi="Times New Roman"/>
                <w:color w:val="000000" w:themeColor="text1"/>
                <w:sz w:val="24"/>
                <w:szCs w:val="24"/>
                <w:lang w:eastAsia="zh-CN"/>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废</w:t>
            </w:r>
            <w:r>
              <w:rPr>
                <w:rFonts w:hint="eastAsia" w:ascii="Times New Roman" w:hAnsi="Times New Roman" w:cs="Times New Roman"/>
                <w:color w:val="000000" w:themeColor="text1"/>
                <w:sz w:val="24"/>
                <w:lang w:val="en-US" w:eastAsia="zh-CN"/>
                <w14:textFill>
                  <w14:solidFill>
                    <w14:schemeClr w14:val="tx1"/>
                  </w14:solidFill>
                </w14:textFill>
              </w:rPr>
              <w:t>润滑油</w:t>
            </w:r>
            <w:r>
              <w:rPr>
                <w:rFonts w:hint="eastAsia" w:ascii="Times New Roman" w:hAnsi="Times New Roman" w:cs="Times New Roman"/>
                <w:color w:val="000000" w:themeColor="text1"/>
                <w:sz w:val="24"/>
                <w:lang w:val="en-US"/>
                <w14:textFill>
                  <w14:solidFill>
                    <w14:schemeClr w14:val="tx1"/>
                  </w14:solidFill>
                </w14:textFill>
              </w:rPr>
              <w:t>经收集后送至厂区现有危废贮存库暂存，依托现有水泥窑协同处置100000t/a危险废物项目进行协同处置</w:t>
            </w:r>
            <w:r>
              <w:rPr>
                <w:rFonts w:hint="eastAsia" w:ascii="Times New Roman" w:hAnsi="Times New Roman" w:cs="Times New Roman"/>
                <w:color w:val="000000" w:themeColor="text1"/>
                <w:sz w:val="24"/>
                <w:lang w:val="en-US" w:eastAsia="zh-CN"/>
                <w14:textFill>
                  <w14:solidFill>
                    <w14:schemeClr w14:val="tx1"/>
                  </w14:solidFill>
                </w14:textFill>
              </w:rPr>
              <w:t>。</w:t>
            </w:r>
          </w:p>
          <w:p w14:paraId="32FD6CAF">
            <w:pPr>
              <w:pStyle w:val="39"/>
              <w:spacing w:line="360" w:lineRule="auto"/>
              <w:ind w:firstLine="480" w:firstLineChars="200"/>
              <w:jc w:val="left"/>
              <w:rPr>
                <w:rFonts w:hint="default" w:ascii="Times New Roman" w:hAnsi="Times New Roman" w:cs="Times New Roman"/>
                <w:color w:val="000000" w:themeColor="text1"/>
                <w:sz w:val="24"/>
                <w:lang w:val="en-US"/>
                <w14:textFill>
                  <w14:solidFill>
                    <w14:schemeClr w14:val="tx1"/>
                  </w14:solidFill>
                </w14:textFill>
              </w:rPr>
            </w:pPr>
            <w:r>
              <w:rPr>
                <w:rFonts w:hint="default" w:ascii="Times New Roman" w:hAnsi="Times New Roman" w:cs="Times New Roman"/>
                <w:color w:val="000000" w:themeColor="text1"/>
                <w:sz w:val="24"/>
                <w:lang w:val="en-US"/>
                <w14:textFill>
                  <w14:solidFill>
                    <w14:schemeClr w14:val="tx1"/>
                  </w14:solidFill>
                </w14:textFill>
              </w:rPr>
              <w:t>本项目危险废物</w:t>
            </w:r>
            <w:r>
              <w:rPr>
                <w:rFonts w:hint="default" w:ascii="Times New Roman" w:hAnsi="Times New Roman" w:cs="Times New Roman"/>
                <w:color w:val="000000" w:themeColor="text1"/>
                <w:sz w:val="24"/>
                <w:lang w:val="en-US" w:eastAsia="zh-CN"/>
                <w14:textFill>
                  <w14:solidFill>
                    <w14:schemeClr w14:val="tx1"/>
                  </w14:solidFill>
                </w14:textFill>
              </w:rPr>
              <w:t>产生与处置</w:t>
            </w:r>
            <w:r>
              <w:rPr>
                <w:rFonts w:hint="default" w:ascii="Times New Roman" w:hAnsi="Times New Roman" w:cs="Times New Roman"/>
                <w:color w:val="000000" w:themeColor="text1"/>
                <w:sz w:val="24"/>
                <w:lang w:val="en-US"/>
                <w14:textFill>
                  <w14:solidFill>
                    <w14:schemeClr w14:val="tx1"/>
                  </w14:solidFill>
                </w14:textFill>
              </w:rPr>
              <w:t>见下表4-</w:t>
            </w:r>
            <w:r>
              <w:rPr>
                <w:rFonts w:hint="eastAsia" w:ascii="Times New Roman" w:hAnsi="Times New Roman" w:cs="Times New Roman"/>
                <w:color w:val="000000" w:themeColor="text1"/>
                <w:sz w:val="24"/>
                <w:lang w:val="en-US" w:eastAsia="zh-CN"/>
                <w14:textFill>
                  <w14:solidFill>
                    <w14:schemeClr w14:val="tx1"/>
                  </w14:solidFill>
                </w14:textFill>
              </w:rPr>
              <w:t>21</w:t>
            </w:r>
            <w:r>
              <w:rPr>
                <w:rFonts w:hint="default" w:ascii="Times New Roman" w:hAnsi="Times New Roman" w:cs="Times New Roman"/>
                <w:color w:val="000000" w:themeColor="text1"/>
                <w:sz w:val="24"/>
                <w:lang w:val="en-US"/>
                <w14:textFill>
                  <w14:solidFill>
                    <w14:schemeClr w14:val="tx1"/>
                  </w14:solidFill>
                </w14:textFill>
              </w:rPr>
              <w:t>。</w:t>
            </w:r>
          </w:p>
          <w:p w14:paraId="058323AD">
            <w:pPr>
              <w:pStyle w:val="7"/>
              <w:spacing w:line="240" w:lineRule="auto"/>
              <w:ind w:firstLine="48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21</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项目危险废物</w:t>
            </w:r>
            <w:r>
              <w:rPr>
                <w:rFonts w:hint="default" w:ascii="Times New Roman" w:hAnsi="Times New Roman" w:cs="Times New Roman"/>
                <w:b/>
                <w:bCs/>
                <w:color w:val="000000" w:themeColor="text1"/>
                <w:sz w:val="21"/>
                <w:szCs w:val="21"/>
                <w:lang w:eastAsia="zh-CN"/>
                <w14:textFill>
                  <w14:solidFill>
                    <w14:schemeClr w14:val="tx1"/>
                  </w14:solidFill>
                </w14:textFill>
              </w:rPr>
              <w:t>产生与</w:t>
            </w:r>
            <w:r>
              <w:rPr>
                <w:rFonts w:hint="default" w:ascii="Times New Roman" w:hAnsi="Times New Roman" w:cs="Times New Roman"/>
                <w:b/>
                <w:bCs/>
                <w:color w:val="000000" w:themeColor="text1"/>
                <w:sz w:val="21"/>
                <w:szCs w:val="21"/>
                <w14:textFill>
                  <w14:solidFill>
                    <w14:schemeClr w14:val="tx1"/>
                  </w14:solidFill>
                </w14:textFill>
              </w:rPr>
              <w:t>处置情况一览表</w:t>
            </w:r>
          </w:p>
          <w:tbl>
            <w:tblPr>
              <w:tblStyle w:val="30"/>
              <w:tblW w:w="507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4"/>
              <w:gridCol w:w="761"/>
              <w:gridCol w:w="889"/>
              <w:gridCol w:w="693"/>
              <w:gridCol w:w="678"/>
              <w:gridCol w:w="662"/>
              <w:gridCol w:w="625"/>
              <w:gridCol w:w="963"/>
              <w:gridCol w:w="733"/>
              <w:gridCol w:w="1723"/>
            </w:tblGrid>
            <w:tr w14:paraId="6E2980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 w:type="pct"/>
                  <w:tcBorders>
                    <w:tl2br w:val="nil"/>
                    <w:tr2bl w:val="nil"/>
                  </w:tcBorders>
                  <w:noWrap w:val="0"/>
                  <w:vAlign w:val="center"/>
                </w:tcPr>
                <w:p w14:paraId="5262AF9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序号</w:t>
                  </w:r>
                </w:p>
              </w:tc>
              <w:tc>
                <w:tcPr>
                  <w:tcW w:w="473" w:type="pct"/>
                  <w:tcBorders>
                    <w:tl2br w:val="nil"/>
                    <w:tr2bl w:val="nil"/>
                  </w:tcBorders>
                  <w:noWrap w:val="0"/>
                  <w:vAlign w:val="center"/>
                </w:tcPr>
                <w:p w14:paraId="32B6315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危险废物名称</w:t>
                  </w:r>
                </w:p>
              </w:tc>
              <w:tc>
                <w:tcPr>
                  <w:tcW w:w="553" w:type="pct"/>
                  <w:tcBorders>
                    <w:tl2br w:val="nil"/>
                    <w:tr2bl w:val="nil"/>
                  </w:tcBorders>
                  <w:noWrap w:val="0"/>
                  <w:vAlign w:val="center"/>
                </w:tcPr>
                <w:p w14:paraId="67A0AD2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危险废物类别</w:t>
                  </w:r>
                </w:p>
              </w:tc>
              <w:tc>
                <w:tcPr>
                  <w:tcW w:w="431" w:type="pct"/>
                  <w:tcBorders>
                    <w:tl2br w:val="nil"/>
                    <w:tr2bl w:val="nil"/>
                  </w:tcBorders>
                  <w:noWrap w:val="0"/>
                  <w:vAlign w:val="center"/>
                </w:tcPr>
                <w:p w14:paraId="58E122C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危险废物代码</w:t>
                  </w:r>
                </w:p>
              </w:tc>
              <w:tc>
                <w:tcPr>
                  <w:tcW w:w="422" w:type="pct"/>
                  <w:tcBorders>
                    <w:tl2br w:val="nil"/>
                    <w:tr2bl w:val="nil"/>
                  </w:tcBorders>
                  <w:noWrap w:val="0"/>
                  <w:vAlign w:val="center"/>
                </w:tcPr>
                <w:p w14:paraId="6A71FD47">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产生量</w:t>
                  </w:r>
                </w:p>
              </w:tc>
              <w:tc>
                <w:tcPr>
                  <w:tcW w:w="412" w:type="pct"/>
                  <w:tcBorders>
                    <w:tl2br w:val="nil"/>
                    <w:tr2bl w:val="nil"/>
                  </w:tcBorders>
                  <w:noWrap w:val="0"/>
                  <w:vAlign w:val="center"/>
                </w:tcPr>
                <w:p w14:paraId="2C465278">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产生</w:t>
                  </w:r>
                </w:p>
                <w:p w14:paraId="581BCF33">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工序</w:t>
                  </w:r>
                </w:p>
              </w:tc>
              <w:tc>
                <w:tcPr>
                  <w:tcW w:w="389" w:type="pct"/>
                  <w:tcBorders>
                    <w:tl2br w:val="nil"/>
                    <w:tr2bl w:val="nil"/>
                  </w:tcBorders>
                  <w:noWrap w:val="0"/>
                  <w:vAlign w:val="center"/>
                </w:tcPr>
                <w:p w14:paraId="46BA81A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形态</w:t>
                  </w:r>
                </w:p>
              </w:tc>
              <w:tc>
                <w:tcPr>
                  <w:tcW w:w="599" w:type="pct"/>
                  <w:tcBorders>
                    <w:tl2br w:val="nil"/>
                    <w:tr2bl w:val="nil"/>
                  </w:tcBorders>
                  <w:noWrap w:val="0"/>
                  <w:vAlign w:val="center"/>
                </w:tcPr>
                <w:p w14:paraId="7B1342D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有害成分</w:t>
                  </w:r>
                </w:p>
              </w:tc>
              <w:tc>
                <w:tcPr>
                  <w:tcW w:w="456" w:type="pct"/>
                  <w:tcBorders>
                    <w:tl2br w:val="nil"/>
                    <w:tr2bl w:val="nil"/>
                  </w:tcBorders>
                  <w:noWrap w:val="0"/>
                  <w:vAlign w:val="center"/>
                </w:tcPr>
                <w:p w14:paraId="654C727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危险</w:t>
                  </w:r>
                </w:p>
                <w:p w14:paraId="0E3D32A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特性</w:t>
                  </w:r>
                </w:p>
              </w:tc>
              <w:tc>
                <w:tcPr>
                  <w:tcW w:w="1072" w:type="pct"/>
                  <w:tcBorders>
                    <w:tl2br w:val="nil"/>
                    <w:tr2bl w:val="nil"/>
                  </w:tcBorders>
                  <w:noWrap w:val="0"/>
                  <w:vAlign w:val="center"/>
                </w:tcPr>
                <w:p w14:paraId="0FE65CC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000000" w:themeColor="text1"/>
                      <w:spacing w:val="-6"/>
                      <w:sz w:val="21"/>
                      <w:szCs w:val="21"/>
                      <w14:textFill>
                        <w14:solidFill>
                          <w14:schemeClr w14:val="tx1"/>
                        </w14:solidFill>
                      </w14:textFill>
                    </w:rPr>
                  </w:pPr>
                  <w:r>
                    <w:rPr>
                      <w:rFonts w:hint="default" w:ascii="Times New Roman" w:hAnsi="Times New Roman" w:cs="Times New Roman"/>
                      <w:b/>
                      <w:bCs/>
                      <w:color w:val="000000" w:themeColor="text1"/>
                      <w:spacing w:val="-6"/>
                      <w:sz w:val="21"/>
                      <w:szCs w:val="21"/>
                      <w14:textFill>
                        <w14:solidFill>
                          <w14:schemeClr w14:val="tx1"/>
                        </w14:solidFill>
                      </w14:textFill>
                    </w:rPr>
                    <w:t>污染防治措施</w:t>
                  </w:r>
                </w:p>
              </w:tc>
            </w:tr>
            <w:tr w14:paraId="384ABC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 w:type="pct"/>
                  <w:tcBorders>
                    <w:tl2br w:val="nil"/>
                    <w:tr2bl w:val="nil"/>
                  </w:tcBorders>
                  <w:noWrap w:val="0"/>
                  <w:vAlign w:val="center"/>
                </w:tcPr>
                <w:p w14:paraId="7C3CD5D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w:t>
                  </w:r>
                </w:p>
              </w:tc>
              <w:tc>
                <w:tcPr>
                  <w:tcW w:w="473" w:type="pct"/>
                  <w:tcBorders>
                    <w:tl2br w:val="nil"/>
                    <w:tr2bl w:val="nil"/>
                  </w:tcBorders>
                  <w:noWrap w:val="0"/>
                  <w:vAlign w:val="center"/>
                </w:tcPr>
                <w:p w14:paraId="3113F4D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w:t>
                  </w:r>
                  <w:r>
                    <w:rPr>
                      <w:rFonts w:hint="eastAsia" w:ascii="Times New Roman" w:hAnsi="Times New Roman" w:cs="Times New Roman"/>
                      <w:color w:val="000000" w:themeColor="text1"/>
                      <w:sz w:val="21"/>
                      <w:szCs w:val="21"/>
                      <w:lang w:val="en-US" w:eastAsia="zh-CN"/>
                      <w14:textFill>
                        <w14:solidFill>
                          <w14:schemeClr w14:val="tx1"/>
                        </w14:solidFill>
                      </w14:textFill>
                    </w:rPr>
                    <w:t>润</w:t>
                  </w:r>
                </w:p>
                <w:p w14:paraId="29B14F2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滑油</w:t>
                  </w:r>
                </w:p>
              </w:tc>
              <w:tc>
                <w:tcPr>
                  <w:tcW w:w="553" w:type="pct"/>
                  <w:tcBorders>
                    <w:tl2br w:val="nil"/>
                    <w:tr2bl w:val="nil"/>
                  </w:tcBorders>
                  <w:noWrap w:val="0"/>
                  <w:vAlign w:val="center"/>
                </w:tcPr>
                <w:p w14:paraId="58D0260C">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HW08废矿物油与含矿物油废物</w:t>
                  </w:r>
                </w:p>
              </w:tc>
              <w:tc>
                <w:tcPr>
                  <w:tcW w:w="431" w:type="pct"/>
                  <w:tcBorders>
                    <w:tl2br w:val="nil"/>
                    <w:tr2bl w:val="nil"/>
                  </w:tcBorders>
                  <w:noWrap w:val="0"/>
                  <w:vAlign w:val="center"/>
                </w:tcPr>
                <w:p w14:paraId="294C059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900-2</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49</w:t>
                  </w:r>
                  <w:r>
                    <w:rPr>
                      <w:rFonts w:hint="default" w:ascii="Times New Roman" w:hAnsi="Times New Roman" w:cs="Times New Roman"/>
                      <w:color w:val="000000" w:themeColor="text1"/>
                      <w:spacing w:val="-6"/>
                      <w:sz w:val="21"/>
                      <w:szCs w:val="21"/>
                      <w14:textFill>
                        <w14:solidFill>
                          <w14:schemeClr w14:val="tx1"/>
                        </w14:solidFill>
                      </w14:textFill>
                    </w:rPr>
                    <w:t>-08</w:t>
                  </w:r>
                </w:p>
              </w:tc>
              <w:tc>
                <w:tcPr>
                  <w:tcW w:w="422" w:type="pct"/>
                  <w:tcBorders>
                    <w:tl2br w:val="nil"/>
                    <w:tr2bl w:val="nil"/>
                  </w:tcBorders>
                  <w:noWrap w:val="0"/>
                  <w:vAlign w:val="center"/>
                </w:tcPr>
                <w:p w14:paraId="61687B89">
                  <w:pPr>
                    <w:pStyle w:val="74"/>
                    <w:keepNext w:val="0"/>
                    <w:keepLines w:val="0"/>
                    <w:pageBreakBefore w:val="0"/>
                    <w:widowControl/>
                    <w:kinsoku/>
                    <w:wordWrap/>
                    <w:overflowPunct/>
                    <w:topLinePunct w:val="0"/>
                    <w:autoSpaceDE/>
                    <w:autoSpaceDN/>
                    <w:bidi w:val="0"/>
                    <w:adjustRightInd w:val="0"/>
                    <w:snapToGrid w:val="0"/>
                    <w:spacing w:line="240" w:lineRule="atLeast"/>
                    <w:textAlignment w:val="auto"/>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pacing w:val="-6"/>
                      <w:sz w:val="21"/>
                      <w:szCs w:val="21"/>
                      <w:lang w:val="en-US" w:eastAsia="zh-CN"/>
                      <w14:textFill>
                        <w14:solidFill>
                          <w14:schemeClr w14:val="tx1"/>
                        </w14:solidFill>
                      </w14:textFill>
                    </w:rPr>
                    <w:t>0.1</w:t>
                  </w:r>
                  <w:r>
                    <w:rPr>
                      <w:rFonts w:hint="eastAsia" w:cs="Times New Roman"/>
                      <w:b w:val="0"/>
                      <w:bCs w:val="0"/>
                      <w:color w:val="000000" w:themeColor="text1"/>
                      <w:spacing w:val="-6"/>
                      <w:sz w:val="21"/>
                      <w:szCs w:val="21"/>
                      <w:lang w:val="en-US" w:eastAsia="zh-CN"/>
                      <w14:textFill>
                        <w14:solidFill>
                          <w14:schemeClr w14:val="tx1"/>
                        </w14:solidFill>
                      </w14:textFill>
                    </w:rPr>
                    <w:t>2</w:t>
                  </w:r>
                  <w:r>
                    <w:rPr>
                      <w:rFonts w:hint="default" w:ascii="Times New Roman" w:hAnsi="Times New Roman" w:cs="Times New Roman"/>
                      <w:b w:val="0"/>
                      <w:bCs w:val="0"/>
                      <w:color w:val="000000" w:themeColor="text1"/>
                      <w:spacing w:val="-6"/>
                      <w:sz w:val="21"/>
                      <w:szCs w:val="21"/>
                      <w14:textFill>
                        <w14:solidFill>
                          <w14:schemeClr w14:val="tx1"/>
                        </w14:solidFill>
                      </w14:textFill>
                    </w:rPr>
                    <w:t>t/a</w:t>
                  </w:r>
                </w:p>
              </w:tc>
              <w:tc>
                <w:tcPr>
                  <w:tcW w:w="412" w:type="pct"/>
                  <w:tcBorders>
                    <w:tl2br w:val="nil"/>
                    <w:tr2bl w:val="nil"/>
                  </w:tcBorders>
                  <w:noWrap w:val="0"/>
                  <w:vAlign w:val="center"/>
                </w:tcPr>
                <w:p w14:paraId="3CE8DCC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t>设备维修保养</w:t>
                  </w:r>
                </w:p>
              </w:tc>
              <w:tc>
                <w:tcPr>
                  <w:tcW w:w="389" w:type="pct"/>
                  <w:tcBorders>
                    <w:tl2br w:val="nil"/>
                    <w:tr2bl w:val="nil"/>
                  </w:tcBorders>
                  <w:noWrap w:val="0"/>
                  <w:vAlign w:val="center"/>
                </w:tcPr>
                <w:p w14:paraId="6A74A83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液态</w:t>
                  </w:r>
                </w:p>
              </w:tc>
              <w:tc>
                <w:tcPr>
                  <w:tcW w:w="599" w:type="pct"/>
                  <w:tcBorders>
                    <w:tl2br w:val="nil"/>
                    <w:tr2bl w:val="nil"/>
                  </w:tcBorders>
                  <w:noWrap w:val="0"/>
                  <w:vAlign w:val="center"/>
                </w:tcPr>
                <w:p w14:paraId="2401DEA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烷烃、环烷烃、芳香烃</w:t>
                  </w:r>
                </w:p>
              </w:tc>
              <w:tc>
                <w:tcPr>
                  <w:tcW w:w="456" w:type="pct"/>
                  <w:tcBorders>
                    <w:tl2br w:val="nil"/>
                    <w:tr2bl w:val="nil"/>
                  </w:tcBorders>
                  <w:noWrap w:val="0"/>
                  <w:vAlign w:val="center"/>
                </w:tcPr>
                <w:p w14:paraId="499B6F0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毒性</w:t>
                  </w:r>
                </w:p>
                <w:p w14:paraId="0566835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易燃性</w:t>
                  </w:r>
                </w:p>
              </w:tc>
              <w:tc>
                <w:tcPr>
                  <w:tcW w:w="1072" w:type="pct"/>
                  <w:tcBorders>
                    <w:tl2br w:val="nil"/>
                    <w:tr2bl w:val="nil"/>
                  </w:tcBorders>
                  <w:noWrap w:val="0"/>
                  <w:vAlign w:val="center"/>
                </w:tcPr>
                <w:p w14:paraId="3C34E743">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经收集后送至厂区现有危废贮存库暂存，依托现有水泥窑协同处置100000t/a危险废物项目进行协同处置</w:t>
                  </w:r>
                </w:p>
              </w:tc>
            </w:tr>
          </w:tbl>
          <w:p w14:paraId="646422B0">
            <w:pPr>
              <w:pStyle w:val="39"/>
              <w:numPr>
                <w:ilvl w:val="0"/>
                <w:numId w:val="10"/>
              </w:numPr>
              <w:spacing w:line="360" w:lineRule="auto"/>
              <w:ind w:left="0" w:leftChars="0" w:firstLine="482" w:firstLineChars="200"/>
              <w:rPr>
                <w:rFonts w:hint="eastAsia"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危险废物依托处置可行性分析</w:t>
            </w:r>
          </w:p>
          <w:p w14:paraId="26A71469">
            <w:pPr>
              <w:pStyle w:val="39"/>
              <w:numPr>
                <w:ilvl w:val="0"/>
                <w:numId w:val="0"/>
              </w:numPr>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lang w:val="en-US" w:eastAsia="zh-CN"/>
                <w14:textFill>
                  <w14:solidFill>
                    <w14:schemeClr w14:val="tx1"/>
                  </w14:solidFill>
                </w14:textFill>
              </w:rPr>
              <w:t>本项目产生的危险废物废润滑油</w:t>
            </w:r>
            <w:r>
              <w:rPr>
                <w:rFonts w:hint="eastAsia" w:ascii="Times New Roman" w:hAnsi="Times New Roman" w:cs="Times New Roman"/>
                <w:color w:val="000000" w:themeColor="text1"/>
                <w:sz w:val="24"/>
                <w:lang w:val="en-US"/>
                <w14:textFill>
                  <w14:solidFill>
                    <w14:schemeClr w14:val="tx1"/>
                  </w14:solidFill>
                </w14:textFill>
              </w:rPr>
              <w:t>经收集后送至厂区现有危废贮存库暂存，依托现有水泥窑协同处置100000t/a危险废物项目进行协同处置</w:t>
            </w:r>
            <w:r>
              <w:rPr>
                <w:rFonts w:hint="eastAsia" w:ascii="Times New Roman" w:hAnsi="Times New Roman" w:cs="Times New Roman"/>
                <w:color w:val="000000" w:themeColor="text1"/>
                <w:sz w:val="24"/>
                <w:lang w:val="en-US" w:eastAsia="zh-CN"/>
                <w14:textFill>
                  <w14:solidFill>
                    <w14:schemeClr w14:val="tx1"/>
                  </w14:solidFill>
                </w14:textFill>
              </w:rPr>
              <w:t>。</w:t>
            </w:r>
          </w:p>
          <w:p w14:paraId="3C806F55">
            <w:pPr>
              <w:pStyle w:val="39"/>
              <w:numPr>
                <w:ilvl w:val="0"/>
                <w:numId w:val="0"/>
              </w:numPr>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根据建设单位提供的资料，2019年8月30日，建设单位取得《陕西省生态环境厅关于冀东水泥凤翔有限责任公司</w:t>
            </w:r>
            <w:r>
              <w:rPr>
                <w:rFonts w:hint="eastAsia" w:ascii="Times New Roman" w:hAnsi="Times New Roman" w:cs="Times New Roman"/>
                <w:color w:val="000000" w:themeColor="text1"/>
                <w:sz w:val="24"/>
                <w:lang w:val="en-US"/>
                <w14:textFill>
                  <w14:solidFill>
                    <w14:schemeClr w14:val="tx1"/>
                  </w14:solidFill>
                </w14:textFill>
              </w:rPr>
              <w:t>水泥窑协同处置100000t/a危险废物项目</w:t>
            </w:r>
            <w:r>
              <w:rPr>
                <w:rFonts w:hint="eastAsia" w:ascii="Times New Roman" w:hAnsi="Times New Roman" w:cs="Times New Roman"/>
                <w:color w:val="000000" w:themeColor="text1"/>
                <w:sz w:val="24"/>
                <w:lang w:val="en-US" w:eastAsia="zh-CN"/>
                <w14:textFill>
                  <w14:solidFill>
                    <w14:schemeClr w14:val="tx1"/>
                  </w14:solidFill>
                </w14:textFill>
              </w:rPr>
              <w:t>环境影响报告书的批复》（陕环评批复〔2019〕44号）（见附件8）。2023年11月16日，建设单位取得陕西省生态环境厅颁发的陕西省危险废物经营许可证（见附件9），证书编号：HW6103220003，有效期：自2021年5月21日至2026年5月20日，核准经营方式：收集、贮存、利用、处置，核准经营危险废物类别涉及31大类、340小类，核准经营规模100000t/a。</w:t>
            </w:r>
          </w:p>
          <w:p w14:paraId="18B9BCD0">
            <w:pPr>
              <w:pStyle w:val="39"/>
              <w:numPr>
                <w:ilvl w:val="0"/>
                <w:numId w:val="0"/>
              </w:numPr>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现有工程利用水泥窑</w:t>
            </w:r>
            <w:r>
              <w:rPr>
                <w:rFonts w:hint="eastAsia" w:ascii="Times New Roman" w:hAnsi="Times New Roman" w:cs="Times New Roman"/>
                <w:color w:val="000000" w:themeColor="text1"/>
                <w:sz w:val="24"/>
                <w:lang w:val="en-US"/>
                <w14:textFill>
                  <w14:solidFill>
                    <w14:schemeClr w14:val="tx1"/>
                  </w14:solidFill>
                </w14:textFill>
              </w:rPr>
              <w:t>协同处置100000t/a危险废物项目</w:t>
            </w:r>
            <w:r>
              <w:rPr>
                <w:rFonts w:hint="eastAsia" w:ascii="Times New Roman" w:hAnsi="Times New Roman" w:cs="Times New Roman"/>
                <w:color w:val="000000" w:themeColor="text1"/>
                <w:sz w:val="24"/>
                <w:lang w:val="en-US" w:eastAsia="zh-CN"/>
                <w14:textFill>
                  <w14:solidFill>
                    <w14:schemeClr w14:val="tx1"/>
                  </w14:solidFill>
                </w14:textFill>
              </w:rPr>
              <w:t>核准危险废物经营类别和规模见下表4-22。</w:t>
            </w:r>
          </w:p>
          <w:p w14:paraId="63C327A2">
            <w:pPr>
              <w:pStyle w:val="7"/>
              <w:spacing w:line="240" w:lineRule="auto"/>
              <w:ind w:firstLine="480"/>
              <w:jc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22</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核准危险废物经营类别和规模</w:t>
            </w:r>
          </w:p>
          <w:tbl>
            <w:tblPr>
              <w:tblStyle w:val="30"/>
              <w:tblW w:w="803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62"/>
              <w:gridCol w:w="2675"/>
              <w:gridCol w:w="3563"/>
              <w:gridCol w:w="1131"/>
            </w:tblGrid>
            <w:tr w14:paraId="1A8EF8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707894B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b/>
                      <w:bCs/>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b/>
                      <w:bCs/>
                      <w:color w:val="000000" w:themeColor="text1"/>
                      <w:spacing w:val="-6"/>
                      <w:sz w:val="21"/>
                      <w:szCs w:val="21"/>
                      <w:lang w:val="en-US" w:eastAsia="zh-CN"/>
                      <w14:textFill>
                        <w14:solidFill>
                          <w14:schemeClr w14:val="tx1"/>
                        </w14:solidFill>
                      </w14:textFill>
                    </w:rPr>
                    <w:t>序号</w:t>
                  </w:r>
                </w:p>
              </w:tc>
              <w:tc>
                <w:tcPr>
                  <w:tcW w:w="1665" w:type="pct"/>
                  <w:tcBorders>
                    <w:tl2br w:val="nil"/>
                    <w:tr2bl w:val="nil"/>
                  </w:tcBorders>
                  <w:noWrap w:val="0"/>
                  <w:vAlign w:val="center"/>
                </w:tcPr>
                <w:p w14:paraId="4A20DEC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b/>
                      <w:bCs/>
                      <w:color w:val="000000" w:themeColor="text1"/>
                      <w:spacing w:val="-6"/>
                      <w:sz w:val="21"/>
                      <w:szCs w:val="21"/>
                      <w:lang w:val="en-US" w:eastAsia="zh-CN"/>
                      <w14:textFill>
                        <w14:solidFill>
                          <w14:schemeClr w14:val="tx1"/>
                        </w14:solidFill>
                      </w14:textFill>
                    </w:rPr>
                    <w:t>废物类别</w:t>
                  </w:r>
                </w:p>
              </w:tc>
              <w:tc>
                <w:tcPr>
                  <w:tcW w:w="2218" w:type="pct"/>
                  <w:tcBorders>
                    <w:tl2br w:val="nil"/>
                    <w:tr2bl w:val="nil"/>
                  </w:tcBorders>
                  <w:noWrap w:val="0"/>
                  <w:vAlign w:val="center"/>
                </w:tcPr>
                <w:p w14:paraId="2352A13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b/>
                      <w:bCs/>
                      <w:color w:val="000000" w:themeColor="text1"/>
                      <w:spacing w:val="-6"/>
                      <w:sz w:val="21"/>
                      <w:szCs w:val="21"/>
                      <w:lang w:val="en-US" w:eastAsia="zh-CN"/>
                      <w14:textFill>
                        <w14:solidFill>
                          <w14:schemeClr w14:val="tx1"/>
                        </w14:solidFill>
                      </w14:textFill>
                    </w:rPr>
                    <w:t>废物代码</w:t>
                  </w:r>
                </w:p>
              </w:tc>
              <w:tc>
                <w:tcPr>
                  <w:tcW w:w="704" w:type="pct"/>
                  <w:tcBorders>
                    <w:tl2br w:val="nil"/>
                    <w:tr2bl w:val="nil"/>
                  </w:tcBorders>
                  <w:noWrap w:val="0"/>
                  <w:vAlign w:val="center"/>
                </w:tcPr>
                <w:p w14:paraId="30B0305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b/>
                      <w:bCs/>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b/>
                      <w:bCs/>
                      <w:color w:val="000000" w:themeColor="text1"/>
                      <w:spacing w:val="-6"/>
                      <w:sz w:val="21"/>
                      <w:szCs w:val="21"/>
                      <w:lang w:val="en-US" w:eastAsia="zh-CN"/>
                      <w14:textFill>
                        <w14:solidFill>
                          <w14:schemeClr w14:val="tx1"/>
                        </w14:solidFill>
                      </w14:textFill>
                    </w:rPr>
                    <w:t>经营规模</w:t>
                  </w:r>
                </w:p>
              </w:tc>
            </w:tr>
            <w:tr w14:paraId="1DA9C9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711B119C">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w:t>
                  </w:r>
                </w:p>
              </w:tc>
              <w:tc>
                <w:tcPr>
                  <w:tcW w:w="1665" w:type="pct"/>
                  <w:tcBorders>
                    <w:tl2br w:val="nil"/>
                    <w:tr2bl w:val="nil"/>
                  </w:tcBorders>
                  <w:shd w:val="clear" w:color="auto" w:fill="auto"/>
                  <w:noWrap w:val="0"/>
                  <w:vAlign w:val="center"/>
                </w:tcPr>
                <w:p w14:paraId="6A8E9EB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HW02医药废物</w:t>
                  </w:r>
                </w:p>
              </w:tc>
              <w:tc>
                <w:tcPr>
                  <w:tcW w:w="2218" w:type="pct"/>
                  <w:tcBorders>
                    <w:tl2br w:val="nil"/>
                    <w:tr2bl w:val="nil"/>
                  </w:tcBorders>
                  <w:shd w:val="clear" w:color="auto" w:fill="auto"/>
                  <w:noWrap w:val="0"/>
                  <w:vAlign w:val="center"/>
                </w:tcPr>
                <w:p w14:paraId="5252C34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0F6F136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800t/a</w:t>
                  </w:r>
                </w:p>
              </w:tc>
            </w:tr>
            <w:tr w14:paraId="6148DA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16DE4AE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w:t>
                  </w:r>
                </w:p>
              </w:tc>
              <w:tc>
                <w:tcPr>
                  <w:tcW w:w="1665" w:type="pct"/>
                  <w:tcBorders>
                    <w:tl2br w:val="nil"/>
                    <w:tr2bl w:val="nil"/>
                  </w:tcBorders>
                  <w:shd w:val="clear" w:color="auto" w:fill="auto"/>
                  <w:noWrap w:val="0"/>
                  <w:vAlign w:val="center"/>
                </w:tcPr>
                <w:p w14:paraId="0E57B41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HW03废药物、药品</w:t>
                  </w:r>
                </w:p>
              </w:tc>
              <w:tc>
                <w:tcPr>
                  <w:tcW w:w="2218" w:type="pct"/>
                  <w:tcBorders>
                    <w:tl2br w:val="nil"/>
                    <w:tr2bl w:val="nil"/>
                  </w:tcBorders>
                  <w:shd w:val="clear" w:color="auto" w:fill="auto"/>
                  <w:noWrap w:val="0"/>
                  <w:vAlign w:val="center"/>
                </w:tcPr>
                <w:p w14:paraId="43C1B6E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08C8AFA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60t/a</w:t>
                  </w:r>
                </w:p>
              </w:tc>
            </w:tr>
            <w:tr w14:paraId="55832C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1751CEF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w:t>
                  </w:r>
                </w:p>
              </w:tc>
              <w:tc>
                <w:tcPr>
                  <w:tcW w:w="1665" w:type="pct"/>
                  <w:tcBorders>
                    <w:tl2br w:val="nil"/>
                    <w:tr2bl w:val="nil"/>
                  </w:tcBorders>
                  <w:shd w:val="clear" w:color="auto" w:fill="auto"/>
                  <w:noWrap w:val="0"/>
                  <w:vAlign w:val="center"/>
                </w:tcPr>
                <w:p w14:paraId="75AAB68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HW04农药废物</w:t>
                  </w:r>
                </w:p>
              </w:tc>
              <w:tc>
                <w:tcPr>
                  <w:tcW w:w="2218" w:type="pct"/>
                  <w:tcBorders>
                    <w:tl2br w:val="nil"/>
                    <w:tr2bl w:val="nil"/>
                  </w:tcBorders>
                  <w:shd w:val="clear" w:color="auto" w:fill="auto"/>
                  <w:noWrap w:val="0"/>
                  <w:vAlign w:val="center"/>
                </w:tcPr>
                <w:p w14:paraId="10D0EB5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263-008-04、263-010-04、263-011-04、</w:t>
                  </w:r>
                </w:p>
                <w:p w14:paraId="699EC22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263-012-04、900-003-04</w:t>
                  </w:r>
                </w:p>
              </w:tc>
              <w:tc>
                <w:tcPr>
                  <w:tcW w:w="704" w:type="pct"/>
                  <w:tcBorders>
                    <w:tl2br w:val="nil"/>
                    <w:tr2bl w:val="nil"/>
                  </w:tcBorders>
                  <w:noWrap w:val="0"/>
                  <w:vAlign w:val="center"/>
                </w:tcPr>
                <w:p w14:paraId="7B79CF87">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70t/a</w:t>
                  </w:r>
                </w:p>
              </w:tc>
            </w:tr>
            <w:tr w14:paraId="437341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78D554A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4</w:t>
                  </w:r>
                </w:p>
              </w:tc>
              <w:tc>
                <w:tcPr>
                  <w:tcW w:w="1665" w:type="pct"/>
                  <w:tcBorders>
                    <w:tl2br w:val="nil"/>
                    <w:tr2bl w:val="nil"/>
                  </w:tcBorders>
                  <w:shd w:val="clear" w:color="auto" w:fill="auto"/>
                  <w:noWrap w:val="0"/>
                  <w:vAlign w:val="center"/>
                </w:tcPr>
                <w:p w14:paraId="7A08617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HW05木材防腐剂废物</w:t>
                  </w:r>
                </w:p>
              </w:tc>
              <w:tc>
                <w:tcPr>
                  <w:tcW w:w="2218" w:type="pct"/>
                  <w:tcBorders>
                    <w:tl2br w:val="nil"/>
                    <w:tr2bl w:val="nil"/>
                  </w:tcBorders>
                  <w:shd w:val="clear" w:color="auto" w:fill="auto"/>
                  <w:noWrap w:val="0"/>
                  <w:vAlign w:val="center"/>
                </w:tcPr>
                <w:p w14:paraId="3FA06A6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167B1CF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30t/a</w:t>
                  </w:r>
                </w:p>
              </w:tc>
            </w:tr>
            <w:tr w14:paraId="60098B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2D5217E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5</w:t>
                  </w:r>
                </w:p>
              </w:tc>
              <w:tc>
                <w:tcPr>
                  <w:tcW w:w="1665" w:type="pct"/>
                  <w:tcBorders>
                    <w:tl2br w:val="nil"/>
                    <w:tr2bl w:val="nil"/>
                  </w:tcBorders>
                  <w:shd w:val="clear" w:color="auto" w:fill="auto"/>
                  <w:noWrap w:val="0"/>
                  <w:vAlign w:val="center"/>
                </w:tcPr>
                <w:p w14:paraId="52BA8FF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HW06废有机溶剂与含有机溶剂废物</w:t>
                  </w:r>
                </w:p>
              </w:tc>
              <w:tc>
                <w:tcPr>
                  <w:tcW w:w="2218" w:type="pct"/>
                  <w:tcBorders>
                    <w:tl2br w:val="nil"/>
                    <w:tr2bl w:val="nil"/>
                  </w:tcBorders>
                  <w:shd w:val="clear" w:color="auto" w:fill="auto"/>
                  <w:noWrap w:val="0"/>
                  <w:vAlign w:val="center"/>
                </w:tcPr>
                <w:p w14:paraId="0EAF882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900-405-06、900-407-06、900-409-06</w:t>
                  </w:r>
                </w:p>
              </w:tc>
              <w:tc>
                <w:tcPr>
                  <w:tcW w:w="704" w:type="pct"/>
                  <w:tcBorders>
                    <w:tl2br w:val="nil"/>
                    <w:tr2bl w:val="nil"/>
                  </w:tcBorders>
                  <w:noWrap w:val="0"/>
                  <w:vAlign w:val="center"/>
                </w:tcPr>
                <w:p w14:paraId="028FB99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6000t/a</w:t>
                  </w:r>
                </w:p>
              </w:tc>
            </w:tr>
            <w:tr w14:paraId="42C9A4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1E4C70B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6</w:t>
                  </w:r>
                </w:p>
              </w:tc>
              <w:tc>
                <w:tcPr>
                  <w:tcW w:w="1665" w:type="pct"/>
                  <w:tcBorders>
                    <w:tl2br w:val="nil"/>
                    <w:tr2bl w:val="nil"/>
                  </w:tcBorders>
                  <w:shd w:val="clear" w:color="auto" w:fill="auto"/>
                  <w:noWrap w:val="0"/>
                  <w:vAlign w:val="center"/>
                </w:tcPr>
                <w:p w14:paraId="0E58D277">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HW08废矿物油与含矿物油</w:t>
                  </w:r>
                </w:p>
                <w:p w14:paraId="0EF849F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废物</w:t>
                  </w:r>
                </w:p>
              </w:tc>
              <w:tc>
                <w:tcPr>
                  <w:tcW w:w="2218" w:type="pct"/>
                  <w:tcBorders>
                    <w:tl2br w:val="nil"/>
                    <w:tr2bl w:val="nil"/>
                  </w:tcBorders>
                  <w:shd w:val="clear" w:color="auto" w:fill="auto"/>
                  <w:noWrap w:val="0"/>
                  <w:vAlign w:val="center"/>
                </w:tcPr>
                <w:p w14:paraId="545A4888">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071-002-08、251-001-08、251-003-08、251-006-08、251-012-08、398-001-08、900-203-08、900-204-08、900-205-08、</w:t>
                  </w:r>
                </w:p>
                <w:p w14:paraId="20D5768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900-249-08</w:t>
                  </w:r>
                </w:p>
              </w:tc>
              <w:tc>
                <w:tcPr>
                  <w:tcW w:w="704" w:type="pct"/>
                  <w:tcBorders>
                    <w:tl2br w:val="nil"/>
                    <w:tr2bl w:val="nil"/>
                  </w:tcBorders>
                  <w:noWrap w:val="0"/>
                  <w:vAlign w:val="center"/>
                </w:tcPr>
                <w:p w14:paraId="5E9F2E7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18000t/a</w:t>
                  </w:r>
                </w:p>
              </w:tc>
            </w:tr>
            <w:tr w14:paraId="33DBD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5AB89D5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7</w:t>
                  </w:r>
                </w:p>
              </w:tc>
              <w:tc>
                <w:tcPr>
                  <w:tcW w:w="1665" w:type="pct"/>
                  <w:tcBorders>
                    <w:tl2br w:val="nil"/>
                    <w:tr2bl w:val="nil"/>
                  </w:tcBorders>
                  <w:shd w:val="clear" w:color="auto" w:fill="auto"/>
                  <w:noWrap w:val="0"/>
                  <w:vAlign w:val="center"/>
                </w:tcPr>
                <w:p w14:paraId="0CD78B1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HW09油/水、烃/水混合物或</w:t>
                  </w:r>
                </w:p>
                <w:p w14:paraId="18A4CC8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乳化液</w:t>
                  </w:r>
                </w:p>
              </w:tc>
              <w:tc>
                <w:tcPr>
                  <w:tcW w:w="2218" w:type="pct"/>
                  <w:tcBorders>
                    <w:tl2br w:val="nil"/>
                    <w:tr2bl w:val="nil"/>
                  </w:tcBorders>
                  <w:shd w:val="clear" w:color="auto" w:fill="auto"/>
                  <w:noWrap w:val="0"/>
                  <w:vAlign w:val="center"/>
                </w:tcPr>
                <w:p w14:paraId="2A02D768">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1E0BBEB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9000t/a</w:t>
                  </w:r>
                </w:p>
              </w:tc>
            </w:tr>
            <w:tr w14:paraId="2268C3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72AF61C8">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8</w:t>
                  </w:r>
                </w:p>
              </w:tc>
              <w:tc>
                <w:tcPr>
                  <w:tcW w:w="1665" w:type="pct"/>
                  <w:tcBorders>
                    <w:tl2br w:val="nil"/>
                    <w:tr2bl w:val="nil"/>
                  </w:tcBorders>
                  <w:shd w:val="clear" w:color="auto" w:fill="auto"/>
                  <w:noWrap w:val="0"/>
                  <w:vAlign w:val="center"/>
                </w:tcPr>
                <w:p w14:paraId="72CEBC4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HW11精（蒸）馏残渣</w:t>
                  </w:r>
                </w:p>
              </w:tc>
              <w:tc>
                <w:tcPr>
                  <w:tcW w:w="2218" w:type="pct"/>
                  <w:tcBorders>
                    <w:tl2br w:val="nil"/>
                    <w:tr2bl w:val="nil"/>
                  </w:tcBorders>
                  <w:shd w:val="clear" w:color="auto" w:fill="auto"/>
                  <w:noWrap w:val="0"/>
                  <w:vAlign w:val="center"/>
                </w:tcPr>
                <w:p w14:paraId="0EC7727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3C18CE1C">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2000t/a</w:t>
                  </w:r>
                </w:p>
              </w:tc>
            </w:tr>
            <w:tr w14:paraId="0CF935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3FF1A0E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9</w:t>
                  </w:r>
                </w:p>
              </w:tc>
              <w:tc>
                <w:tcPr>
                  <w:tcW w:w="1665" w:type="pct"/>
                  <w:tcBorders>
                    <w:tl2br w:val="nil"/>
                    <w:tr2bl w:val="nil"/>
                  </w:tcBorders>
                  <w:shd w:val="clear" w:color="auto" w:fill="auto"/>
                  <w:noWrap w:val="0"/>
                  <w:vAlign w:val="center"/>
                </w:tcPr>
                <w:p w14:paraId="5E147D4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HW12染料、涂料废物</w:t>
                  </w:r>
                </w:p>
              </w:tc>
              <w:tc>
                <w:tcPr>
                  <w:tcW w:w="2218" w:type="pct"/>
                  <w:tcBorders>
                    <w:tl2br w:val="nil"/>
                    <w:tr2bl w:val="nil"/>
                  </w:tcBorders>
                  <w:shd w:val="clear" w:color="auto" w:fill="auto"/>
                  <w:noWrap w:val="0"/>
                  <w:vAlign w:val="center"/>
                </w:tcPr>
                <w:p w14:paraId="3DAEB9D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264-002-12、264-003-12、264-004-12、264-005-12、264-006-12、264-007-12、264-008-12、264-009-12、264-010-12、264-011-12、264-012-12、264-013-12、900-251-12、900-252-12、900-253-12、900-255-12、900-256-12、900-299-12</w:t>
                  </w:r>
                </w:p>
              </w:tc>
              <w:tc>
                <w:tcPr>
                  <w:tcW w:w="704" w:type="pct"/>
                  <w:tcBorders>
                    <w:tl2br w:val="nil"/>
                    <w:tr2bl w:val="nil"/>
                  </w:tcBorders>
                  <w:noWrap w:val="0"/>
                  <w:vAlign w:val="center"/>
                </w:tcPr>
                <w:p w14:paraId="1F8EF1F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7000t/a</w:t>
                  </w:r>
                </w:p>
              </w:tc>
            </w:tr>
            <w:tr w14:paraId="4531C0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0276207F">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10</w:t>
                  </w:r>
                </w:p>
              </w:tc>
              <w:tc>
                <w:tcPr>
                  <w:tcW w:w="1665" w:type="pct"/>
                  <w:tcBorders>
                    <w:tl2br w:val="nil"/>
                    <w:tr2bl w:val="nil"/>
                  </w:tcBorders>
                  <w:shd w:val="clear" w:color="auto" w:fill="auto"/>
                  <w:noWrap w:val="0"/>
                  <w:vAlign w:val="center"/>
                </w:tcPr>
                <w:p w14:paraId="3407E10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HW13有机树脂类废物</w:t>
                  </w:r>
                </w:p>
              </w:tc>
              <w:tc>
                <w:tcPr>
                  <w:tcW w:w="2218" w:type="pct"/>
                  <w:tcBorders>
                    <w:tl2br w:val="nil"/>
                    <w:tr2bl w:val="nil"/>
                  </w:tcBorders>
                  <w:shd w:val="clear" w:color="auto" w:fill="auto"/>
                  <w:noWrap w:val="0"/>
                  <w:vAlign w:val="center"/>
                </w:tcPr>
                <w:p w14:paraId="401227E2">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488B071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1900t/a</w:t>
                  </w:r>
                </w:p>
              </w:tc>
            </w:tr>
            <w:tr w14:paraId="735F00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284F08F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11</w:t>
                  </w:r>
                </w:p>
              </w:tc>
              <w:tc>
                <w:tcPr>
                  <w:tcW w:w="1665" w:type="pct"/>
                  <w:tcBorders>
                    <w:tl2br w:val="nil"/>
                    <w:tr2bl w:val="nil"/>
                  </w:tcBorders>
                  <w:shd w:val="clear" w:color="auto" w:fill="auto"/>
                  <w:noWrap w:val="0"/>
                  <w:vAlign w:val="center"/>
                </w:tcPr>
                <w:p w14:paraId="25F456A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HW14新化学物质废物</w:t>
                  </w:r>
                </w:p>
              </w:tc>
              <w:tc>
                <w:tcPr>
                  <w:tcW w:w="2218" w:type="pct"/>
                  <w:tcBorders>
                    <w:tl2br w:val="nil"/>
                    <w:tr2bl w:val="nil"/>
                  </w:tcBorders>
                  <w:shd w:val="clear" w:color="auto" w:fill="auto"/>
                  <w:noWrap w:val="0"/>
                  <w:vAlign w:val="center"/>
                </w:tcPr>
                <w:p w14:paraId="0D8E1E8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900-017-14</w:t>
                  </w:r>
                </w:p>
              </w:tc>
              <w:tc>
                <w:tcPr>
                  <w:tcW w:w="704" w:type="pct"/>
                  <w:tcBorders>
                    <w:tl2br w:val="nil"/>
                    <w:tr2bl w:val="nil"/>
                  </w:tcBorders>
                  <w:noWrap w:val="0"/>
                  <w:vAlign w:val="center"/>
                </w:tcPr>
                <w:p w14:paraId="6D59781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20t/a</w:t>
                  </w:r>
                </w:p>
              </w:tc>
            </w:tr>
            <w:tr w14:paraId="374517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412" w:type="pct"/>
                  <w:tcBorders>
                    <w:tl2br w:val="nil"/>
                    <w:tr2bl w:val="nil"/>
                  </w:tcBorders>
                  <w:noWrap w:val="0"/>
                  <w:vAlign w:val="center"/>
                </w:tcPr>
                <w:p w14:paraId="02D39A0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12</w:t>
                  </w:r>
                </w:p>
              </w:tc>
              <w:tc>
                <w:tcPr>
                  <w:tcW w:w="1665" w:type="pct"/>
                  <w:tcBorders>
                    <w:tl2br w:val="nil"/>
                    <w:tr2bl w:val="nil"/>
                  </w:tcBorders>
                  <w:shd w:val="clear" w:color="auto" w:fill="auto"/>
                  <w:noWrap w:val="0"/>
                  <w:vAlign w:val="center"/>
                </w:tcPr>
                <w:p w14:paraId="75CE0857">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HW16感光材料废物</w:t>
                  </w:r>
                </w:p>
              </w:tc>
              <w:tc>
                <w:tcPr>
                  <w:tcW w:w="2218" w:type="pct"/>
                  <w:tcBorders>
                    <w:tl2br w:val="nil"/>
                    <w:tr2bl w:val="nil"/>
                  </w:tcBorders>
                  <w:shd w:val="clear" w:color="auto" w:fill="auto"/>
                  <w:noWrap w:val="0"/>
                  <w:vAlign w:val="center"/>
                </w:tcPr>
                <w:p w14:paraId="5982C4C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3F6790B3">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520t/a</w:t>
                  </w:r>
                </w:p>
              </w:tc>
            </w:tr>
            <w:tr w14:paraId="773566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37767A7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13</w:t>
                  </w:r>
                </w:p>
              </w:tc>
              <w:tc>
                <w:tcPr>
                  <w:tcW w:w="1665" w:type="pct"/>
                  <w:tcBorders>
                    <w:tl2br w:val="nil"/>
                    <w:tr2bl w:val="nil"/>
                  </w:tcBorders>
                  <w:shd w:val="clear" w:color="auto" w:fill="auto"/>
                  <w:noWrap w:val="0"/>
                  <w:vAlign w:val="center"/>
                </w:tcPr>
                <w:p w14:paraId="798C04A2">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HW17表面处理废物</w:t>
                  </w:r>
                </w:p>
              </w:tc>
              <w:tc>
                <w:tcPr>
                  <w:tcW w:w="2218" w:type="pct"/>
                  <w:tcBorders>
                    <w:tl2br w:val="nil"/>
                    <w:tr2bl w:val="nil"/>
                  </w:tcBorders>
                  <w:shd w:val="clear" w:color="auto" w:fill="auto"/>
                  <w:noWrap w:val="0"/>
                  <w:vAlign w:val="center"/>
                </w:tcPr>
                <w:p w14:paraId="4805447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2A7D0378">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14000t/a</w:t>
                  </w:r>
                </w:p>
              </w:tc>
            </w:tr>
            <w:tr w14:paraId="6300C5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0A9F02A7">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14</w:t>
                  </w:r>
                </w:p>
              </w:tc>
              <w:tc>
                <w:tcPr>
                  <w:tcW w:w="1665" w:type="pct"/>
                  <w:tcBorders>
                    <w:tl2br w:val="nil"/>
                    <w:tr2bl w:val="nil"/>
                  </w:tcBorders>
                  <w:shd w:val="clear" w:color="auto" w:fill="auto"/>
                  <w:noWrap w:val="0"/>
                  <w:vAlign w:val="center"/>
                </w:tcPr>
                <w:p w14:paraId="3DB9F4C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HW18焚烧处置残渣</w:t>
                  </w:r>
                </w:p>
              </w:tc>
              <w:tc>
                <w:tcPr>
                  <w:tcW w:w="2218" w:type="pct"/>
                  <w:tcBorders>
                    <w:tl2br w:val="nil"/>
                    <w:tr2bl w:val="nil"/>
                  </w:tcBorders>
                  <w:shd w:val="clear" w:color="auto" w:fill="auto"/>
                  <w:noWrap w:val="0"/>
                  <w:vAlign w:val="center"/>
                </w:tcPr>
                <w:p w14:paraId="75082FF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772-003-18（不含飞灰）、772-004-18（不含飞灰）、772-005-18</w:t>
                  </w:r>
                </w:p>
              </w:tc>
              <w:tc>
                <w:tcPr>
                  <w:tcW w:w="704" w:type="pct"/>
                  <w:tcBorders>
                    <w:tl2br w:val="nil"/>
                    <w:tr2bl w:val="nil"/>
                  </w:tcBorders>
                  <w:noWrap w:val="0"/>
                  <w:vAlign w:val="center"/>
                </w:tcPr>
                <w:p w14:paraId="3243BC1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800t/a</w:t>
                  </w:r>
                </w:p>
              </w:tc>
            </w:tr>
            <w:tr w14:paraId="0AE69B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20927C3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15</w:t>
                  </w:r>
                </w:p>
              </w:tc>
              <w:tc>
                <w:tcPr>
                  <w:tcW w:w="1665" w:type="pct"/>
                  <w:tcBorders>
                    <w:tl2br w:val="nil"/>
                    <w:tr2bl w:val="nil"/>
                  </w:tcBorders>
                  <w:shd w:val="clear" w:color="auto" w:fill="auto"/>
                  <w:noWrap w:val="0"/>
                  <w:vAlign w:val="center"/>
                </w:tcPr>
                <w:p w14:paraId="1D83803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HW19含金属羟基化合物废物</w:t>
                  </w:r>
                </w:p>
              </w:tc>
              <w:tc>
                <w:tcPr>
                  <w:tcW w:w="2218" w:type="pct"/>
                  <w:tcBorders>
                    <w:tl2br w:val="nil"/>
                    <w:tr2bl w:val="nil"/>
                  </w:tcBorders>
                  <w:shd w:val="clear" w:color="auto" w:fill="auto"/>
                  <w:noWrap w:val="0"/>
                  <w:vAlign w:val="center"/>
                </w:tcPr>
                <w:p w14:paraId="31F142FC">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900-020-19</w:t>
                  </w:r>
                </w:p>
              </w:tc>
              <w:tc>
                <w:tcPr>
                  <w:tcW w:w="704" w:type="pct"/>
                  <w:tcBorders>
                    <w:tl2br w:val="nil"/>
                    <w:tr2bl w:val="nil"/>
                  </w:tcBorders>
                  <w:noWrap w:val="0"/>
                  <w:vAlign w:val="center"/>
                </w:tcPr>
                <w:p w14:paraId="08959817">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20t/a</w:t>
                  </w:r>
                </w:p>
              </w:tc>
            </w:tr>
            <w:tr w14:paraId="4B5ACC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2B9137C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16</w:t>
                  </w:r>
                </w:p>
              </w:tc>
              <w:tc>
                <w:tcPr>
                  <w:tcW w:w="1665" w:type="pct"/>
                  <w:tcBorders>
                    <w:tl2br w:val="nil"/>
                    <w:tr2bl w:val="nil"/>
                  </w:tcBorders>
                  <w:shd w:val="clear" w:color="auto" w:fill="auto"/>
                  <w:noWrap w:val="0"/>
                  <w:vAlign w:val="center"/>
                </w:tcPr>
                <w:p w14:paraId="1763C6F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HW22含铜废物</w:t>
                  </w:r>
                </w:p>
              </w:tc>
              <w:tc>
                <w:tcPr>
                  <w:tcW w:w="2218" w:type="pct"/>
                  <w:tcBorders>
                    <w:tl2br w:val="nil"/>
                    <w:tr2bl w:val="nil"/>
                  </w:tcBorders>
                  <w:shd w:val="clear" w:color="auto" w:fill="auto"/>
                  <w:noWrap w:val="0"/>
                  <w:vAlign w:val="center"/>
                </w:tcPr>
                <w:p w14:paraId="19061E2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39ABE51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1900t/a</w:t>
                  </w:r>
                </w:p>
              </w:tc>
            </w:tr>
            <w:tr w14:paraId="346CB6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0D3F7BB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17</w:t>
                  </w:r>
                </w:p>
              </w:tc>
              <w:tc>
                <w:tcPr>
                  <w:tcW w:w="1665" w:type="pct"/>
                  <w:tcBorders>
                    <w:tl2br w:val="nil"/>
                    <w:tr2bl w:val="nil"/>
                  </w:tcBorders>
                  <w:shd w:val="clear" w:color="auto" w:fill="auto"/>
                  <w:noWrap w:val="0"/>
                  <w:vAlign w:val="center"/>
                </w:tcPr>
                <w:p w14:paraId="39897B2C">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HW24含砷废物</w:t>
                  </w:r>
                </w:p>
              </w:tc>
              <w:tc>
                <w:tcPr>
                  <w:tcW w:w="2218" w:type="pct"/>
                  <w:tcBorders>
                    <w:tl2br w:val="nil"/>
                    <w:tr2bl w:val="nil"/>
                  </w:tcBorders>
                  <w:shd w:val="clear" w:color="auto" w:fill="auto"/>
                  <w:noWrap w:val="0"/>
                  <w:vAlign w:val="center"/>
                </w:tcPr>
                <w:p w14:paraId="14EE7F6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261-139-24</w:t>
                  </w:r>
                </w:p>
              </w:tc>
              <w:tc>
                <w:tcPr>
                  <w:tcW w:w="704" w:type="pct"/>
                  <w:tcBorders>
                    <w:tl2br w:val="nil"/>
                    <w:tr2bl w:val="nil"/>
                  </w:tcBorders>
                  <w:noWrap w:val="0"/>
                  <w:vAlign w:val="center"/>
                </w:tcPr>
                <w:p w14:paraId="75EC8A3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30t/a</w:t>
                  </w:r>
                </w:p>
              </w:tc>
            </w:tr>
            <w:tr w14:paraId="65B40A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1CEBBFD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18</w:t>
                  </w:r>
                </w:p>
              </w:tc>
              <w:tc>
                <w:tcPr>
                  <w:tcW w:w="1665" w:type="pct"/>
                  <w:tcBorders>
                    <w:tl2br w:val="nil"/>
                    <w:tr2bl w:val="nil"/>
                  </w:tcBorders>
                  <w:shd w:val="clear" w:color="auto" w:fill="auto"/>
                  <w:noWrap w:val="0"/>
                  <w:vAlign w:val="center"/>
                </w:tcPr>
                <w:p w14:paraId="731802B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HW31含铅废物</w:t>
                  </w:r>
                </w:p>
              </w:tc>
              <w:tc>
                <w:tcPr>
                  <w:tcW w:w="2218" w:type="pct"/>
                  <w:tcBorders>
                    <w:tl2br w:val="nil"/>
                    <w:tr2bl w:val="nil"/>
                  </w:tcBorders>
                  <w:shd w:val="clear" w:color="auto" w:fill="auto"/>
                  <w:noWrap w:val="0"/>
                  <w:vAlign w:val="center"/>
                </w:tcPr>
                <w:p w14:paraId="6AA47A9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4B01EAB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300t/a</w:t>
                  </w:r>
                </w:p>
              </w:tc>
            </w:tr>
            <w:tr w14:paraId="785BC5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39EE89D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19</w:t>
                  </w:r>
                </w:p>
              </w:tc>
              <w:tc>
                <w:tcPr>
                  <w:tcW w:w="1665" w:type="pct"/>
                  <w:tcBorders>
                    <w:tl2br w:val="nil"/>
                    <w:tr2bl w:val="nil"/>
                  </w:tcBorders>
                  <w:shd w:val="clear" w:color="auto" w:fill="auto"/>
                  <w:noWrap w:val="0"/>
                  <w:vAlign w:val="center"/>
                </w:tcPr>
                <w:p w14:paraId="781EAE3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HW32无机氟化物废物</w:t>
                  </w:r>
                </w:p>
              </w:tc>
              <w:tc>
                <w:tcPr>
                  <w:tcW w:w="2218" w:type="pct"/>
                  <w:tcBorders>
                    <w:tl2br w:val="nil"/>
                    <w:tr2bl w:val="nil"/>
                  </w:tcBorders>
                  <w:shd w:val="clear" w:color="auto" w:fill="auto"/>
                  <w:noWrap w:val="0"/>
                  <w:vAlign w:val="center"/>
                </w:tcPr>
                <w:p w14:paraId="5A46C24C">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900-026-32</w:t>
                  </w:r>
                </w:p>
              </w:tc>
              <w:tc>
                <w:tcPr>
                  <w:tcW w:w="704" w:type="pct"/>
                  <w:tcBorders>
                    <w:tl2br w:val="nil"/>
                    <w:tr2bl w:val="nil"/>
                  </w:tcBorders>
                  <w:noWrap w:val="0"/>
                  <w:vAlign w:val="center"/>
                </w:tcPr>
                <w:p w14:paraId="74F1015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7000t/a</w:t>
                  </w:r>
                </w:p>
              </w:tc>
            </w:tr>
            <w:tr w14:paraId="293B6C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2A097D0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20</w:t>
                  </w:r>
                </w:p>
              </w:tc>
              <w:tc>
                <w:tcPr>
                  <w:tcW w:w="1665" w:type="pct"/>
                  <w:tcBorders>
                    <w:tl2br w:val="nil"/>
                    <w:tr2bl w:val="nil"/>
                  </w:tcBorders>
                  <w:shd w:val="clear" w:color="auto" w:fill="auto"/>
                  <w:noWrap w:val="0"/>
                  <w:vAlign w:val="center"/>
                </w:tcPr>
                <w:p w14:paraId="152B5F6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HW33无机氰化物废物</w:t>
                  </w:r>
                </w:p>
              </w:tc>
              <w:tc>
                <w:tcPr>
                  <w:tcW w:w="2218" w:type="pct"/>
                  <w:tcBorders>
                    <w:tl2br w:val="nil"/>
                    <w:tr2bl w:val="nil"/>
                  </w:tcBorders>
                  <w:shd w:val="clear" w:color="auto" w:fill="auto"/>
                  <w:noWrap w:val="0"/>
                  <w:vAlign w:val="center"/>
                </w:tcPr>
                <w:p w14:paraId="11235E4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092-003-33</w:t>
                  </w:r>
                </w:p>
              </w:tc>
              <w:tc>
                <w:tcPr>
                  <w:tcW w:w="704" w:type="pct"/>
                  <w:tcBorders>
                    <w:tl2br w:val="nil"/>
                    <w:tr2bl w:val="nil"/>
                  </w:tcBorders>
                  <w:noWrap w:val="0"/>
                  <w:vAlign w:val="center"/>
                </w:tcPr>
                <w:p w14:paraId="7E2B1D0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2000t/a</w:t>
                  </w:r>
                </w:p>
              </w:tc>
            </w:tr>
            <w:tr w14:paraId="597821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5F97105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21</w:t>
                  </w:r>
                </w:p>
              </w:tc>
              <w:tc>
                <w:tcPr>
                  <w:tcW w:w="1665" w:type="pct"/>
                  <w:tcBorders>
                    <w:tl2br w:val="nil"/>
                    <w:tr2bl w:val="nil"/>
                  </w:tcBorders>
                  <w:shd w:val="clear" w:color="auto" w:fill="auto"/>
                  <w:noWrap w:val="0"/>
                  <w:vAlign w:val="center"/>
                </w:tcPr>
                <w:p w14:paraId="5FF4EF87">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HW34废酸</w:t>
                  </w:r>
                </w:p>
              </w:tc>
              <w:tc>
                <w:tcPr>
                  <w:tcW w:w="2218" w:type="pct"/>
                  <w:tcBorders>
                    <w:tl2br w:val="nil"/>
                    <w:tr2bl w:val="nil"/>
                  </w:tcBorders>
                  <w:shd w:val="clear" w:color="auto" w:fill="auto"/>
                  <w:noWrap w:val="0"/>
                  <w:vAlign w:val="center"/>
                </w:tcPr>
                <w:p w14:paraId="26A5A36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616C15A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300t/a</w:t>
                  </w:r>
                </w:p>
              </w:tc>
            </w:tr>
            <w:tr w14:paraId="2C578F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676000A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22</w:t>
                  </w:r>
                </w:p>
              </w:tc>
              <w:tc>
                <w:tcPr>
                  <w:tcW w:w="1665" w:type="pct"/>
                  <w:tcBorders>
                    <w:tl2br w:val="nil"/>
                    <w:tr2bl w:val="nil"/>
                  </w:tcBorders>
                  <w:shd w:val="clear" w:color="auto" w:fill="auto"/>
                  <w:noWrap w:val="0"/>
                  <w:vAlign w:val="center"/>
                </w:tcPr>
                <w:p w14:paraId="0186152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HW35废碱</w:t>
                  </w:r>
                </w:p>
              </w:tc>
              <w:tc>
                <w:tcPr>
                  <w:tcW w:w="2218" w:type="pct"/>
                  <w:tcBorders>
                    <w:tl2br w:val="nil"/>
                    <w:tr2bl w:val="nil"/>
                  </w:tcBorders>
                  <w:shd w:val="clear" w:color="auto" w:fill="auto"/>
                  <w:noWrap w:val="0"/>
                  <w:vAlign w:val="center"/>
                </w:tcPr>
                <w:p w14:paraId="72814E8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0F8BED88">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1000t/a</w:t>
                  </w:r>
                </w:p>
              </w:tc>
            </w:tr>
            <w:tr w14:paraId="7786CF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791F8793">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23</w:t>
                  </w:r>
                </w:p>
              </w:tc>
              <w:tc>
                <w:tcPr>
                  <w:tcW w:w="1665" w:type="pct"/>
                  <w:tcBorders>
                    <w:tl2br w:val="nil"/>
                    <w:tr2bl w:val="nil"/>
                  </w:tcBorders>
                  <w:shd w:val="clear" w:color="auto" w:fill="auto"/>
                  <w:noWrap w:val="0"/>
                  <w:vAlign w:val="center"/>
                </w:tcPr>
                <w:p w14:paraId="4CA7C66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HW37有机磷化合物废物</w:t>
                  </w:r>
                </w:p>
              </w:tc>
              <w:tc>
                <w:tcPr>
                  <w:tcW w:w="2218" w:type="pct"/>
                  <w:tcBorders>
                    <w:tl2br w:val="nil"/>
                    <w:tr2bl w:val="nil"/>
                  </w:tcBorders>
                  <w:shd w:val="clear" w:color="auto" w:fill="auto"/>
                  <w:noWrap w:val="0"/>
                  <w:vAlign w:val="center"/>
                </w:tcPr>
                <w:p w14:paraId="5658BCD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02C57C2C">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30t/a</w:t>
                  </w:r>
                </w:p>
              </w:tc>
            </w:tr>
            <w:tr w14:paraId="28DDAE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6A594C8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24</w:t>
                  </w:r>
                </w:p>
              </w:tc>
              <w:tc>
                <w:tcPr>
                  <w:tcW w:w="1665" w:type="pct"/>
                  <w:tcBorders>
                    <w:tl2br w:val="nil"/>
                    <w:tr2bl w:val="nil"/>
                  </w:tcBorders>
                  <w:shd w:val="clear" w:color="auto" w:fill="auto"/>
                  <w:noWrap w:val="0"/>
                  <w:vAlign w:val="center"/>
                </w:tcPr>
                <w:p w14:paraId="649113E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HW38有机氰化物废物</w:t>
                  </w:r>
                </w:p>
              </w:tc>
              <w:tc>
                <w:tcPr>
                  <w:tcW w:w="2218" w:type="pct"/>
                  <w:tcBorders>
                    <w:tl2br w:val="nil"/>
                    <w:tr2bl w:val="nil"/>
                  </w:tcBorders>
                  <w:shd w:val="clear" w:color="auto" w:fill="auto"/>
                  <w:noWrap w:val="0"/>
                  <w:vAlign w:val="center"/>
                </w:tcPr>
                <w:p w14:paraId="138E39C8">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4BB3F34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30t/a</w:t>
                  </w:r>
                </w:p>
              </w:tc>
            </w:tr>
            <w:tr w14:paraId="0AADE2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0E876E4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25</w:t>
                  </w:r>
                </w:p>
              </w:tc>
              <w:tc>
                <w:tcPr>
                  <w:tcW w:w="1665" w:type="pct"/>
                  <w:tcBorders>
                    <w:tl2br w:val="nil"/>
                    <w:tr2bl w:val="nil"/>
                  </w:tcBorders>
                  <w:shd w:val="clear" w:color="auto" w:fill="auto"/>
                  <w:noWrap w:val="0"/>
                  <w:vAlign w:val="center"/>
                </w:tcPr>
                <w:p w14:paraId="2FC35A3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HW39含酚废物</w:t>
                  </w:r>
                </w:p>
              </w:tc>
              <w:tc>
                <w:tcPr>
                  <w:tcW w:w="2218" w:type="pct"/>
                  <w:tcBorders>
                    <w:tl2br w:val="nil"/>
                    <w:tr2bl w:val="nil"/>
                  </w:tcBorders>
                  <w:shd w:val="clear" w:color="auto" w:fill="auto"/>
                  <w:noWrap w:val="0"/>
                  <w:vAlign w:val="center"/>
                </w:tcPr>
                <w:p w14:paraId="2D23DC78">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261-070-39、261-071-39</w:t>
                  </w:r>
                </w:p>
              </w:tc>
              <w:tc>
                <w:tcPr>
                  <w:tcW w:w="704" w:type="pct"/>
                  <w:tcBorders>
                    <w:tl2br w:val="nil"/>
                    <w:tr2bl w:val="nil"/>
                  </w:tcBorders>
                  <w:noWrap w:val="0"/>
                  <w:vAlign w:val="center"/>
                </w:tcPr>
                <w:p w14:paraId="4E64D73C">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40t/a</w:t>
                  </w:r>
                </w:p>
              </w:tc>
            </w:tr>
            <w:tr w14:paraId="25AA0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412" w:type="pct"/>
                  <w:tcBorders>
                    <w:tl2br w:val="nil"/>
                    <w:tr2bl w:val="nil"/>
                  </w:tcBorders>
                  <w:noWrap w:val="0"/>
                  <w:vAlign w:val="center"/>
                </w:tcPr>
                <w:p w14:paraId="2C2589C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26</w:t>
                  </w:r>
                </w:p>
              </w:tc>
              <w:tc>
                <w:tcPr>
                  <w:tcW w:w="1665" w:type="pct"/>
                  <w:tcBorders>
                    <w:tl2br w:val="nil"/>
                    <w:tr2bl w:val="nil"/>
                  </w:tcBorders>
                  <w:shd w:val="clear" w:color="auto" w:fill="auto"/>
                  <w:noWrap w:val="0"/>
                  <w:vAlign w:val="center"/>
                </w:tcPr>
                <w:p w14:paraId="10A0924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HW40含醚废物</w:t>
                  </w:r>
                </w:p>
              </w:tc>
              <w:tc>
                <w:tcPr>
                  <w:tcW w:w="2218" w:type="pct"/>
                  <w:tcBorders>
                    <w:tl2br w:val="nil"/>
                    <w:tr2bl w:val="nil"/>
                  </w:tcBorders>
                  <w:shd w:val="clear" w:color="auto" w:fill="auto"/>
                  <w:noWrap w:val="0"/>
                  <w:vAlign w:val="center"/>
                </w:tcPr>
                <w:p w14:paraId="48E82E62">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261-072-40</w:t>
                  </w:r>
                </w:p>
              </w:tc>
              <w:tc>
                <w:tcPr>
                  <w:tcW w:w="704" w:type="pct"/>
                  <w:tcBorders>
                    <w:tl2br w:val="nil"/>
                    <w:tr2bl w:val="nil"/>
                  </w:tcBorders>
                  <w:noWrap w:val="0"/>
                  <w:vAlign w:val="center"/>
                </w:tcPr>
                <w:p w14:paraId="16018812">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20t/a</w:t>
                  </w:r>
                </w:p>
              </w:tc>
            </w:tr>
            <w:tr w14:paraId="0532DF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02AE0AE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27</w:t>
                  </w:r>
                </w:p>
              </w:tc>
              <w:tc>
                <w:tcPr>
                  <w:tcW w:w="1665" w:type="pct"/>
                  <w:tcBorders>
                    <w:tl2br w:val="nil"/>
                    <w:tr2bl w:val="nil"/>
                  </w:tcBorders>
                  <w:shd w:val="clear" w:color="auto" w:fill="auto"/>
                  <w:noWrap w:val="0"/>
                  <w:vAlign w:val="center"/>
                </w:tcPr>
                <w:p w14:paraId="5849240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HW45含有机卤化物废物</w:t>
                  </w:r>
                </w:p>
              </w:tc>
              <w:tc>
                <w:tcPr>
                  <w:tcW w:w="2218" w:type="pct"/>
                  <w:tcBorders>
                    <w:tl2br w:val="nil"/>
                    <w:tr2bl w:val="nil"/>
                  </w:tcBorders>
                  <w:shd w:val="clear" w:color="auto" w:fill="auto"/>
                  <w:noWrap w:val="0"/>
                  <w:vAlign w:val="center"/>
                </w:tcPr>
                <w:p w14:paraId="78FD491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tcBorders>
                    <w:tl2br w:val="nil"/>
                    <w:tr2bl w:val="nil"/>
                  </w:tcBorders>
                  <w:noWrap w:val="0"/>
                  <w:vAlign w:val="center"/>
                </w:tcPr>
                <w:p w14:paraId="33F03867">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300t/a</w:t>
                  </w:r>
                </w:p>
              </w:tc>
            </w:tr>
            <w:tr w14:paraId="7CB986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08E30E3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28</w:t>
                  </w:r>
                </w:p>
              </w:tc>
              <w:tc>
                <w:tcPr>
                  <w:tcW w:w="1665" w:type="pct"/>
                  <w:tcBorders>
                    <w:tl2br w:val="nil"/>
                    <w:tr2bl w:val="nil"/>
                  </w:tcBorders>
                  <w:shd w:val="clear" w:color="auto" w:fill="auto"/>
                  <w:noWrap w:val="0"/>
                  <w:vAlign w:val="center"/>
                </w:tcPr>
                <w:p w14:paraId="17FAB7A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HW47含钡废物</w:t>
                  </w:r>
                </w:p>
              </w:tc>
              <w:tc>
                <w:tcPr>
                  <w:tcW w:w="2218" w:type="pct"/>
                  <w:tcBorders>
                    <w:tl2br w:val="nil"/>
                    <w:tr2bl w:val="nil"/>
                  </w:tcBorders>
                  <w:shd w:val="clear" w:color="auto" w:fill="auto"/>
                  <w:noWrap w:val="0"/>
                  <w:vAlign w:val="center"/>
                </w:tcPr>
                <w:p w14:paraId="5E8AC60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261-088-47、336-106-47</w:t>
                  </w:r>
                </w:p>
              </w:tc>
              <w:tc>
                <w:tcPr>
                  <w:tcW w:w="704" w:type="pct"/>
                  <w:tcBorders>
                    <w:tl2br w:val="nil"/>
                    <w:tr2bl w:val="nil"/>
                  </w:tcBorders>
                  <w:noWrap w:val="0"/>
                  <w:vAlign w:val="center"/>
                </w:tcPr>
                <w:p w14:paraId="5FC44DF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30t/a</w:t>
                  </w:r>
                </w:p>
              </w:tc>
            </w:tr>
            <w:tr w14:paraId="40950D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tcBorders>
                    <w:tl2br w:val="nil"/>
                    <w:tr2bl w:val="nil"/>
                  </w:tcBorders>
                  <w:noWrap w:val="0"/>
                  <w:vAlign w:val="center"/>
                </w:tcPr>
                <w:p w14:paraId="221D40C7">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29</w:t>
                  </w:r>
                </w:p>
              </w:tc>
              <w:tc>
                <w:tcPr>
                  <w:tcW w:w="1665" w:type="pct"/>
                  <w:tcBorders>
                    <w:tl2br w:val="nil"/>
                    <w:tr2bl w:val="nil"/>
                  </w:tcBorders>
                  <w:shd w:val="clear" w:color="auto" w:fill="auto"/>
                  <w:noWrap w:val="0"/>
                  <w:vAlign w:val="center"/>
                </w:tcPr>
                <w:p w14:paraId="67ED8BC2">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HW48有色金属采选和冶炼</w:t>
                  </w:r>
                </w:p>
                <w:p w14:paraId="3BF173D8">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废物</w:t>
                  </w:r>
                </w:p>
              </w:tc>
              <w:tc>
                <w:tcPr>
                  <w:tcW w:w="2218" w:type="pct"/>
                  <w:tcBorders>
                    <w:tl2br w:val="nil"/>
                    <w:tr2bl w:val="nil"/>
                  </w:tcBorders>
                  <w:shd w:val="clear" w:color="auto" w:fill="auto"/>
                  <w:noWrap w:val="0"/>
                  <w:vAlign w:val="center"/>
                </w:tcPr>
                <w:p w14:paraId="18DEC4AE">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091-001-48、091-002-48、321-002-48、321-031-48、321-032-48、321-003-48、321-004-48、321-005-48、321-006-48、321-007-48、321-008-48、321-009-48、321-010-48、321-011-48、321-012-48、321-013-48、321-014-48、321-016-48、321-017-48、321-018-48、321-019-48、321-020-48、321-021-48、321-022-48、321-023-48、321-024-48、321-025-48、321-034-48、321-027-48、321-028-48、321-029-48</w:t>
                  </w:r>
                </w:p>
              </w:tc>
              <w:tc>
                <w:tcPr>
                  <w:tcW w:w="704" w:type="pct"/>
                  <w:tcBorders>
                    <w:tl2br w:val="nil"/>
                    <w:tr2bl w:val="nil"/>
                  </w:tcBorders>
                  <w:noWrap w:val="0"/>
                  <w:vAlign w:val="center"/>
                </w:tcPr>
                <w:p w14:paraId="616E069F">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1000t/a</w:t>
                  </w:r>
                </w:p>
              </w:tc>
            </w:tr>
            <w:tr w14:paraId="7BEBE5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vAlign w:val="center"/>
                </w:tcPr>
                <w:p w14:paraId="46DFA21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w:t>
                  </w:r>
                </w:p>
              </w:tc>
              <w:tc>
                <w:tcPr>
                  <w:tcW w:w="1665" w:type="pct"/>
                  <w:shd w:val="clear" w:color="auto" w:fill="auto"/>
                  <w:vAlign w:val="center"/>
                </w:tcPr>
                <w:p w14:paraId="5B48E16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HW49其他废物</w:t>
                  </w:r>
                </w:p>
              </w:tc>
              <w:tc>
                <w:tcPr>
                  <w:tcW w:w="2218" w:type="pct"/>
                  <w:shd w:val="clear" w:color="auto" w:fill="auto"/>
                  <w:vAlign w:val="center"/>
                </w:tcPr>
                <w:p w14:paraId="6FCFE3D6">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309-001-49、772-006-49、900-039-49、900-041-49、900-042-49、900-046-49、900-047-49、900-053-49、900-999-49</w:t>
                  </w:r>
                </w:p>
              </w:tc>
              <w:tc>
                <w:tcPr>
                  <w:tcW w:w="704" w:type="pct"/>
                  <w:vAlign w:val="center"/>
                </w:tcPr>
                <w:p w14:paraId="1C9CD699">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21000t/a</w:t>
                  </w:r>
                </w:p>
              </w:tc>
            </w:tr>
            <w:tr w14:paraId="15C69D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2" w:type="pct"/>
                  <w:vAlign w:val="center"/>
                </w:tcPr>
                <w:p w14:paraId="7C3073B2">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31</w:t>
                  </w:r>
                </w:p>
              </w:tc>
              <w:tc>
                <w:tcPr>
                  <w:tcW w:w="1665" w:type="pct"/>
                  <w:shd w:val="clear" w:color="auto" w:fill="auto"/>
                  <w:vAlign w:val="center"/>
                </w:tcPr>
                <w:p w14:paraId="2B77812B">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HW50废催化剂</w:t>
                  </w:r>
                </w:p>
              </w:tc>
              <w:tc>
                <w:tcPr>
                  <w:tcW w:w="2218" w:type="pct"/>
                  <w:shd w:val="clear" w:color="auto" w:fill="auto"/>
                  <w:vAlign w:val="center"/>
                </w:tcPr>
                <w:p w14:paraId="360DD7E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全子项</w:t>
                  </w:r>
                </w:p>
              </w:tc>
              <w:tc>
                <w:tcPr>
                  <w:tcW w:w="704" w:type="pct"/>
                  <w:vAlign w:val="center"/>
                </w:tcPr>
                <w:p w14:paraId="275981F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4800t/a</w:t>
                  </w:r>
                </w:p>
              </w:tc>
            </w:tr>
            <w:tr w14:paraId="425D44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95" w:type="pct"/>
                  <w:gridSpan w:val="3"/>
                  <w:vAlign w:val="center"/>
                </w:tcPr>
                <w:p w14:paraId="2D82C695">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b/>
                      <w:bCs/>
                      <w:color w:val="000000" w:themeColor="text1"/>
                      <w:spacing w:val="-6"/>
                      <w:sz w:val="21"/>
                      <w:szCs w:val="21"/>
                      <w:lang w:val="en-US" w:eastAsia="zh-CN"/>
                      <w14:textFill>
                        <w14:solidFill>
                          <w14:schemeClr w14:val="tx1"/>
                        </w14:solidFill>
                      </w14:textFill>
                    </w:rPr>
                    <w:t>合计</w:t>
                  </w:r>
                </w:p>
              </w:tc>
              <w:tc>
                <w:tcPr>
                  <w:tcW w:w="704" w:type="pct"/>
                  <w:vAlign w:val="center"/>
                </w:tcPr>
                <w:p w14:paraId="74295B0D">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100000t/a</w:t>
                  </w:r>
                </w:p>
              </w:tc>
            </w:tr>
          </w:tbl>
          <w:p w14:paraId="2D0A0B07">
            <w:pPr>
              <w:pStyle w:val="39"/>
              <w:numPr>
                <w:ilvl w:val="0"/>
                <w:numId w:val="0"/>
              </w:numPr>
              <w:spacing w:line="360" w:lineRule="auto"/>
              <w:ind w:firstLine="480" w:firstLineChars="200"/>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lang w:val="en-US" w:eastAsia="zh-CN"/>
                <w14:textFill>
                  <w14:solidFill>
                    <w14:schemeClr w14:val="tx1"/>
                  </w14:solidFill>
                </w14:textFill>
              </w:rPr>
              <w:t>本项目废润滑油产生量0.12t/a，占HW08废矿物油与含矿物油废物经营规模18000t/a的比例很小，且危废类别在核准处置范围之内，依托处置可行。</w:t>
            </w:r>
          </w:p>
          <w:p w14:paraId="4A4BCBB8">
            <w:pPr>
              <w:pStyle w:val="39"/>
              <w:numPr>
                <w:ilvl w:val="0"/>
                <w:numId w:val="0"/>
              </w:numPr>
              <w:spacing w:line="360" w:lineRule="auto"/>
              <w:ind w:firstLine="482" w:firstLineChars="200"/>
              <w:rPr>
                <w:rFonts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lang w:eastAsia="zh-CN"/>
                <w14:textFill>
                  <w14:solidFill>
                    <w14:schemeClr w14:val="tx1"/>
                  </w14:solidFill>
                </w14:textFill>
              </w:rPr>
              <w:t>）</w:t>
            </w:r>
            <w:r>
              <w:rPr>
                <w:rFonts w:ascii="Times New Roman" w:hAnsi="Times New Roman" w:cs="Times New Roman"/>
                <w:b/>
                <w:bCs/>
                <w:color w:val="000000" w:themeColor="text1"/>
                <w:sz w:val="24"/>
                <w14:textFill>
                  <w14:solidFill>
                    <w14:schemeClr w14:val="tx1"/>
                  </w14:solidFill>
                </w14:textFill>
              </w:rPr>
              <w:t>环境管理要求</w:t>
            </w:r>
          </w:p>
          <w:p w14:paraId="1B6A39CA">
            <w:pPr>
              <w:pStyle w:val="39"/>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①一般固体废物环境管理</w:t>
            </w:r>
          </w:p>
          <w:p w14:paraId="33253C21">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本项目运营期产生的</w:t>
            </w:r>
            <w:r>
              <w:rPr>
                <w:rFonts w:hint="eastAsia" w:cs="Times New Roman"/>
                <w:color w:val="000000" w:themeColor="text1"/>
                <w:kern w:val="0"/>
                <w:sz w:val="24"/>
                <w:szCs w:val="24"/>
                <w:lang w:val="en-US" w:eastAsia="zh-CN" w:bidi="ar"/>
                <w14:textFill>
                  <w14:solidFill>
                    <w14:schemeClr w14:val="tx1"/>
                  </w14:solidFill>
                </w14:textFill>
              </w:rPr>
              <w:t>除尘器收集粉尘经</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收集后，</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全部回用于生产工序中作为生产原料使用。</w:t>
            </w:r>
          </w:p>
          <w:p w14:paraId="608BD2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本次评价对一般工业固体废物处置贮存提出以下要求：</w:t>
            </w:r>
          </w:p>
          <w:p w14:paraId="196B0D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1）建设单位强化固体废物产生、收集、贮运各环节的管理，杜绝固体废物在厂区的散失、渗漏，以免产生二次污染；</w:t>
            </w:r>
          </w:p>
          <w:p w14:paraId="37015F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2）根据《中华人民共和国固体废物污染环境防治法》（2020年修订）中的有关要求，做好固体废物在厂区内的收集和暂存相关防护工作，固体废物定点、分类、妥善存放，满足</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“防风、防雨、防渗”等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国家相关标准规定的防护措施；</w:t>
            </w:r>
          </w:p>
          <w:p w14:paraId="049212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3）收集后进行有效处置，加强管理，建立台账制度，同时要遵循</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“资源化、减量化、无害化”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的治理原则；</w:t>
            </w:r>
          </w:p>
          <w:p w14:paraId="48D64C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4）为加强管理监督，贮存、处置场所按《环境保护图形标志-固体废物贮存（处置）场所</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（含2023修改单）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》（GB15562.2-1995）设置环境保护图形标志；</w:t>
            </w:r>
          </w:p>
          <w:p w14:paraId="50DC70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5）妥善处置各类固体废物，不应非法转移、倾倒、利用和处置；</w:t>
            </w:r>
          </w:p>
          <w:p w14:paraId="1219DA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6）容器和装置要防漏和防止撒溅，并对其进行日常性检查；</w:t>
            </w:r>
          </w:p>
          <w:p w14:paraId="6A5CF7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7）所有固体废物分类贮存和标识。</w:t>
            </w:r>
          </w:p>
          <w:p w14:paraId="6A10E2B3">
            <w:pPr>
              <w:pStyle w:val="39"/>
              <w:spacing w:line="360" w:lineRule="auto"/>
              <w:ind w:firstLine="482" w:firstLineChars="200"/>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②危险废物环境管理</w:t>
            </w:r>
          </w:p>
          <w:p w14:paraId="72B5CB37">
            <w:pPr>
              <w:pStyle w:val="39"/>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本项目运营期产生的危险废物废润滑油</w:t>
            </w:r>
            <w:r>
              <w:rPr>
                <w:rFonts w:hint="default" w:ascii="Times New Roman" w:hAnsi="Times New Roman" w:cs="Times New Roman"/>
                <w:color w:val="000000" w:themeColor="text1"/>
                <w:sz w:val="24"/>
                <w:lang w:val="en-US"/>
                <w14:textFill>
                  <w14:solidFill>
                    <w14:schemeClr w14:val="tx1"/>
                  </w14:solidFill>
                </w14:textFill>
              </w:rPr>
              <w:t>经收集后送至厂区现有危废贮存库暂存，依托现有水泥窑协同处置100000t/a危险废物项目进行协同处置</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经现场踏勘，金隅冀东凤翔环保科技有限公司已建有危废暂存库2座，其中危废暂存库</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位于现有油库西侧，建筑面积420m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。危废暂存库b位于厂区东南角，建筑面积855m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。2座危废暂存库主要用于储存有包装的固态、半固态及液态危险废物的贮存。</w:t>
            </w:r>
          </w:p>
          <w:tbl>
            <w:tblPr>
              <w:tblStyle w:val="31"/>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1"/>
              <w:gridCol w:w="4024"/>
            </w:tblGrid>
            <w:tr w14:paraId="554D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7E205870">
                  <w:pPr>
                    <w:pStyle w:val="39"/>
                    <w:keepNext w:val="0"/>
                    <w:keepLines w:val="0"/>
                    <w:pageBreakBefore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drawing>
                      <wp:inline distT="0" distB="0" distL="114300" distR="114300">
                        <wp:extent cx="2399665" cy="1799590"/>
                        <wp:effectExtent l="0" t="0" r="635" b="10160"/>
                        <wp:docPr id="95" name="图片 95" descr="危废暂存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危废暂存库"/>
                                <pic:cNvPicPr>
                                  <a:picLocks noChangeAspect="1"/>
                                </pic:cNvPicPr>
                              </pic:nvPicPr>
                              <pic:blipFill>
                                <a:blip r:embed="rId21"/>
                                <a:stretch>
                                  <a:fillRect/>
                                </a:stretch>
                              </pic:blipFill>
                              <pic:spPr>
                                <a:xfrm>
                                  <a:off x="0" y="0"/>
                                  <a:ext cx="2399665" cy="1799590"/>
                                </a:xfrm>
                                <a:prstGeom prst="rect">
                                  <a:avLst/>
                                </a:prstGeom>
                              </pic:spPr>
                            </pic:pic>
                          </a:graphicData>
                        </a:graphic>
                      </wp:inline>
                    </w:drawing>
                  </w:r>
                </w:p>
              </w:tc>
              <w:tc>
                <w:tcPr>
                  <w:tcW w:w="4024" w:type="dxa"/>
                  <w:vAlign w:val="center"/>
                </w:tcPr>
                <w:p w14:paraId="3D977843">
                  <w:pPr>
                    <w:pStyle w:val="39"/>
                    <w:keepNext w:val="0"/>
                    <w:keepLines w:val="0"/>
                    <w:pageBreakBefore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drawing>
                      <wp:inline distT="0" distB="0" distL="114300" distR="114300">
                        <wp:extent cx="2392680" cy="1794510"/>
                        <wp:effectExtent l="0" t="0" r="7620" b="15240"/>
                        <wp:docPr id="101" name="图片 101" descr="危险废物贮存设施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危险废物贮存设施标志"/>
                                <pic:cNvPicPr>
                                  <a:picLocks noChangeAspect="1"/>
                                </pic:cNvPicPr>
                              </pic:nvPicPr>
                              <pic:blipFill>
                                <a:blip r:embed="rId22"/>
                                <a:stretch>
                                  <a:fillRect/>
                                </a:stretch>
                              </pic:blipFill>
                              <pic:spPr>
                                <a:xfrm>
                                  <a:off x="0" y="0"/>
                                  <a:ext cx="2392680" cy="1794510"/>
                                </a:xfrm>
                                <a:prstGeom prst="rect">
                                  <a:avLst/>
                                </a:prstGeom>
                              </pic:spPr>
                            </pic:pic>
                          </a:graphicData>
                        </a:graphic>
                      </wp:inline>
                    </w:drawing>
                  </w:r>
                </w:p>
              </w:tc>
            </w:tr>
            <w:tr w14:paraId="6595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785D365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危废暂存库</w:t>
                  </w:r>
                </w:p>
              </w:tc>
              <w:tc>
                <w:tcPr>
                  <w:tcW w:w="4024" w:type="dxa"/>
                  <w:vAlign w:val="center"/>
                </w:tcPr>
                <w:p w14:paraId="201FE40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危险废物贮存设施标志牌</w:t>
                  </w:r>
                </w:p>
              </w:tc>
            </w:tr>
            <w:tr w14:paraId="5E4B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4ECBDFA1">
                  <w:pPr>
                    <w:pStyle w:val="39"/>
                    <w:keepNext w:val="0"/>
                    <w:keepLines w:val="0"/>
                    <w:pageBreakBefore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drawing>
                      <wp:inline distT="0" distB="0" distL="114300" distR="114300">
                        <wp:extent cx="2392680" cy="1794510"/>
                        <wp:effectExtent l="0" t="0" r="7620" b="15240"/>
                        <wp:docPr id="102" name="图片 102" descr="危险废物贮存分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危险废物贮存分区标志"/>
                                <pic:cNvPicPr>
                                  <a:picLocks noChangeAspect="1"/>
                                </pic:cNvPicPr>
                              </pic:nvPicPr>
                              <pic:blipFill>
                                <a:blip r:embed="rId23"/>
                                <a:stretch>
                                  <a:fillRect/>
                                </a:stretch>
                              </pic:blipFill>
                              <pic:spPr>
                                <a:xfrm>
                                  <a:off x="0" y="0"/>
                                  <a:ext cx="2392680" cy="1794510"/>
                                </a:xfrm>
                                <a:prstGeom prst="rect">
                                  <a:avLst/>
                                </a:prstGeom>
                              </pic:spPr>
                            </pic:pic>
                          </a:graphicData>
                        </a:graphic>
                      </wp:inline>
                    </w:drawing>
                  </w:r>
                </w:p>
              </w:tc>
              <w:tc>
                <w:tcPr>
                  <w:tcW w:w="4024" w:type="dxa"/>
                  <w:vAlign w:val="center"/>
                </w:tcPr>
                <w:p w14:paraId="3C9C8525">
                  <w:pPr>
                    <w:pStyle w:val="39"/>
                    <w:keepNext w:val="0"/>
                    <w:keepLines w:val="0"/>
                    <w:pageBreakBefore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drawing>
                      <wp:inline distT="0" distB="0" distL="114300" distR="114300">
                        <wp:extent cx="2392680" cy="1794510"/>
                        <wp:effectExtent l="0" t="0" r="7620" b="15240"/>
                        <wp:docPr id="103" name="图片 103" descr="危废管理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危废管理制度"/>
                                <pic:cNvPicPr>
                                  <a:picLocks noChangeAspect="1"/>
                                </pic:cNvPicPr>
                              </pic:nvPicPr>
                              <pic:blipFill>
                                <a:blip r:embed="rId24"/>
                                <a:stretch>
                                  <a:fillRect/>
                                </a:stretch>
                              </pic:blipFill>
                              <pic:spPr>
                                <a:xfrm>
                                  <a:off x="0" y="0"/>
                                  <a:ext cx="2392680" cy="1794510"/>
                                </a:xfrm>
                                <a:prstGeom prst="rect">
                                  <a:avLst/>
                                </a:prstGeom>
                              </pic:spPr>
                            </pic:pic>
                          </a:graphicData>
                        </a:graphic>
                      </wp:inline>
                    </w:drawing>
                  </w:r>
                </w:p>
              </w:tc>
            </w:tr>
            <w:tr w14:paraId="4154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757E207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危险废物贮存分区标志</w:t>
                  </w:r>
                </w:p>
              </w:tc>
              <w:tc>
                <w:tcPr>
                  <w:tcW w:w="4024" w:type="dxa"/>
                  <w:vAlign w:val="center"/>
                </w:tcPr>
                <w:p w14:paraId="25486181">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危险废物管理制度</w:t>
                  </w:r>
                </w:p>
              </w:tc>
            </w:tr>
            <w:tr w14:paraId="27BA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3297B5DA">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drawing>
                      <wp:inline distT="0" distB="0" distL="114300" distR="114300">
                        <wp:extent cx="2392680" cy="1794510"/>
                        <wp:effectExtent l="0" t="0" r="7620" b="15240"/>
                        <wp:docPr id="105" name="图片 105" descr="地面防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地面防渗"/>
                                <pic:cNvPicPr>
                                  <a:picLocks noChangeAspect="1"/>
                                </pic:cNvPicPr>
                              </pic:nvPicPr>
                              <pic:blipFill>
                                <a:blip r:embed="rId25"/>
                                <a:stretch>
                                  <a:fillRect/>
                                </a:stretch>
                              </pic:blipFill>
                              <pic:spPr>
                                <a:xfrm>
                                  <a:off x="0" y="0"/>
                                  <a:ext cx="2392680" cy="1794510"/>
                                </a:xfrm>
                                <a:prstGeom prst="rect">
                                  <a:avLst/>
                                </a:prstGeom>
                              </pic:spPr>
                            </pic:pic>
                          </a:graphicData>
                        </a:graphic>
                      </wp:inline>
                    </w:drawing>
                  </w:r>
                </w:p>
              </w:tc>
              <w:tc>
                <w:tcPr>
                  <w:tcW w:w="4024" w:type="dxa"/>
                  <w:vAlign w:val="center"/>
                </w:tcPr>
                <w:p w14:paraId="73E60564">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drawing>
                      <wp:inline distT="0" distB="0" distL="114300" distR="114300">
                        <wp:extent cx="2414270" cy="1768475"/>
                        <wp:effectExtent l="0" t="0" r="5080" b="3175"/>
                        <wp:docPr id="106" name="图片 106" descr="危废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危废标签"/>
                                <pic:cNvPicPr>
                                  <a:picLocks noChangeAspect="1"/>
                                </pic:cNvPicPr>
                              </pic:nvPicPr>
                              <pic:blipFill>
                                <a:blip r:embed="rId26"/>
                                <a:stretch>
                                  <a:fillRect/>
                                </a:stretch>
                              </pic:blipFill>
                              <pic:spPr>
                                <a:xfrm>
                                  <a:off x="0" y="0"/>
                                  <a:ext cx="2414270" cy="1768475"/>
                                </a:xfrm>
                                <a:prstGeom prst="rect">
                                  <a:avLst/>
                                </a:prstGeom>
                              </pic:spPr>
                            </pic:pic>
                          </a:graphicData>
                        </a:graphic>
                      </wp:inline>
                    </w:drawing>
                  </w:r>
                </w:p>
              </w:tc>
            </w:tr>
            <w:tr w14:paraId="2126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060C6E80">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地面防渗</w:t>
                  </w:r>
                </w:p>
              </w:tc>
              <w:tc>
                <w:tcPr>
                  <w:tcW w:w="4024" w:type="dxa"/>
                  <w:vAlign w:val="center"/>
                </w:tcPr>
                <w:p w14:paraId="746AA3D3">
                  <w:pPr>
                    <w:pStyle w:val="39"/>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危险废物标签</w:t>
                  </w:r>
                </w:p>
              </w:tc>
            </w:tr>
          </w:tbl>
          <w:p w14:paraId="77287F8F">
            <w:pPr>
              <w:pStyle w:val="39"/>
              <w:spacing w:line="360" w:lineRule="auto"/>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图4-3  厂区现有危废贮存库</w:t>
            </w:r>
          </w:p>
          <w:p w14:paraId="09801727">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eastAsia"/>
                <w:b w:val="0"/>
                <w:bCs/>
                <w:color w:val="000000" w:themeColor="text1"/>
                <w:kern w:val="0"/>
                <w:sz w:val="24"/>
                <w:szCs w:val="24"/>
                <w:lang w:eastAsia="zh-CN"/>
                <w14:textFill>
                  <w14:solidFill>
                    <w14:schemeClr w14:val="tx1"/>
                  </w14:solidFill>
                </w14:textFill>
              </w:rPr>
              <w:t>本次环评对项目产生的危险废物的贮存</w:t>
            </w:r>
            <w:r>
              <w:rPr>
                <w:rFonts w:hint="eastAsia"/>
                <w:b w:val="0"/>
                <w:bCs/>
                <w:color w:val="000000" w:themeColor="text1"/>
                <w:kern w:val="0"/>
                <w:sz w:val="24"/>
                <w:szCs w:val="24"/>
                <w:lang w:val="en-US" w:eastAsia="zh-CN"/>
                <w14:textFill>
                  <w14:solidFill>
                    <w14:schemeClr w14:val="tx1"/>
                  </w14:solidFill>
                </w14:textFill>
              </w:rPr>
              <w:t>和日常</w:t>
            </w:r>
            <w:r>
              <w:rPr>
                <w:rFonts w:hint="eastAsia"/>
                <w:b w:val="0"/>
                <w:bCs/>
                <w:color w:val="000000" w:themeColor="text1"/>
                <w:kern w:val="0"/>
                <w:sz w:val="24"/>
                <w:szCs w:val="24"/>
                <w:lang w:eastAsia="zh-CN"/>
                <w14:textFill>
                  <w14:solidFill>
                    <w14:schemeClr w14:val="tx1"/>
                  </w14:solidFill>
                </w14:textFill>
              </w:rPr>
              <w:t>管理提出如下要求：</w:t>
            </w:r>
          </w:p>
          <w:p w14:paraId="3CAF7B4F">
            <w:pPr>
              <w:widowControl/>
              <w:numPr>
                <w:ilvl w:val="0"/>
                <w:numId w:val="0"/>
              </w:numPr>
              <w:adjustRightInd w:val="0"/>
              <w:spacing w:line="360" w:lineRule="auto"/>
              <w:ind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A.危废暂存库贮存要求</w:t>
            </w:r>
          </w:p>
          <w:p w14:paraId="222A4CE4">
            <w:pPr>
              <w:widowControl/>
              <w:numPr>
                <w:ilvl w:val="0"/>
                <w:numId w:val="0"/>
              </w:numPr>
              <w:adjustRightInd w:val="0"/>
              <w:spacing w:line="360" w:lineRule="auto"/>
              <w:ind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1）</w:t>
            </w:r>
            <w:r>
              <w:rPr>
                <w:rFonts w:hint="eastAsia"/>
                <w:b w:val="0"/>
                <w:bCs/>
                <w:color w:val="000000" w:themeColor="text1"/>
                <w:kern w:val="0"/>
                <w:sz w:val="24"/>
                <w:szCs w:val="24"/>
                <w:lang w:eastAsia="zh-CN"/>
                <w14:textFill>
                  <w14:solidFill>
                    <w14:schemeClr w14:val="tx1"/>
                  </w14:solidFill>
                </w14:textFill>
              </w:rPr>
              <w:t>贮存设施应根据危险废物的形态、物理化学性质、包装形式和污染物质迁移途径，采取必要的防风、防晒、防雨、防漏、防渗、防腐以及其他环境污染防治措施，不应露天堆放危险废物。</w:t>
            </w:r>
          </w:p>
          <w:p w14:paraId="0107951A">
            <w:pPr>
              <w:widowControl/>
              <w:numPr>
                <w:ilvl w:val="0"/>
                <w:numId w:val="0"/>
              </w:numPr>
              <w:adjustRightInd w:val="0"/>
              <w:spacing w:line="360" w:lineRule="auto"/>
              <w:ind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2）</w:t>
            </w:r>
            <w:r>
              <w:rPr>
                <w:rFonts w:hint="eastAsia"/>
                <w:b w:val="0"/>
                <w:bCs/>
                <w:color w:val="000000" w:themeColor="text1"/>
                <w:kern w:val="0"/>
                <w:sz w:val="24"/>
                <w:szCs w:val="24"/>
                <w:lang w:eastAsia="zh-CN"/>
                <w14:textFill>
                  <w14:solidFill>
                    <w14:schemeClr w14:val="tx1"/>
                  </w14:solidFill>
                </w14:textFill>
              </w:rPr>
              <w:t>贮存设施应根据危险废物的类别、数量、形态、物理化学性质和污染防治等要求设置必要的贮存分区，避免与不相容的危险废物接触、混合。</w:t>
            </w:r>
          </w:p>
          <w:p w14:paraId="2CEBB98C">
            <w:pPr>
              <w:pStyle w:val="39"/>
              <w:numPr>
                <w:ilvl w:val="0"/>
                <w:numId w:val="0"/>
              </w:num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lang w:val="en-US" w:eastAsia="zh-CN"/>
                <w14:textFill>
                  <w14:solidFill>
                    <w14:schemeClr w14:val="tx1"/>
                  </w14:solidFill>
                </w14:textFill>
              </w:rPr>
              <w:t>贮存设施或贮存分区内地面、墙面裙脚、堵截泄漏的围堰、接触危险废物的隔板和墙体等应采用坚固的材料建造，表面无裂缝。</w:t>
            </w:r>
          </w:p>
          <w:p w14:paraId="4F608631">
            <w:pPr>
              <w:pStyle w:val="39"/>
              <w:numPr>
                <w:ilvl w:val="0"/>
                <w:numId w:val="0"/>
              </w:numPr>
              <w:spacing w:line="360" w:lineRule="auto"/>
              <w:ind w:firstLine="480" w:firstLineChars="200"/>
              <w:rPr>
                <w:rFonts w:hint="default" w:ascii="Times New Roman" w:hAnsi="Times New Roman" w:cs="Times New Roman"/>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4"/>
                <w:lang w:val="en-US" w:eastAsia="zh-CN"/>
                <w14:textFill>
                  <w14:solidFill>
                    <w14:schemeClr w14:val="tx1"/>
                  </w14:solidFill>
                </w14:textFill>
              </w:rPr>
              <w:t>cm/s），或其他防渗性能等效的材料。</w:t>
            </w:r>
          </w:p>
          <w:p w14:paraId="59974077">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5）</w:t>
            </w:r>
            <w:r>
              <w:rPr>
                <w:rFonts w:hint="eastAsia"/>
                <w:b w:val="0"/>
                <w:bCs/>
                <w:color w:val="000000" w:themeColor="text1"/>
                <w:kern w:val="0"/>
                <w:sz w:val="24"/>
                <w:szCs w:val="24"/>
                <w:lang w:eastAsia="zh-CN"/>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p w14:paraId="6EA59825">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6）</w:t>
            </w:r>
            <w:r>
              <w:rPr>
                <w:rFonts w:hint="eastAsia"/>
                <w:b w:val="0"/>
                <w:bCs/>
                <w:color w:val="000000" w:themeColor="text1"/>
                <w:kern w:val="0"/>
                <w:sz w:val="24"/>
                <w:szCs w:val="24"/>
                <w:lang w:eastAsia="zh-CN"/>
                <w14:textFill>
                  <w14:solidFill>
                    <w14:schemeClr w14:val="tx1"/>
                  </w14:solidFill>
                </w14:textFill>
              </w:rPr>
              <w:t>贮存设施应采取技术和管理措施防止无关人员进入。</w:t>
            </w:r>
          </w:p>
          <w:p w14:paraId="5345F0FE">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7）</w:t>
            </w:r>
            <w:r>
              <w:rPr>
                <w:rFonts w:hint="eastAsia"/>
                <w:b w:val="0"/>
                <w:bCs/>
                <w:color w:val="000000" w:themeColor="text1"/>
                <w:kern w:val="0"/>
                <w:sz w:val="24"/>
                <w:szCs w:val="24"/>
                <w:lang w:eastAsia="zh-CN"/>
                <w14:textFill>
                  <w14:solidFill>
                    <w14:schemeClr w14:val="tx1"/>
                  </w14:solidFill>
                </w14:textFill>
              </w:rPr>
              <w:t>贮存库内不同贮存分区之间应采取隔离措施。隔离措施可根据危险废物特性采用过道、隔板或隔墙等方式。</w:t>
            </w:r>
          </w:p>
          <w:p w14:paraId="6163DE65">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8）</w:t>
            </w:r>
            <w:r>
              <w:rPr>
                <w:rFonts w:hint="eastAsia"/>
                <w:b w:val="0"/>
                <w:bCs/>
                <w:color w:val="000000" w:themeColor="text1"/>
                <w:kern w:val="0"/>
                <w:sz w:val="24"/>
                <w:szCs w:val="24"/>
                <w:lang w:eastAsia="zh-CN"/>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60B05F7B">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B.</w:t>
            </w:r>
            <w:r>
              <w:rPr>
                <w:rFonts w:hint="eastAsia"/>
                <w:b w:val="0"/>
                <w:bCs/>
                <w:color w:val="000000" w:themeColor="text1"/>
                <w:kern w:val="0"/>
                <w:sz w:val="24"/>
                <w:szCs w:val="24"/>
                <w:lang w:eastAsia="zh-CN"/>
                <w14:textFill>
                  <w14:solidFill>
                    <w14:schemeClr w14:val="tx1"/>
                  </w14:solidFill>
                </w14:textFill>
              </w:rPr>
              <w:t>危废暂存</w:t>
            </w:r>
            <w:r>
              <w:rPr>
                <w:rFonts w:hint="eastAsia"/>
                <w:b w:val="0"/>
                <w:bCs/>
                <w:color w:val="000000" w:themeColor="text1"/>
                <w:kern w:val="0"/>
                <w:sz w:val="24"/>
                <w:szCs w:val="24"/>
                <w:lang w:val="en-US" w:eastAsia="zh-CN"/>
                <w14:textFill>
                  <w14:solidFill>
                    <w14:schemeClr w14:val="tx1"/>
                  </w14:solidFill>
                </w14:textFill>
              </w:rPr>
              <w:t>库日常</w:t>
            </w:r>
            <w:r>
              <w:rPr>
                <w:rFonts w:hint="eastAsia"/>
                <w:b w:val="0"/>
                <w:bCs/>
                <w:color w:val="000000" w:themeColor="text1"/>
                <w:kern w:val="0"/>
                <w:sz w:val="24"/>
                <w:szCs w:val="24"/>
                <w:lang w:eastAsia="zh-CN"/>
                <w14:textFill>
                  <w14:solidFill>
                    <w14:schemeClr w14:val="tx1"/>
                  </w14:solidFill>
                </w14:textFill>
              </w:rPr>
              <w:t>管理要求</w:t>
            </w:r>
          </w:p>
          <w:p w14:paraId="4A3A4B7D">
            <w:pPr>
              <w:pStyle w:val="39"/>
              <w:numPr>
                <w:ilvl w:val="0"/>
                <w:numId w:val="0"/>
              </w:num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宋体" w:hAnsi="宋体" w:eastAsia="宋体" w:cs="宋体"/>
                <w:color w:val="000000" w:themeColor="text1"/>
                <w:sz w:val="24"/>
                <w:lang w:val="en-US" w:eastAsia="zh-CN"/>
                <w14:textFill>
                  <w14:solidFill>
                    <w14:schemeClr w14:val="tx1"/>
                  </w14:solidFill>
                </w14:textFill>
              </w:rPr>
              <w:t>容器和包装物材质、内衬应与盛装的危险废物相容。</w:t>
            </w:r>
          </w:p>
          <w:p w14:paraId="7DD39475">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2）</w:t>
            </w:r>
            <w:r>
              <w:rPr>
                <w:rFonts w:hint="eastAsia"/>
                <w:b w:val="0"/>
                <w:bCs/>
                <w:color w:val="000000" w:themeColor="text1"/>
                <w:kern w:val="0"/>
                <w:sz w:val="24"/>
                <w:szCs w:val="24"/>
                <w:lang w:eastAsia="zh-CN"/>
                <w14:textFill>
                  <w14:solidFill>
                    <w14:schemeClr w14:val="tx1"/>
                  </w14:solidFill>
                </w14:textFill>
              </w:rPr>
              <w:t>针对不同类别、形态、物理化学性质的危险废物，其容器和包装物应满足相应的防渗、防漏、防腐</w:t>
            </w:r>
            <w:r>
              <w:rPr>
                <w:rFonts w:hint="eastAsia"/>
                <w:b w:val="0"/>
                <w:bCs/>
                <w:color w:val="000000" w:themeColor="text1"/>
                <w:kern w:val="0"/>
                <w:sz w:val="24"/>
                <w:szCs w:val="24"/>
                <w:lang w:val="en-US" w:eastAsia="zh-CN"/>
                <w14:textFill>
                  <w14:solidFill>
                    <w14:schemeClr w14:val="tx1"/>
                  </w14:solidFill>
                </w14:textFill>
              </w:rPr>
              <w:t>及</w:t>
            </w:r>
            <w:r>
              <w:rPr>
                <w:rFonts w:hint="eastAsia"/>
                <w:b w:val="0"/>
                <w:bCs/>
                <w:color w:val="000000" w:themeColor="text1"/>
                <w:kern w:val="0"/>
                <w:sz w:val="24"/>
                <w:szCs w:val="24"/>
                <w:lang w:eastAsia="zh-CN"/>
                <w14:textFill>
                  <w14:solidFill>
                    <w14:schemeClr w14:val="tx1"/>
                  </w14:solidFill>
                </w14:textFill>
              </w:rPr>
              <w:t>强度等要求。</w:t>
            </w:r>
          </w:p>
          <w:p w14:paraId="0EBF1458">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宋体" w:hAnsi="宋体" w:eastAsia="宋体" w:cs="宋体"/>
                <w:color w:val="000000" w:themeColor="text1"/>
                <w:sz w:val="24"/>
                <w:lang w:val="en-US" w:eastAsia="zh-CN"/>
                <w14:textFill>
                  <w14:solidFill>
                    <w14:schemeClr w14:val="tx1"/>
                  </w14:solidFill>
                </w14:textFill>
              </w:rPr>
              <w:t>硬质容器和包装物及其支护结构堆叠码放时不应有明显变形，无破损泄漏。</w:t>
            </w:r>
          </w:p>
          <w:p w14:paraId="203715FF">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4）</w:t>
            </w:r>
            <w:r>
              <w:rPr>
                <w:rFonts w:hint="eastAsia"/>
                <w:b w:val="0"/>
                <w:bCs/>
                <w:color w:val="000000" w:themeColor="text1"/>
                <w:kern w:val="0"/>
                <w:sz w:val="24"/>
                <w:szCs w:val="24"/>
                <w:lang w:eastAsia="zh-CN"/>
                <w14:textFill>
                  <w14:solidFill>
                    <w14:schemeClr w14:val="tx1"/>
                  </w14:solidFill>
                </w14:textFill>
              </w:rPr>
              <w:t>柔性容器和包装物堆叠码放时应封口严密，无破损泄漏。</w:t>
            </w:r>
          </w:p>
          <w:p w14:paraId="42748D67">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5）</w:t>
            </w:r>
            <w:r>
              <w:rPr>
                <w:rFonts w:hint="eastAsia"/>
                <w:b w:val="0"/>
                <w:bCs/>
                <w:color w:val="000000" w:themeColor="text1"/>
                <w:kern w:val="0"/>
                <w:sz w:val="24"/>
                <w:szCs w:val="24"/>
                <w:lang w:eastAsia="zh-CN"/>
                <w14:textFill>
                  <w14:solidFill>
                    <w14:schemeClr w14:val="tx1"/>
                  </w14:solidFill>
                </w14:textFill>
              </w:rPr>
              <w:t>使用容器盛装液态、半固态危险废物时，容器内部应留有适当的空间，以适应因温度变化等可能引发的收缩和膨胀，防止其导致容器渗漏或永久变形。</w:t>
            </w:r>
          </w:p>
          <w:p w14:paraId="149236F4">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6）</w:t>
            </w:r>
            <w:r>
              <w:rPr>
                <w:rFonts w:hint="eastAsia"/>
                <w:b w:val="0"/>
                <w:bCs/>
                <w:color w:val="000000" w:themeColor="text1"/>
                <w:kern w:val="0"/>
                <w:sz w:val="24"/>
                <w:szCs w:val="24"/>
                <w:lang w:eastAsia="zh-CN"/>
                <w14:textFill>
                  <w14:solidFill>
                    <w14:schemeClr w14:val="tx1"/>
                  </w14:solidFill>
                </w14:textFill>
              </w:rPr>
              <w:t>容器和包装物外表面应保持清洁。</w:t>
            </w:r>
          </w:p>
          <w:p w14:paraId="36665F92">
            <w:pPr>
              <w:pStyle w:val="39"/>
              <w:numPr>
                <w:ilvl w:val="0"/>
                <w:numId w:val="0"/>
              </w:numPr>
              <w:spacing w:line="360" w:lineRule="auto"/>
              <w:ind w:firstLine="480" w:firstLineChars="200"/>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lang w:val="en-US" w:eastAsia="zh-CN"/>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p>
          <w:p w14:paraId="4772C132">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eastAsia="zh-CN"/>
                <w14:textFill>
                  <w14:solidFill>
                    <w14:schemeClr w14:val="tx1"/>
                  </w14:solidFill>
                </w14:textFill>
              </w:rPr>
            </w:pP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8）</w:t>
            </w:r>
            <w:r>
              <w:rPr>
                <w:rFonts w:hint="eastAsia"/>
                <w:b w:val="0"/>
                <w:bCs/>
                <w:color w:val="000000" w:themeColor="text1"/>
                <w:kern w:val="0"/>
                <w:sz w:val="24"/>
                <w:szCs w:val="24"/>
                <w:lang w:eastAsia="zh-CN"/>
                <w14:textFill>
                  <w14:solidFill>
                    <w14:schemeClr w14:val="tx1"/>
                  </w14:solidFill>
                </w14:textFill>
              </w:rPr>
              <w:t>贮存设施运行期间，应按国家有关标准和规定建立危险废物管理台账并保存。</w:t>
            </w:r>
          </w:p>
          <w:p w14:paraId="4937638E">
            <w:pPr>
              <w:widowControl/>
              <w:numPr>
                <w:ilvl w:val="0"/>
                <w:numId w:val="0"/>
              </w:numPr>
              <w:adjustRightInd w:val="0"/>
              <w:spacing w:line="360" w:lineRule="auto"/>
              <w:ind w:leftChars="0" w:firstLine="480" w:firstLineChars="200"/>
              <w:jc w:val="left"/>
              <w:textAlignment w:val="baseline"/>
              <w:outlineLvl w:val="1"/>
              <w:rPr>
                <w:rFonts w:hint="eastAsia"/>
                <w:b w:val="0"/>
                <w:bCs/>
                <w:color w:val="000000" w:themeColor="text1"/>
                <w:kern w:val="0"/>
                <w:sz w:val="24"/>
                <w:szCs w:val="24"/>
                <w:lang w:val="en-US" w:eastAsia="zh-CN"/>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9）贮存设施所有者或运营者应建立贮存设施环境管理制度、管理人员岗位职责制度、设施运行操作制度、人员岗位培训制度等。</w:t>
            </w:r>
          </w:p>
          <w:p w14:paraId="3B66B328">
            <w:pPr>
              <w:widowControl/>
              <w:numPr>
                <w:ilvl w:val="0"/>
                <w:numId w:val="0"/>
              </w:numPr>
              <w:adjustRightInd w:val="0"/>
              <w:spacing w:line="360" w:lineRule="auto"/>
              <w:ind w:leftChars="0" w:firstLine="480" w:firstLineChars="200"/>
              <w:jc w:val="left"/>
              <w:textAlignment w:val="baseline"/>
              <w:outlineLvl w:val="1"/>
              <w:rPr>
                <w:rFonts w:hint="default"/>
                <w:b w:val="0"/>
                <w:bCs/>
                <w:color w:val="000000" w:themeColor="text1"/>
                <w:kern w:val="0"/>
                <w:sz w:val="24"/>
                <w:szCs w:val="24"/>
                <w:lang w:val="en-US" w:eastAsia="zh-CN"/>
                <w14:textFill>
                  <w14:solidFill>
                    <w14:schemeClr w14:val="tx1"/>
                  </w14:solidFill>
                </w14:textFill>
              </w:rPr>
            </w:pPr>
            <w:r>
              <w:rPr>
                <w:rFonts w:hint="eastAsia"/>
                <w:b w:val="0"/>
                <w:bCs/>
                <w:color w:val="000000" w:themeColor="text1"/>
                <w:kern w:val="0"/>
                <w:sz w:val="24"/>
                <w:szCs w:val="24"/>
                <w:lang w:val="en-US" w:eastAsia="zh-CN"/>
                <w14:textFill>
                  <w14:solidFill>
                    <w14:schemeClr w14:val="tx1"/>
                  </w14:solidFill>
                </w14:textFill>
              </w:rPr>
              <w:t>10）贮存设施所有者或运营者应依据国家土壤和地下水污染防治的有关规定，结合贮存设施特点建立土壤和地下水污染隐患排查制度，并定期开展隐患排查；发现隐患应及时采取措施消除隐患，并建立档案。</w:t>
            </w:r>
          </w:p>
          <w:p w14:paraId="2E0C4630">
            <w:pPr>
              <w:adjustRightInd w:val="0"/>
              <w:snapToGrid w:val="0"/>
              <w:spacing w:line="360" w:lineRule="auto"/>
              <w:ind w:firstLine="480" w:firstLineChars="200"/>
              <w:rPr>
                <w:rFonts w:hint="default" w:ascii="Times New Roman" w:hAnsi="Times New Roman" w:cs="Times New Roman"/>
                <w:color w:val="000000" w:themeColor="text1"/>
                <w:kern w:val="0"/>
                <w:sz w:val="24"/>
                <w:szCs w:val="24"/>
                <w:shd w:val="clear" w:color="auto" w:fill="FFFFFF"/>
                <w14:textFill>
                  <w14:solidFill>
                    <w14:schemeClr w14:val="tx1"/>
                  </w14:solidFill>
                </w14:textFill>
              </w:rPr>
            </w:pPr>
            <w:r>
              <w:rPr>
                <w:rFonts w:hint="default" w:ascii="Times New Roman" w:hAnsi="Times New Roman" w:cs="Times New Roman"/>
                <w:color w:val="000000" w:themeColor="text1"/>
                <w:kern w:val="0"/>
                <w:sz w:val="24"/>
                <w:szCs w:val="24"/>
                <w:shd w:val="clear" w:color="auto" w:fill="FFFFFF"/>
                <w14:textFill>
                  <w14:solidFill>
                    <w14:schemeClr w14:val="tx1"/>
                  </w14:solidFill>
                </w14:textFill>
              </w:rPr>
              <w:t>综上所述，</w:t>
            </w:r>
            <w:r>
              <w:rPr>
                <w:rFonts w:hint="default" w:ascii="Times New Roman" w:hAnsi="Times New Roman" w:cs="Times New Roman"/>
                <w:color w:val="000000" w:themeColor="text1"/>
                <w:sz w:val="24"/>
                <w:szCs w:val="20"/>
                <w14:textFill>
                  <w14:solidFill>
                    <w14:schemeClr w14:val="tx1"/>
                  </w14:solidFill>
                </w14:textFill>
              </w:rPr>
              <w:t>本项目产生的</w:t>
            </w:r>
            <w:r>
              <w:rPr>
                <w:rFonts w:hint="eastAsia" w:ascii="Times New Roman" w:hAnsi="Times New Roman" w:cs="Times New Roman"/>
                <w:color w:val="000000" w:themeColor="text1"/>
                <w:sz w:val="24"/>
                <w:szCs w:val="20"/>
                <w:lang w:val="en-US" w:eastAsia="zh-CN"/>
                <w14:textFill>
                  <w14:solidFill>
                    <w14:schemeClr w14:val="tx1"/>
                  </w14:solidFill>
                </w14:textFill>
              </w:rPr>
              <w:t>固体废物</w:t>
            </w:r>
            <w:r>
              <w:rPr>
                <w:rFonts w:hint="default" w:ascii="Times New Roman" w:hAnsi="Times New Roman" w:cs="Times New Roman"/>
                <w:color w:val="000000" w:themeColor="text1"/>
                <w:sz w:val="24"/>
                <w:szCs w:val="20"/>
                <w14:textFill>
                  <w14:solidFill>
                    <w14:schemeClr w14:val="tx1"/>
                  </w14:solidFill>
                </w14:textFill>
              </w:rPr>
              <w:t>去向明确，处置合理，</w:t>
            </w:r>
            <w:r>
              <w:rPr>
                <w:rFonts w:hint="default" w:ascii="Times New Roman" w:hAnsi="Times New Roman" w:cs="Times New Roman"/>
                <w:color w:val="000000" w:themeColor="text1"/>
                <w:sz w:val="24"/>
                <w:szCs w:val="20"/>
                <w:lang w:eastAsia="zh-CN"/>
                <w14:textFill>
                  <w14:solidFill>
                    <w14:schemeClr w14:val="tx1"/>
                  </w14:solidFill>
                </w14:textFill>
              </w:rPr>
              <w:t>有效地</w:t>
            </w:r>
            <w:r>
              <w:rPr>
                <w:rFonts w:hint="default" w:ascii="Times New Roman" w:hAnsi="Times New Roman" w:cs="Times New Roman"/>
                <w:color w:val="000000" w:themeColor="text1"/>
                <w:sz w:val="24"/>
                <w:szCs w:val="20"/>
                <w14:textFill>
                  <w14:solidFill>
                    <w14:schemeClr w14:val="tx1"/>
                  </w14:solidFill>
                </w14:textFill>
              </w:rPr>
              <w:t>防止了固体废物的逸散和对环境的二次污染</w:t>
            </w:r>
            <w:r>
              <w:rPr>
                <w:rFonts w:hint="eastAsia" w:ascii="Times New Roman" w:hAnsi="Times New Roman" w:cs="Times New Roman"/>
                <w:color w:val="000000" w:themeColor="text1"/>
                <w:sz w:val="24"/>
                <w:szCs w:val="20"/>
                <w:lang w:eastAsia="zh-CN"/>
                <w14:textFill>
                  <w14:solidFill>
                    <w14:schemeClr w14:val="tx1"/>
                  </w14:solidFill>
                </w14:textFill>
              </w:rPr>
              <w:t>，</w:t>
            </w:r>
            <w:r>
              <w:rPr>
                <w:rFonts w:hint="default" w:ascii="Times New Roman" w:hAnsi="Times New Roman" w:cs="Times New Roman"/>
                <w:color w:val="000000" w:themeColor="text1"/>
                <w:sz w:val="24"/>
                <w:szCs w:val="20"/>
                <w14:textFill>
                  <w14:solidFill>
                    <w14:schemeClr w14:val="tx1"/>
                  </w14:solidFill>
                </w14:textFill>
              </w:rPr>
              <w:t>对周围环境影响</w:t>
            </w:r>
            <w:r>
              <w:rPr>
                <w:rFonts w:hint="eastAsia" w:ascii="Times New Roman" w:hAnsi="Times New Roman" w:cs="Times New Roman"/>
                <w:color w:val="000000" w:themeColor="text1"/>
                <w:sz w:val="24"/>
                <w:szCs w:val="20"/>
                <w:lang w:val="en-US" w:eastAsia="zh-CN"/>
                <w14:textFill>
                  <w14:solidFill>
                    <w14:schemeClr w14:val="tx1"/>
                  </w14:solidFill>
                </w14:textFill>
              </w:rPr>
              <w:t>较</w:t>
            </w:r>
            <w:r>
              <w:rPr>
                <w:rFonts w:hint="default" w:ascii="Times New Roman" w:hAnsi="Times New Roman" w:cs="Times New Roman"/>
                <w:color w:val="000000" w:themeColor="text1"/>
                <w:sz w:val="24"/>
                <w:szCs w:val="20"/>
                <w14:textFill>
                  <w14:solidFill>
                    <w14:schemeClr w14:val="tx1"/>
                  </w14:solidFill>
                </w14:textFill>
              </w:rPr>
              <w:t>小。</w:t>
            </w:r>
          </w:p>
          <w:p w14:paraId="2D420455">
            <w:pPr>
              <w:pStyle w:val="39"/>
              <w:spacing w:line="360" w:lineRule="auto"/>
              <w:rPr>
                <w:rFonts w:hint="eastAsia"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b/>
                <w:bCs/>
                <w:color w:val="000000" w:themeColor="text1"/>
                <w:sz w:val="24"/>
                <w:lang w:val="en-US"/>
                <w14:textFill>
                  <w14:solidFill>
                    <w14:schemeClr w14:val="tx1"/>
                  </w14:solidFill>
                </w14:textFill>
              </w:rPr>
              <w:t>五、地下水、土壤</w:t>
            </w:r>
          </w:p>
          <w:p w14:paraId="1D3A5DC8">
            <w:pPr>
              <w:pStyle w:val="39"/>
              <w:numPr>
                <w:ilvl w:val="0"/>
                <w:numId w:val="0"/>
              </w:numPr>
              <w:spacing w:line="360" w:lineRule="auto"/>
              <w:ind w:firstLine="480" w:firstLineChars="200"/>
              <w:rPr>
                <w:rFonts w:hint="default" w:ascii="Times New Roman" w:hAnsi="Times New Roman" w:eastAsia="宋体" w:cs="Times New Roman"/>
                <w:color w:val="000000" w:themeColor="text1"/>
                <w:sz w:val="24"/>
                <w:lang w:val="de-DE"/>
                <w14:textFill>
                  <w14:solidFill>
                    <w14:schemeClr w14:val="tx1"/>
                  </w14:solidFill>
                </w14:textFill>
              </w:rPr>
            </w:pPr>
            <w:r>
              <w:rPr>
                <w:rFonts w:hint="default" w:ascii="Times New Roman" w:hAnsi="Times New Roman" w:eastAsia="宋体" w:cs="Times New Roman"/>
                <w:color w:val="000000" w:themeColor="text1"/>
                <w:sz w:val="24"/>
                <w:lang w:val="en-US"/>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在金隅冀东凤翔环保科技有限公司厂区内</w:t>
            </w:r>
            <w:r>
              <w:rPr>
                <w:rFonts w:hint="default" w:ascii="Times New Roman" w:hAnsi="Times New Roman" w:eastAsia="宋体" w:cs="Times New Roman"/>
                <w:color w:val="000000" w:themeColor="text1"/>
                <w:sz w:val="24"/>
                <w:lang w:val="en-US"/>
                <w14:textFill>
                  <w14:solidFill>
                    <w14:schemeClr w14:val="tx1"/>
                  </w14:solidFill>
                </w14:textFill>
              </w:rPr>
              <w:t>进行</w:t>
            </w:r>
            <w:r>
              <w:rPr>
                <w:rFonts w:hint="eastAsia" w:ascii="Times New Roman" w:hAnsi="Times New Roman" w:cs="Times New Roman"/>
                <w:color w:val="000000" w:themeColor="text1"/>
                <w:sz w:val="24"/>
                <w:lang w:val="en-US" w:eastAsia="zh-CN"/>
                <w14:textFill>
                  <w14:solidFill>
                    <w14:schemeClr w14:val="tx1"/>
                  </w14:solidFill>
                </w14:textFill>
              </w:rPr>
              <w:t>建设</w:t>
            </w:r>
            <w:r>
              <w:rPr>
                <w:rFonts w:hint="default" w:ascii="Times New Roman" w:hAnsi="Times New Roman" w:eastAsia="宋体" w:cs="Times New Roman"/>
                <w:color w:val="000000" w:themeColor="text1"/>
                <w:sz w:val="24"/>
                <w:lang w:val="en-US"/>
                <w14:textFill>
                  <w14:solidFill>
                    <w14:schemeClr w14:val="tx1"/>
                  </w14:solidFill>
                </w14:textFill>
              </w:rPr>
              <w:t>，厂房地面均已进行了</w:t>
            </w:r>
            <w:r>
              <w:rPr>
                <w:rFonts w:hint="eastAsia" w:ascii="Times New Roman" w:hAnsi="Times New Roman" w:cs="Times New Roman"/>
                <w:color w:val="000000" w:themeColor="text1"/>
                <w:sz w:val="24"/>
                <w:lang w:val="en-US" w:eastAsia="zh-CN"/>
                <w14:textFill>
                  <w14:solidFill>
                    <w14:schemeClr w14:val="tx1"/>
                  </w14:solidFill>
                </w14:textFill>
              </w:rPr>
              <w:t>硬化</w:t>
            </w:r>
            <w:r>
              <w:rPr>
                <w:rFonts w:hint="default" w:ascii="Times New Roman" w:hAnsi="Times New Roman" w:eastAsia="宋体" w:cs="Times New Roman"/>
                <w:color w:val="000000" w:themeColor="text1"/>
                <w:sz w:val="24"/>
                <w:lang w:val="en-US"/>
                <w14:textFill>
                  <w14:solidFill>
                    <w14:schemeClr w14:val="tx1"/>
                  </w14:solidFill>
                </w14:textFill>
              </w:rPr>
              <w:t>处理。</w:t>
            </w:r>
            <w:r>
              <w:rPr>
                <w:rFonts w:hint="eastAsia" w:ascii="Times New Roman" w:hAnsi="Times New Roman" w:cs="Times New Roman"/>
                <w:b w:val="0"/>
                <w:bCs w:val="0"/>
                <w:color w:val="000000" w:themeColor="text1"/>
                <w:sz w:val="24"/>
                <w:lang w:val="en-US" w:eastAsia="zh-CN"/>
                <w14:textFill>
                  <w14:solidFill>
                    <w14:schemeClr w14:val="tx1"/>
                  </w14:solidFill>
                </w14:textFill>
              </w:rPr>
              <w:t>本项目产生的危险废物废润滑油</w:t>
            </w:r>
            <w:r>
              <w:rPr>
                <w:rFonts w:hint="eastAsia" w:ascii="Times New Roman" w:hAnsi="Times New Roman" w:cs="Times New Roman"/>
                <w:color w:val="000000" w:themeColor="text1"/>
                <w:sz w:val="24"/>
                <w:lang w:val="en-US"/>
                <w14:textFill>
                  <w14:solidFill>
                    <w14:schemeClr w14:val="tx1"/>
                  </w14:solidFill>
                </w14:textFill>
              </w:rPr>
              <w:t>经收集后送至厂区现有危废贮存库暂存，依托现有水泥窑协同处置100000t/a危险废物项目进行协同处置</w:t>
            </w:r>
            <w:r>
              <w:rPr>
                <w:rFonts w:hint="eastAsia" w:ascii="Times New Roman" w:hAnsi="Times New Roman" w:cs="Times New Roman"/>
                <w:color w:val="000000" w:themeColor="text1"/>
                <w:sz w:val="24"/>
                <w:lang w:val="en-US" w:eastAsia="zh-CN"/>
                <w14:textFill>
                  <w14:solidFill>
                    <w14:schemeClr w14:val="tx1"/>
                  </w14:solidFill>
                </w14:textFill>
              </w:rPr>
              <w:t>。危废暂存库已严格</w:t>
            </w:r>
            <w:r>
              <w:rPr>
                <w:rFonts w:hint="default" w:ascii="Times New Roman" w:hAnsi="Times New Roman" w:eastAsia="宋体" w:cs="Times New Roman"/>
                <w:color w:val="000000" w:themeColor="text1"/>
                <w:sz w:val="24"/>
                <w:lang w:val="en-US"/>
                <w14:textFill>
                  <w14:solidFill>
                    <w14:schemeClr w14:val="tx1"/>
                  </w14:solidFill>
                </w14:textFill>
              </w:rPr>
              <w:t>按照《危险废物贮存污染控制标准》（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GB18597-2023</w:t>
            </w:r>
            <w:r>
              <w:rPr>
                <w:rFonts w:hint="default" w:ascii="Times New Roman" w:hAnsi="Times New Roman" w:eastAsia="宋体" w:cs="Times New Roman"/>
                <w:color w:val="000000" w:themeColor="text1"/>
                <w:sz w:val="24"/>
                <w:lang w:val="en-US"/>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中相关</w:t>
            </w:r>
            <w:r>
              <w:rPr>
                <w:rFonts w:hint="default" w:ascii="Times New Roman" w:hAnsi="Times New Roman" w:eastAsia="宋体" w:cs="Times New Roman"/>
                <w:color w:val="000000" w:themeColor="text1"/>
                <w:sz w:val="24"/>
                <w:lang w:val="en-US"/>
                <w14:textFill>
                  <w14:solidFill>
                    <w14:schemeClr w14:val="tx1"/>
                  </w14:solidFill>
                </w14:textFill>
              </w:rPr>
              <w:t>要求</w:t>
            </w:r>
            <w:r>
              <w:rPr>
                <w:rFonts w:hint="eastAsia" w:ascii="Times New Roman" w:hAnsi="Times New Roman" w:cs="Times New Roman"/>
                <w:color w:val="000000" w:themeColor="text1"/>
                <w:sz w:val="24"/>
                <w:lang w:val="en-US" w:eastAsia="zh-CN"/>
                <w14:textFill>
                  <w14:solidFill>
                    <w14:schemeClr w14:val="tx1"/>
                  </w14:solidFill>
                </w14:textFill>
              </w:rPr>
              <w:t>进行</w:t>
            </w:r>
            <w:r>
              <w:rPr>
                <w:rFonts w:hint="default" w:ascii="Times New Roman" w:hAnsi="Times New Roman" w:eastAsia="宋体" w:cs="Times New Roman"/>
                <w:color w:val="000000" w:themeColor="text1"/>
                <w:sz w:val="24"/>
                <w:lang w:val="en-US"/>
                <w14:textFill>
                  <w14:solidFill>
                    <w14:schemeClr w14:val="tx1"/>
                  </w14:solidFill>
                </w14:textFill>
              </w:rPr>
              <w:t>建设，已进行重点防渗</w:t>
            </w:r>
            <w:r>
              <w:rPr>
                <w:rFonts w:hint="eastAsia" w:ascii="Times New Roman" w:hAnsi="Times New Roman" w:cs="Times New Roman"/>
                <w:color w:val="000000" w:themeColor="text1"/>
                <w:sz w:val="24"/>
                <w:lang w:val="en-US" w:eastAsia="zh-CN"/>
                <w14:textFill>
                  <w14:solidFill>
                    <w14:schemeClr w14:val="tx1"/>
                  </w14:solidFill>
                </w14:textFill>
              </w:rPr>
              <w:t>，并满足“防风、防晒、防雨、防漏、防渗、防腐”等六防措施</w:t>
            </w:r>
            <w:r>
              <w:rPr>
                <w:rFonts w:hint="default" w:ascii="Times New Roman" w:hAnsi="Times New Roman" w:eastAsia="宋体" w:cs="Times New Roman"/>
                <w:color w:val="000000" w:themeColor="text1"/>
                <w:sz w:val="24"/>
                <w:lang w:val="en-US"/>
                <w14:textFill>
                  <w14:solidFill>
                    <w14:schemeClr w14:val="tx1"/>
                  </w14:solidFill>
                </w14:textFill>
              </w:rPr>
              <w:t>。故</w:t>
            </w:r>
            <w:r>
              <w:rPr>
                <w:rFonts w:hint="eastAsia" w:ascii="Times New Roman" w:hAnsi="Times New Roman"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lang w:val="en-US"/>
                <w14:textFill>
                  <w14:solidFill>
                    <w14:schemeClr w14:val="tx1"/>
                  </w14:solidFill>
                </w14:textFill>
              </w:rPr>
              <w:t>运营期生产过程不存在土壤和地下水环境</w:t>
            </w:r>
            <w:r>
              <w:rPr>
                <w:rFonts w:hint="eastAsia" w:ascii="Times New Roman" w:hAnsi="Times New Roman" w:cs="Times New Roman"/>
                <w:color w:val="000000" w:themeColor="text1"/>
                <w:sz w:val="24"/>
                <w:lang w:val="en-US" w:eastAsia="zh-CN"/>
                <w14:textFill>
                  <w14:solidFill>
                    <w14:schemeClr w14:val="tx1"/>
                  </w14:solidFill>
                </w14:textFill>
              </w:rPr>
              <w:t>污染</w:t>
            </w:r>
            <w:r>
              <w:rPr>
                <w:rFonts w:hint="default" w:ascii="Times New Roman" w:hAnsi="Times New Roman" w:eastAsia="宋体" w:cs="Times New Roman"/>
                <w:color w:val="000000" w:themeColor="text1"/>
                <w:sz w:val="24"/>
                <w:lang w:val="en-US"/>
                <w14:textFill>
                  <w14:solidFill>
                    <w14:schemeClr w14:val="tx1"/>
                  </w14:solidFill>
                </w14:textFill>
              </w:rPr>
              <w:t>途径</w:t>
            </w:r>
            <w:r>
              <w:rPr>
                <w:rFonts w:hint="default" w:ascii="Times New Roman" w:hAnsi="Times New Roman" w:eastAsia="宋体" w:cs="Times New Roman"/>
                <w:color w:val="000000" w:themeColor="text1"/>
                <w:sz w:val="24"/>
                <w:lang w:val="de-DE"/>
                <w14:textFill>
                  <w14:solidFill>
                    <w14:schemeClr w14:val="tx1"/>
                  </w14:solidFill>
                </w14:textFill>
              </w:rPr>
              <w:t>。</w:t>
            </w:r>
          </w:p>
          <w:p w14:paraId="2B18A9B9">
            <w:pPr>
              <w:pStyle w:val="39"/>
              <w:spacing w:line="360" w:lineRule="auto"/>
              <w:ind w:firstLine="480" w:firstLineChars="200"/>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本项目除尘器收集粉尘经收集后全部回用于生产工序中作为生产原料使用。</w:t>
            </w:r>
            <w:r>
              <w:rPr>
                <w:rFonts w:hint="default" w:ascii="Times New Roman" w:hAnsi="Times New Roman" w:eastAsia="宋体" w:cs="Times New Roman"/>
                <w:color w:val="000000" w:themeColor="text1"/>
                <w:sz w:val="24"/>
                <w:lang w:val="en-US"/>
                <w14:textFill>
                  <w14:solidFill>
                    <w14:schemeClr w14:val="tx1"/>
                  </w14:solidFill>
                </w14:textFill>
              </w:rPr>
              <w:t>一般工业固废暂存满足《一般工业固体废物贮存和填埋污染控制标准》（GB18599-2020）</w:t>
            </w:r>
            <w:r>
              <w:rPr>
                <w:rFonts w:hint="eastAsia" w:ascii="Times New Roman" w:hAnsi="Times New Roman" w:cs="Times New Roman"/>
                <w:color w:val="000000" w:themeColor="text1"/>
                <w:sz w:val="24"/>
                <w:lang w:val="en-US" w:eastAsia="zh-CN"/>
                <w14:textFill>
                  <w14:solidFill>
                    <w14:schemeClr w14:val="tx1"/>
                  </w14:solidFill>
                </w14:textFill>
              </w:rPr>
              <w:t>相关</w:t>
            </w:r>
            <w:r>
              <w:rPr>
                <w:rFonts w:hint="default" w:ascii="Times New Roman" w:hAnsi="Times New Roman" w:eastAsia="宋体" w:cs="Times New Roman"/>
                <w:color w:val="000000" w:themeColor="text1"/>
                <w:sz w:val="24"/>
                <w:lang w:val="en-US"/>
                <w14:textFill>
                  <w14:solidFill>
                    <w14:schemeClr w14:val="tx1"/>
                  </w14:solidFill>
                </w14:textFill>
              </w:rPr>
              <w:t>要求，正常工况下，污染物造成地下水及土壤污染的可能性极小。</w:t>
            </w:r>
          </w:p>
          <w:p w14:paraId="41754E63">
            <w:pPr>
              <w:pStyle w:val="39"/>
              <w:spacing w:line="360" w:lineRule="auto"/>
              <w:ind w:firstLine="480" w:firstLineChars="200"/>
              <w:rPr>
                <w:rFonts w:hint="default" w:ascii="Times New Roman" w:hAnsi="Times New Roman" w:eastAsia="宋体" w:cs="Times New Roman"/>
                <w:color w:val="000000" w:themeColor="text1"/>
                <w:sz w:val="24"/>
                <w:lang w:val="de-DE"/>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本项目厂区</w:t>
            </w:r>
            <w:r>
              <w:rPr>
                <w:rFonts w:hint="default" w:ascii="Times New Roman" w:hAnsi="Times New Roman" w:eastAsia="宋体" w:cs="Times New Roman"/>
                <w:color w:val="000000" w:themeColor="text1"/>
                <w:sz w:val="24"/>
                <w:lang w:val="en-US"/>
                <w14:textFill>
                  <w14:solidFill>
                    <w14:schemeClr w14:val="tx1"/>
                  </w14:solidFill>
                </w14:textFill>
              </w:rPr>
              <w:t>污水处理站严格按照《给水排水构筑物工程施工及验收规范（GB50141）》《给水排水管道工程施工及验收规范（GB50268）》等规范要求</w:t>
            </w:r>
            <w:r>
              <w:rPr>
                <w:rFonts w:hint="eastAsia" w:ascii="Times New Roman" w:hAnsi="Times New Roman" w:cs="Times New Roman"/>
                <w:color w:val="000000" w:themeColor="text1"/>
                <w:sz w:val="24"/>
                <w:lang w:val="en-US" w:eastAsia="zh-CN"/>
                <w14:textFill>
                  <w14:solidFill>
                    <w14:schemeClr w14:val="tx1"/>
                  </w14:solidFill>
                </w14:textFill>
              </w:rPr>
              <w:t>进行建设</w:t>
            </w:r>
            <w:r>
              <w:rPr>
                <w:rFonts w:hint="default" w:ascii="Times New Roman" w:hAnsi="Times New Roman" w:eastAsia="宋体" w:cs="Times New Roman"/>
                <w:color w:val="000000" w:themeColor="text1"/>
                <w:sz w:val="24"/>
                <w:lang w:val="en-US"/>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建设单位</w:t>
            </w:r>
            <w:r>
              <w:rPr>
                <w:rFonts w:hint="default" w:ascii="Times New Roman" w:hAnsi="Times New Roman" w:eastAsia="宋体" w:cs="Times New Roman"/>
                <w:color w:val="000000" w:themeColor="text1"/>
                <w:sz w:val="24"/>
                <w:lang w:val="en-US"/>
                <w14:textFill>
                  <w14:solidFill>
                    <w14:schemeClr w14:val="tx1"/>
                  </w14:solidFill>
                </w14:textFill>
              </w:rPr>
              <w:t>定期对污水处理</w:t>
            </w:r>
            <w:r>
              <w:rPr>
                <w:rFonts w:hint="eastAsia" w:ascii="Times New Roman" w:hAnsi="Times New Roman" w:cs="Times New Roman"/>
                <w:color w:val="000000" w:themeColor="text1"/>
                <w:sz w:val="24"/>
                <w:lang w:val="en-US" w:eastAsia="zh-CN"/>
                <w14:textFill>
                  <w14:solidFill>
                    <w14:schemeClr w14:val="tx1"/>
                  </w14:solidFill>
                </w14:textFill>
              </w:rPr>
              <w:t>站</w:t>
            </w:r>
            <w:r>
              <w:rPr>
                <w:rFonts w:hint="default" w:ascii="Times New Roman" w:hAnsi="Times New Roman" w:eastAsia="宋体" w:cs="Times New Roman"/>
                <w:color w:val="000000" w:themeColor="text1"/>
                <w:sz w:val="24"/>
                <w:lang w:val="en-US"/>
                <w14:textFill>
                  <w14:solidFill>
                    <w14:schemeClr w14:val="tx1"/>
                  </w14:solidFill>
                </w14:textFill>
              </w:rPr>
              <w:t>进行检漏，</w:t>
            </w:r>
            <w:r>
              <w:rPr>
                <w:rFonts w:hint="eastAsia" w:ascii="Times New Roman" w:hAnsi="Times New Roman" w:cs="Times New Roman"/>
                <w:color w:val="000000" w:themeColor="text1"/>
                <w:sz w:val="24"/>
                <w:lang w:val="en-US" w:eastAsia="zh-CN"/>
                <w14:textFill>
                  <w14:solidFill>
                    <w14:schemeClr w14:val="tx1"/>
                  </w14:solidFill>
                </w14:textFill>
              </w:rPr>
              <w:t>杜绝“跑、冒、滴、漏”现象的发生</w:t>
            </w:r>
            <w:r>
              <w:rPr>
                <w:rFonts w:hint="default" w:ascii="Times New Roman" w:hAnsi="Times New Roman" w:eastAsia="宋体" w:cs="Times New Roman"/>
                <w:color w:val="000000" w:themeColor="text1"/>
                <w:sz w:val="24"/>
                <w:lang w:val="en-US"/>
                <w14:textFill>
                  <w14:solidFill>
                    <w14:schemeClr w14:val="tx1"/>
                  </w14:solidFill>
                </w14:textFill>
              </w:rPr>
              <w:t>。在防渗措施完备，防渗检漏及时情况下，污水渗漏对地下水及土壤环境影响较小。</w:t>
            </w:r>
          </w:p>
          <w:p w14:paraId="74570B3B">
            <w:pPr>
              <w:pStyle w:val="39"/>
              <w:spacing w:line="360" w:lineRule="auto"/>
              <w:ind w:firstLine="480" w:firstLineChars="200"/>
              <w:rPr>
                <w:rFonts w:hint="default" w:ascii="Times New Roman" w:hAnsi="Times New Roman" w:eastAsia="宋体" w:cs="Times New Roman"/>
                <w:color w:val="000000" w:themeColor="text1"/>
                <w:sz w:val="24"/>
                <w:lang w:val="de-DE"/>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lang w:val="de-DE"/>
                <w14:textFill>
                  <w14:solidFill>
                    <w14:schemeClr w14:val="tx1"/>
                  </w14:solidFill>
                </w14:textFill>
              </w:rPr>
              <w:t>项目</w:t>
            </w:r>
            <w:r>
              <w:rPr>
                <w:rFonts w:hint="eastAsia" w:ascii="Times New Roman" w:hAnsi="Times New Roman" w:cs="Times New Roman"/>
                <w:color w:val="000000" w:themeColor="text1"/>
                <w:sz w:val="24"/>
                <w:lang w:val="en-US" w:eastAsia="zh-CN"/>
                <w14:textFill>
                  <w14:solidFill>
                    <w14:schemeClr w14:val="tx1"/>
                  </w14:solidFill>
                </w14:textFill>
              </w:rPr>
              <w:t>运营期产生的颗粒物经集气罩收集后，通过脉冲式布袋除尘器进行处理，</w:t>
            </w:r>
            <w:r>
              <w:rPr>
                <w:rFonts w:hint="default" w:ascii="Times New Roman" w:hAnsi="Times New Roman" w:eastAsia="宋体" w:cs="Times New Roman"/>
                <w:color w:val="000000" w:themeColor="text1"/>
                <w:sz w:val="24"/>
                <w:lang w:val="de-DE"/>
                <w14:textFill>
                  <w14:solidFill>
                    <w14:schemeClr w14:val="tx1"/>
                  </w14:solidFill>
                </w14:textFill>
              </w:rPr>
              <w:t>处理后</w:t>
            </w:r>
            <w:r>
              <w:rPr>
                <w:rFonts w:hint="eastAsia" w:ascii="Times New Roman" w:hAnsi="Times New Roman" w:cs="Times New Roman"/>
                <w:color w:val="000000" w:themeColor="text1"/>
                <w:sz w:val="24"/>
                <w:lang w:val="en-US" w:eastAsia="zh-CN"/>
                <w14:textFill>
                  <w14:solidFill>
                    <w14:schemeClr w14:val="tx1"/>
                  </w14:solidFill>
                </w14:textFill>
              </w:rPr>
              <w:t>可实现</w:t>
            </w:r>
            <w:r>
              <w:rPr>
                <w:rFonts w:hint="default" w:ascii="Times New Roman" w:hAnsi="Times New Roman" w:eastAsia="宋体" w:cs="Times New Roman"/>
                <w:color w:val="000000" w:themeColor="text1"/>
                <w:sz w:val="24"/>
                <w:lang w:val="de-DE"/>
                <w14:textFill>
                  <w14:solidFill>
                    <w14:schemeClr w14:val="tx1"/>
                  </w14:solidFill>
                </w14:textFill>
              </w:rPr>
              <w:t>达标排放，正常情况下，污染物沉降对周边土壤环境影响不大。</w:t>
            </w:r>
          </w:p>
          <w:p w14:paraId="345D6FEA">
            <w:pPr>
              <w:pStyle w:val="39"/>
              <w:spacing w:line="360" w:lineRule="auto"/>
              <w:ind w:firstLine="480" w:firstLineChars="200"/>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为进一步防止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对地下水、土壤</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造成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污染</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，本次评价特提出以下分区防渗要求，具体见表4-23。</w:t>
            </w:r>
          </w:p>
          <w:p w14:paraId="43D12C97">
            <w:pPr>
              <w:pStyle w:val="39"/>
              <w:spacing w:line="240" w:lineRule="auto"/>
              <w:ind w:firstLine="422" w:firstLineChars="200"/>
              <w:jc w:val="center"/>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default" w:ascii="Times New Roman" w:hAnsi="Times New Roman" w:eastAsia="宋体" w:cs="Times New Roman"/>
                <w:b/>
                <w:bCs/>
                <w:color w:val="000000" w:themeColor="text1"/>
                <w:sz w:val="21"/>
                <w:szCs w:val="21"/>
                <w:lang w:val="en-US"/>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bCs/>
                <w:color w:val="000000" w:themeColor="text1"/>
                <w:sz w:val="21"/>
                <w:szCs w:val="21"/>
                <w:lang w:val="en-US"/>
                <w14:textFill>
                  <w14:solidFill>
                    <w14:schemeClr w14:val="tx1"/>
                  </w14:solidFill>
                </w14:textFill>
              </w:rPr>
              <w:t xml:space="preserve">  本项目分区防渗要求</w:t>
            </w:r>
          </w:p>
          <w:tbl>
            <w:tblPr>
              <w:tblStyle w:val="30"/>
              <w:tblW w:w="8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950"/>
              <w:gridCol w:w="4788"/>
            </w:tblGrid>
            <w:tr w14:paraId="15A6E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19" w:type="pct"/>
                  <w:tcBorders>
                    <w:tl2br w:val="nil"/>
                    <w:tr2bl w:val="nil"/>
                  </w:tcBorders>
                  <w:noWrap w:val="0"/>
                  <w:vAlign w:val="center"/>
                </w:tcPr>
                <w:p w14:paraId="2EE21EA7">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防渗分区</w:t>
                  </w:r>
                </w:p>
              </w:tc>
              <w:tc>
                <w:tcPr>
                  <w:tcW w:w="1209" w:type="pct"/>
                  <w:tcBorders>
                    <w:tl2br w:val="nil"/>
                    <w:tr2bl w:val="nil"/>
                  </w:tcBorders>
                  <w:noWrap w:val="0"/>
                  <w:vAlign w:val="center"/>
                </w:tcPr>
                <w:p w14:paraId="32D8E209">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防渗位置</w:t>
                  </w:r>
                </w:p>
              </w:tc>
              <w:tc>
                <w:tcPr>
                  <w:tcW w:w="2970" w:type="pct"/>
                  <w:tcBorders>
                    <w:tl2br w:val="nil"/>
                    <w:tr2bl w:val="nil"/>
                  </w:tcBorders>
                  <w:noWrap w:val="0"/>
                  <w:vAlign w:val="center"/>
                </w:tcPr>
                <w:p w14:paraId="4833DBA3">
                  <w:pPr>
                    <w:spacing w:line="240" w:lineRule="auto"/>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防渗要求</w:t>
                  </w:r>
                </w:p>
              </w:tc>
            </w:tr>
            <w:tr w14:paraId="66D8A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blHeader/>
                <w:jc w:val="center"/>
              </w:trPr>
              <w:tc>
                <w:tcPr>
                  <w:tcW w:w="819" w:type="pct"/>
                  <w:tcBorders>
                    <w:tl2br w:val="nil"/>
                    <w:tr2bl w:val="nil"/>
                  </w:tcBorders>
                  <w:noWrap w:val="0"/>
                  <w:vAlign w:val="center"/>
                </w:tcPr>
                <w:p w14:paraId="51844CA0">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重点防渗区</w:t>
                  </w:r>
                </w:p>
              </w:tc>
              <w:tc>
                <w:tcPr>
                  <w:tcW w:w="1209" w:type="pct"/>
                  <w:tcBorders>
                    <w:tl2br w:val="nil"/>
                    <w:tr2bl w:val="nil"/>
                  </w:tcBorders>
                  <w:noWrap w:val="0"/>
                  <w:vAlign w:val="center"/>
                </w:tcPr>
                <w:p w14:paraId="144032B9">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危废暂存</w:t>
                  </w:r>
                  <w:r>
                    <w:rPr>
                      <w:rFonts w:hint="eastAsia" w:cs="Times New Roman"/>
                      <w:color w:val="000000" w:themeColor="text1"/>
                      <w:sz w:val="21"/>
                      <w:szCs w:val="21"/>
                      <w:lang w:val="en-US" w:eastAsia="zh-CN"/>
                      <w14:textFill>
                        <w14:solidFill>
                          <w14:schemeClr w14:val="tx1"/>
                        </w14:solidFill>
                      </w14:textFill>
                    </w:rPr>
                    <w:t>库</w:t>
                  </w:r>
                </w:p>
              </w:tc>
              <w:tc>
                <w:tcPr>
                  <w:tcW w:w="2970" w:type="pct"/>
                  <w:tcBorders>
                    <w:tl2br w:val="nil"/>
                    <w:tr2bl w:val="nil"/>
                  </w:tcBorders>
                  <w:noWrap w:val="0"/>
                  <w:vAlign w:val="center"/>
                </w:tcPr>
                <w:p w14:paraId="6BC778D0">
                  <w:pPr>
                    <w:spacing w:line="240" w:lineRule="auto"/>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防渗层采用至少1m厚黏土层（渗透系数不大于10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cm/s），或其他防渗性能等效的材料</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满足《危险废物贮存污染控制标准》（GB18597-2023）中的相关要求</w:t>
                  </w:r>
                </w:p>
              </w:tc>
            </w:tr>
            <w:tr w14:paraId="07651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19" w:type="pct"/>
                  <w:tcBorders>
                    <w:tl2br w:val="nil"/>
                    <w:tr2bl w:val="nil"/>
                  </w:tcBorders>
                  <w:noWrap w:val="0"/>
                  <w:vAlign w:val="center"/>
                </w:tcPr>
                <w:p w14:paraId="37375A74">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一般防渗</w:t>
                  </w:r>
                </w:p>
              </w:tc>
              <w:tc>
                <w:tcPr>
                  <w:tcW w:w="1209" w:type="pct"/>
                  <w:tcBorders>
                    <w:tl2br w:val="nil"/>
                    <w:tr2bl w:val="nil"/>
                  </w:tcBorders>
                  <w:noWrap w:val="0"/>
                  <w:vAlign w:val="center"/>
                </w:tcPr>
                <w:p w14:paraId="4B18C2CE">
                  <w:pPr>
                    <w:spacing w:line="240" w:lineRule="auto"/>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精品机制砂生产区</w:t>
                  </w:r>
                </w:p>
                <w:p w14:paraId="34424205">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预拌混凝土生产区</w:t>
                  </w:r>
                </w:p>
              </w:tc>
              <w:tc>
                <w:tcPr>
                  <w:tcW w:w="2970" w:type="pct"/>
                  <w:tcBorders>
                    <w:tl2br w:val="nil"/>
                    <w:tr2bl w:val="nil"/>
                  </w:tcBorders>
                  <w:noWrap w:val="0"/>
                  <w:vAlign w:val="center"/>
                </w:tcPr>
                <w:p w14:paraId="237F45FC">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等效黏土防渗层Mb≥1.5m，K≤1×10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p>
              </w:tc>
            </w:tr>
            <w:tr w14:paraId="5CF7F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9" w:type="pct"/>
                  <w:tcBorders>
                    <w:tl2br w:val="nil"/>
                    <w:tr2bl w:val="nil"/>
                  </w:tcBorders>
                  <w:noWrap w:val="0"/>
                  <w:vAlign w:val="center"/>
                </w:tcPr>
                <w:p w14:paraId="560A56E3">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简单防渗区</w:t>
                  </w:r>
                </w:p>
              </w:tc>
              <w:tc>
                <w:tcPr>
                  <w:tcW w:w="1209" w:type="pct"/>
                  <w:tcBorders>
                    <w:tl2br w:val="nil"/>
                    <w:tr2bl w:val="nil"/>
                  </w:tcBorders>
                  <w:noWrap w:val="0"/>
                  <w:vAlign w:val="center"/>
                </w:tcPr>
                <w:p w14:paraId="5BC68E2F">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w:t>
                  </w:r>
                  <w:r>
                    <w:rPr>
                      <w:rFonts w:hint="eastAsia" w:cs="Times New Roman"/>
                      <w:color w:val="000000" w:themeColor="text1"/>
                      <w:sz w:val="21"/>
                      <w:szCs w:val="21"/>
                      <w:lang w:val="en-US" w:eastAsia="zh-CN"/>
                      <w14:textFill>
                        <w14:solidFill>
                          <w14:schemeClr w14:val="tx1"/>
                        </w14:solidFill>
                      </w14:textFill>
                    </w:rPr>
                    <w:t>生活</w:t>
                  </w:r>
                  <w:r>
                    <w:rPr>
                      <w:rFonts w:hint="default" w:ascii="Times New Roman" w:hAnsi="Times New Roman" w:eastAsia="宋体" w:cs="Times New Roman"/>
                      <w:color w:val="000000" w:themeColor="text1"/>
                      <w:sz w:val="21"/>
                      <w:szCs w:val="21"/>
                      <w14:textFill>
                        <w14:solidFill>
                          <w14:schemeClr w14:val="tx1"/>
                        </w14:solidFill>
                      </w14:textFill>
                    </w:rPr>
                    <w:t>区</w:t>
                  </w:r>
                </w:p>
              </w:tc>
              <w:tc>
                <w:tcPr>
                  <w:tcW w:w="2970" w:type="pct"/>
                  <w:tcBorders>
                    <w:tl2br w:val="nil"/>
                    <w:tr2bl w:val="nil"/>
                  </w:tcBorders>
                  <w:noWrap w:val="0"/>
                  <w:vAlign w:val="center"/>
                </w:tcPr>
                <w:p w14:paraId="2DAE9D88">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一般地面硬化</w:t>
                  </w:r>
                </w:p>
              </w:tc>
            </w:tr>
          </w:tbl>
          <w:p w14:paraId="71925E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b/>
                <w:color w:val="000000" w:themeColor="text1"/>
                <w:spacing w:val="-10"/>
                <w:sz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综上所述，</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本项目生产</w:t>
            </w:r>
            <w:r>
              <w:rPr>
                <w:rFonts w:hint="eastAsia" w:cs="Times New Roman"/>
                <w:color w:val="000000" w:themeColor="text1"/>
                <w:kern w:val="0"/>
                <w:sz w:val="24"/>
                <w:szCs w:val="24"/>
                <w:lang w:val="en-US" w:eastAsia="zh-CN" w:bidi="ar"/>
                <w14:textFill>
                  <w14:solidFill>
                    <w14:schemeClr w14:val="tx1"/>
                  </w14:solidFill>
                </w14:textFill>
              </w:rPr>
              <w:t>区</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地面均已硬化，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项目在严格做好地面分区防渗措施、</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加强对</w:t>
            </w:r>
            <w:r>
              <w:rPr>
                <w:rFonts w:hint="eastAsia" w:cs="Times New Roman"/>
                <w:color w:val="000000" w:themeColor="text1"/>
                <w:kern w:val="0"/>
                <w:sz w:val="24"/>
                <w:szCs w:val="24"/>
                <w:lang w:val="en-US" w:eastAsia="zh-CN" w:bidi="ar"/>
                <w14:textFill>
                  <w14:solidFill>
                    <w14:schemeClr w14:val="tx1"/>
                  </w14:solidFill>
                </w14:textFill>
              </w:rPr>
              <w:t>危废暂存库</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管理措施条件下，可有效防止污染物进入土壤及地下水环境</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在项目加强危险物质管理措施，定期巡检</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、采取源头控制、过程防控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等有效管理措施下，本项目建设对土壤及地下水环境的影响很小。</w:t>
            </w:r>
          </w:p>
          <w:p w14:paraId="32ECB4A4">
            <w:pPr>
              <w:pStyle w:val="39"/>
              <w:spacing w:line="360" w:lineRule="auto"/>
              <w:rPr>
                <w:rFonts w:ascii="Times New Roman" w:hAnsi="Times New Roman" w:cs="Times New Roman" w:eastAsiaTheme="minorEastAsia"/>
                <w:b/>
                <w:bCs/>
                <w:color w:val="000000" w:themeColor="text1"/>
                <w:sz w:val="24"/>
                <w:lang w:val="en-US"/>
                <w14:textFill>
                  <w14:solidFill>
                    <w14:schemeClr w14:val="tx1"/>
                  </w14:solidFill>
                </w14:textFill>
              </w:rPr>
            </w:pPr>
            <w:r>
              <w:rPr>
                <w:rFonts w:ascii="Times New Roman" w:hAnsi="Times New Roman" w:cs="Times New Roman" w:eastAsiaTheme="minorEastAsia"/>
                <w:b/>
                <w:bCs/>
                <w:color w:val="000000" w:themeColor="text1"/>
                <w:sz w:val="24"/>
                <w:lang w:val="en-US"/>
                <w14:textFill>
                  <w14:solidFill>
                    <w14:schemeClr w14:val="tx1"/>
                  </w14:solidFill>
                </w14:textFill>
              </w:rPr>
              <w:t>六、生态环境影响</w:t>
            </w:r>
          </w:p>
          <w:p w14:paraId="4016BE50">
            <w:pPr>
              <w:pStyle w:val="39"/>
              <w:spacing w:line="360" w:lineRule="auto"/>
              <w:ind w:firstLine="480" w:firstLineChars="200"/>
              <w:rPr>
                <w:rFonts w:hint="eastAsia" w:ascii="Times New Roman" w:hAnsi="Times New Roman" w:cs="Times New Roman" w:eastAsiaTheme="minorEastAsia"/>
                <w:color w:val="000000" w:themeColor="text1"/>
                <w:sz w:val="24"/>
                <w:lang w:val="en-US"/>
                <w14:textFill>
                  <w14:solidFill>
                    <w14:schemeClr w14:val="tx1"/>
                  </w14:solidFill>
                </w14:textFill>
              </w:rPr>
            </w:pPr>
            <w:r>
              <w:rPr>
                <w:rFonts w:hint="eastAsia" w:ascii="Times New Roman" w:hAnsi="Times New Roman" w:cs="Times New Roman" w:eastAsiaTheme="minorEastAsia"/>
                <w:color w:val="000000" w:themeColor="text1"/>
                <w:sz w:val="24"/>
                <w:lang w:val="en-US"/>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在金隅冀东凤翔环保科技有限公司厂区内</w:t>
            </w:r>
            <w:r>
              <w:rPr>
                <w:rFonts w:hint="default" w:ascii="Times New Roman" w:hAnsi="Times New Roman" w:eastAsia="宋体" w:cs="Times New Roman"/>
                <w:color w:val="000000" w:themeColor="text1"/>
                <w:sz w:val="24"/>
                <w:lang w:val="en-US"/>
                <w14:textFill>
                  <w14:solidFill>
                    <w14:schemeClr w14:val="tx1"/>
                  </w14:solidFill>
                </w14:textFill>
              </w:rPr>
              <w:t>进行</w:t>
            </w:r>
            <w:r>
              <w:rPr>
                <w:rFonts w:hint="eastAsia" w:ascii="Times New Roman" w:hAnsi="Times New Roman" w:cs="Times New Roman"/>
                <w:color w:val="000000" w:themeColor="text1"/>
                <w:sz w:val="24"/>
                <w:lang w:val="en-US" w:eastAsia="zh-CN"/>
                <w14:textFill>
                  <w14:solidFill>
                    <w14:schemeClr w14:val="tx1"/>
                  </w14:solidFill>
                </w14:textFill>
              </w:rPr>
              <w:t>建设</w:t>
            </w:r>
            <w:r>
              <w:rPr>
                <w:rFonts w:hint="default" w:ascii="Times New Roman" w:hAnsi="Times New Roman" w:eastAsia="宋体" w:cs="Times New Roman"/>
                <w:color w:val="000000" w:themeColor="text1"/>
                <w:sz w:val="24"/>
                <w:lang w:val="en-US"/>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占地范围内</w:t>
            </w:r>
            <w:r>
              <w:rPr>
                <w:rFonts w:hint="eastAsia" w:ascii="Times New Roman" w:hAnsi="Times New Roman" w:cs="Times New Roman" w:eastAsiaTheme="minorEastAsia"/>
                <w:color w:val="000000" w:themeColor="text1"/>
                <w:sz w:val="24"/>
                <w:lang w:val="en-US"/>
                <w14:textFill>
                  <w14:solidFill>
                    <w14:schemeClr w14:val="tx1"/>
                  </w14:solidFill>
                </w14:textFill>
              </w:rPr>
              <w:t>不涉及生态环境保护目标，</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因此</w:t>
            </w:r>
            <w:r>
              <w:rPr>
                <w:rFonts w:hint="eastAsia" w:ascii="Times New Roman" w:hAnsi="Times New Roman" w:cs="Times New Roman" w:eastAsiaTheme="minorEastAsia"/>
                <w:color w:val="000000" w:themeColor="text1"/>
                <w:sz w:val="24"/>
                <w:lang w:val="en-US"/>
                <w14:textFill>
                  <w14:solidFill>
                    <w14:schemeClr w14:val="tx1"/>
                  </w14:solidFill>
                </w14:textFill>
              </w:rPr>
              <w:t>造成的生态影响很小。</w:t>
            </w:r>
          </w:p>
          <w:p w14:paraId="5D9672A7">
            <w:pPr>
              <w:pStyle w:val="39"/>
              <w:spacing w:line="360" w:lineRule="auto"/>
              <w:rPr>
                <w:rFonts w:hint="eastAsia"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七、环境风险</w:t>
            </w:r>
          </w:p>
          <w:p w14:paraId="40D88775">
            <w:pPr>
              <w:widowControl/>
              <w:numPr>
                <w:ilvl w:val="0"/>
                <w:numId w:val="0"/>
              </w:numPr>
              <w:adjustRightInd w:val="0"/>
              <w:spacing w:line="360" w:lineRule="auto"/>
              <w:ind w:leftChars="0" w:firstLine="482" w:firstLineChars="200"/>
              <w:jc w:val="left"/>
              <w:textAlignment w:val="baseline"/>
              <w:outlineLvl w:val="1"/>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1、现有工程环境风险防范措施</w:t>
            </w:r>
          </w:p>
          <w:p w14:paraId="0321D278">
            <w:pPr>
              <w:widowControl/>
              <w:numPr>
                <w:ilvl w:val="0"/>
                <w:numId w:val="0"/>
              </w:numPr>
              <w:adjustRightInd w:val="0"/>
              <w:spacing w:line="360" w:lineRule="auto"/>
              <w:ind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建设单位于2024年修编了《金隅冀东凤翔环保科技有限公司突发环境事件应急预案》，并在宝鸡市生态环境局凤翔分局进行了备案，备案编号为610305-2024-22M。</w:t>
            </w:r>
          </w:p>
          <w:p w14:paraId="271B83D1">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针对潜在的环境风险，企业已采取了相应的风险防范措施，主要包括：</w:t>
            </w:r>
          </w:p>
          <w:p w14:paraId="2E38E6FC">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（1）氨水储罐风险防范措施</w:t>
            </w:r>
          </w:p>
          <w:p w14:paraId="7416AF7A">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themeColor="text1"/>
                <w:sz w:val="24"/>
                <w:lang w:val="en-US" w:eastAsia="zh-CN"/>
                <w14:textFill>
                  <w14:solidFill>
                    <w14:schemeClr w14:val="tx1"/>
                  </w14:solidFill>
                </w14:textFill>
              </w:rPr>
              <w:t>①</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公司制定专门的管理制度，氨水储罐单独密闭放置在通风、阴凉和干燥的地方，企业现有2个氨水储罐，储罐总容积约70吨，有1.0m高的围堰，防护服2套、正压式空气呼吸器2套、应急喷淋装置1套等。</w:t>
            </w:r>
          </w:p>
          <w:p w14:paraId="4E4AA3B1">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themeColor="text1"/>
                <w:sz w:val="24"/>
                <w:lang w:val="en-US" w:eastAsia="zh-CN"/>
                <w14:textFill>
                  <w14:solidFill>
                    <w14:schemeClr w14:val="tx1"/>
                  </w14:solidFill>
                </w14:textFill>
              </w:rPr>
              <w:t>②</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操作人员的保护：工作人员须穿戴</w:t>
            </w:r>
            <w:r>
              <w:rPr>
                <w:rFonts w:hint="eastAsia" w:cs="Times New Roman"/>
                <w:b w:val="0"/>
                <w:bCs w:val="0"/>
                <w:color w:val="000000" w:themeColor="text1"/>
                <w:sz w:val="24"/>
                <w:lang w:val="en-US" w:eastAsia="zh-CN"/>
                <w14:textFill>
                  <w14:solidFill>
                    <w14:schemeClr w14:val="tx1"/>
                  </w14:solidFill>
                </w14:textFill>
              </w:rPr>
              <w:t>防护</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工作服、橡皮围裙、</w:t>
            </w:r>
            <w:r>
              <w:rPr>
                <w:rFonts w:hint="eastAsia" w:cs="Times New Roman"/>
                <w:b w:val="0"/>
                <w:bCs w:val="0"/>
                <w:color w:val="000000" w:themeColor="text1"/>
                <w:sz w:val="24"/>
                <w:lang w:val="en-US" w:eastAsia="zh-CN"/>
                <w14:textFill>
                  <w14:solidFill>
                    <w14:schemeClr w14:val="tx1"/>
                  </w14:solidFill>
                </w14:textFill>
              </w:rPr>
              <w:t>长筒靴</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、手套及防护眼镜和口罩。</w:t>
            </w:r>
          </w:p>
          <w:p w14:paraId="56C7C711">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themeColor="text1"/>
                <w:sz w:val="24"/>
                <w:lang w:val="en-US" w:eastAsia="zh-CN"/>
                <w14:textFill>
                  <w14:solidFill>
                    <w14:schemeClr w14:val="tx1"/>
                  </w14:solidFill>
                </w14:textFill>
              </w:rPr>
              <w:t>③</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设置明显的警示标志：注明危险</w:t>
            </w:r>
            <w:r>
              <w:rPr>
                <w:rFonts w:hint="eastAsia" w:cs="Times New Roman"/>
                <w:b w:val="0"/>
                <w:bCs w:val="0"/>
                <w:color w:val="000000" w:themeColor="text1"/>
                <w:sz w:val="24"/>
                <w:lang w:val="en-US" w:eastAsia="zh-CN"/>
                <w14:textFill>
                  <w14:solidFill>
                    <w14:schemeClr w14:val="tx1"/>
                  </w14:solidFill>
                </w14:textFill>
              </w:rPr>
              <w:t>物质</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名称、主要理化性质和危害性、污染事件防范措施、现场急救措施、撤离路线（方向）、处理事件时的注意事项等内容。</w:t>
            </w:r>
          </w:p>
          <w:p w14:paraId="279A4031">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（2）废气事故排放风险防范措施</w:t>
            </w:r>
          </w:p>
          <w:p w14:paraId="201039DF">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在生产过程中，严格要求除尘装置应与其对应的生产工艺设备同步运转，分别计量生产工艺设备和除尘装置的年累计运转时间，以除尘装置年运转时间与生产工艺设备的年运转之比，考核同步运转率，禁止非正常超标排放。</w:t>
            </w:r>
          </w:p>
          <w:p w14:paraId="18C70CB8">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（3）事故废水封堵导排措施</w:t>
            </w:r>
          </w:p>
          <w:p w14:paraId="714EF6B6">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厂区设3座初期雨水池，其中生料配料车间及贮存库配套一座有效容积40m</w:t>
            </w:r>
            <w:r>
              <w:rPr>
                <w:rFonts w:hint="eastAsia"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的初期雨水池，贮存库b配套一座有效容积30m</w:t>
            </w:r>
            <w:r>
              <w:rPr>
                <w:rFonts w:hint="eastAsia"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的初期雨水池，废液车间、贮存库a和预处理楼配套一座有效容积55m</w:t>
            </w:r>
            <w:r>
              <w:rPr>
                <w:rFonts w:hint="eastAsia"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的初期雨水池。</w:t>
            </w:r>
          </w:p>
          <w:p w14:paraId="7F88AB56">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厂区设置一座600m</w:t>
            </w:r>
            <w:r>
              <w:rPr>
                <w:rFonts w:hint="eastAsia" w:ascii="Times New Roman" w:hAnsi="Times New Roman" w:eastAsia="宋体" w:cs="Times New Roman"/>
                <w:b w:val="0"/>
                <w:bCs w:val="0"/>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的事故水池。</w:t>
            </w:r>
          </w:p>
          <w:p w14:paraId="7357A235">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（4）现有风险防范措施</w:t>
            </w:r>
            <w:r>
              <w:rPr>
                <w:rFonts w:hint="eastAsia" w:cs="Times New Roman"/>
                <w:b w:val="0"/>
                <w:bCs w:val="0"/>
                <w:color w:val="000000" w:themeColor="text1"/>
                <w:sz w:val="24"/>
                <w:lang w:val="en-US" w:eastAsia="zh-CN"/>
                <w14:textFill>
                  <w14:solidFill>
                    <w14:schemeClr w14:val="tx1"/>
                  </w14:solidFill>
                </w14:textFill>
              </w:rPr>
              <w:t>的</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有效性</w:t>
            </w:r>
          </w:p>
          <w:p w14:paraId="5AAED042">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项目所在厂区现有工程在采取相应的风险防范措施情况下，近几年未发生突发环境事件，风险防范措施可靠有效。</w:t>
            </w:r>
          </w:p>
          <w:p w14:paraId="320D666F">
            <w:pPr>
              <w:widowControl/>
              <w:numPr>
                <w:ilvl w:val="0"/>
                <w:numId w:val="0"/>
              </w:numPr>
              <w:adjustRightInd w:val="0"/>
              <w:spacing w:line="360" w:lineRule="auto"/>
              <w:ind w:leftChars="0" w:firstLine="482" w:firstLineChars="200"/>
              <w:jc w:val="left"/>
              <w:textAlignment w:val="baseline"/>
              <w:outlineLvl w:val="1"/>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2、本项目环境风险</w:t>
            </w:r>
          </w:p>
          <w:p w14:paraId="0A82E23A">
            <w:pPr>
              <w:widowControl/>
              <w:numPr>
                <w:ilvl w:val="0"/>
                <w:numId w:val="0"/>
              </w:numPr>
              <w:adjustRightInd w:val="0"/>
              <w:spacing w:line="360" w:lineRule="auto"/>
              <w:ind w:leftChars="0" w:firstLine="482" w:firstLineChars="200"/>
              <w:jc w:val="left"/>
              <w:textAlignment w:val="baseline"/>
              <w:outlineLvl w:val="1"/>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（1）风险物质识别</w:t>
            </w:r>
          </w:p>
          <w:p w14:paraId="343F55AB">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本次</w:t>
            </w:r>
            <w:r>
              <w:rPr>
                <w:rFonts w:hint="eastAsia" w:ascii="Times New Roman" w:hAnsi="Times New Roman" w:eastAsia="宋体" w:cs="Times New Roman"/>
                <w:color w:val="000000" w:themeColor="text1"/>
                <w:sz w:val="24"/>
                <w:lang w:val="en-US" w:eastAsia="zh-CN"/>
                <w14:textFill>
                  <w14:solidFill>
                    <w14:schemeClr w14:val="tx1"/>
                  </w14:solidFill>
                </w14:textFill>
              </w:rPr>
              <w:t>项目涉及的危险物质主要为废润滑油</w:t>
            </w:r>
            <w:r>
              <w:rPr>
                <w:rFonts w:hint="eastAsia" w:cs="Times New Roman"/>
                <w:color w:val="000000" w:themeColor="text1"/>
                <w:sz w:val="24"/>
                <w:lang w:val="en-US" w:eastAsia="zh-CN"/>
                <w14:textFill>
                  <w14:solidFill>
                    <w14:schemeClr w14:val="tx1"/>
                  </w14:solidFill>
                </w14:textFill>
              </w:rPr>
              <w:t>和润滑油</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根据《建设项目环境风险评价技术导则》（HJ169-2018）附录B</w:t>
            </w:r>
            <w:r>
              <w:rPr>
                <w:rFonts w:hint="eastAsia" w:ascii="Times New Roman" w:hAnsi="Times New Roman" w:eastAsia="宋体" w:cs="Times New Roman"/>
                <w:color w:val="000000" w:themeColor="text1"/>
                <w:sz w:val="24"/>
                <w:lang w:val="en-US" w:eastAsia="zh-CN"/>
                <w14:textFill>
                  <w14:solidFill>
                    <w14:schemeClr w14:val="tx1"/>
                  </w14:solidFill>
                </w14:textFill>
              </w:rPr>
              <w:t>，项目危险物质储存情况见下表4-</w:t>
            </w:r>
            <w:r>
              <w:rPr>
                <w:rFonts w:hint="eastAsia" w:cs="Times New Roman"/>
                <w:color w:val="000000" w:themeColor="text1"/>
                <w:sz w:val="24"/>
                <w:lang w:val="en-US" w:eastAsia="zh-CN"/>
                <w14:textFill>
                  <w14:solidFill>
                    <w14:schemeClr w14:val="tx1"/>
                  </w14:solidFill>
                </w14:textFill>
              </w:rPr>
              <w:t>24</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4827093B">
            <w:pPr>
              <w:adjustRightInd w:val="0"/>
              <w:snapToGrid w:val="0"/>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24</w:t>
            </w:r>
            <w:r>
              <w:rPr>
                <w:rFonts w:hint="eastAsia" w:ascii="Times New Roman" w:hAnsi="Times New Roman"/>
                <w:b/>
                <w:color w:val="000000" w:themeColor="text1"/>
                <w:szCs w:val="21"/>
                <w:lang w:val="en-US" w:eastAsia="zh-CN"/>
                <w14:textFill>
                  <w14:solidFill>
                    <w14:schemeClr w14:val="tx1"/>
                  </w14:solidFill>
                </w14:textFill>
              </w:rPr>
              <w:t xml:space="preserve">  </w:t>
            </w:r>
            <w:r>
              <w:rPr>
                <w:rFonts w:ascii="Times New Roman" w:hAnsi="Times New Roman"/>
                <w:b/>
                <w:color w:val="000000" w:themeColor="text1"/>
                <w:szCs w:val="21"/>
                <w14:textFill>
                  <w14:solidFill>
                    <w14:schemeClr w14:val="tx1"/>
                  </w14:solidFill>
                </w14:textFill>
              </w:rPr>
              <w:t>危险物质储存情况</w:t>
            </w:r>
          </w:p>
          <w:tbl>
            <w:tblPr>
              <w:tblStyle w:val="30"/>
              <w:tblW w:w="8067" w:type="dxa"/>
              <w:tblInd w:w="-7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38"/>
              <w:gridCol w:w="937"/>
              <w:gridCol w:w="1338"/>
              <w:gridCol w:w="1336"/>
              <w:gridCol w:w="966"/>
              <w:gridCol w:w="1253"/>
            </w:tblGrid>
            <w:tr w14:paraId="3463E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9" w:type="dxa"/>
                  <w:tcBorders>
                    <w:tl2br w:val="nil"/>
                    <w:tr2bl w:val="nil"/>
                  </w:tcBorders>
                  <w:noWrap w:val="0"/>
                  <w:vAlign w:val="center"/>
                </w:tcPr>
                <w:p w14:paraId="0BECE09D">
                  <w:pPr>
                    <w:pStyle w:val="50"/>
                    <w:spacing w:beforeLines="0" w:afterLines="0" w:line="0" w:lineRule="atLeast"/>
                    <w:ind w:left="0" w:firstLine="0" w:firstLineChars="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序号</w:t>
                  </w:r>
                </w:p>
              </w:tc>
              <w:tc>
                <w:tcPr>
                  <w:tcW w:w="1538" w:type="dxa"/>
                  <w:tcBorders>
                    <w:tl2br w:val="nil"/>
                    <w:tr2bl w:val="nil"/>
                  </w:tcBorders>
                  <w:noWrap w:val="0"/>
                  <w:vAlign w:val="center"/>
                </w:tcPr>
                <w:p w14:paraId="3C872BF8">
                  <w:pPr>
                    <w:pStyle w:val="50"/>
                    <w:spacing w:beforeLines="0" w:afterLines="0" w:line="0" w:lineRule="atLeast"/>
                    <w:ind w:left="0" w:firstLine="0" w:firstLineChars="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危险物质名称</w:t>
                  </w:r>
                </w:p>
              </w:tc>
              <w:tc>
                <w:tcPr>
                  <w:tcW w:w="937" w:type="dxa"/>
                  <w:tcBorders>
                    <w:tl2br w:val="nil"/>
                    <w:tr2bl w:val="nil"/>
                  </w:tcBorders>
                  <w:noWrap w:val="0"/>
                  <w:vAlign w:val="center"/>
                </w:tcPr>
                <w:p w14:paraId="29614F54">
                  <w:pPr>
                    <w:pStyle w:val="50"/>
                    <w:spacing w:beforeLines="0" w:afterLines="0" w:line="0" w:lineRule="atLeast"/>
                    <w:ind w:left="0" w:firstLine="0" w:firstLineChars="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CAS号</w:t>
                  </w:r>
                </w:p>
              </w:tc>
              <w:tc>
                <w:tcPr>
                  <w:tcW w:w="1338" w:type="dxa"/>
                  <w:tcBorders>
                    <w:tl2br w:val="nil"/>
                    <w:tr2bl w:val="nil"/>
                  </w:tcBorders>
                  <w:noWrap w:val="0"/>
                  <w:vAlign w:val="center"/>
                </w:tcPr>
                <w:p w14:paraId="10CD9DC3">
                  <w:pPr>
                    <w:widowControl/>
                    <w:snapToGrid w:val="0"/>
                    <w:spacing w:line="0" w:lineRule="atLeast"/>
                    <w:jc w:val="center"/>
                    <w:rPr>
                      <w:rFonts w:ascii="Times New Roman" w:hAnsi="Times New Roman"/>
                      <w:b/>
                      <w:bCs/>
                      <w:color w:val="000000" w:themeColor="text1"/>
                      <w:kern w:val="0"/>
                      <w:sz w:val="21"/>
                      <w:szCs w:val="21"/>
                      <w14:textFill>
                        <w14:solidFill>
                          <w14:schemeClr w14:val="tx1"/>
                        </w14:solidFill>
                      </w14:textFill>
                    </w:rPr>
                  </w:pPr>
                  <w:r>
                    <w:rPr>
                      <w:rFonts w:ascii="Times New Roman" w:hAnsi="Times New Roman"/>
                      <w:b/>
                      <w:bCs/>
                      <w:color w:val="000000" w:themeColor="text1"/>
                      <w:kern w:val="0"/>
                      <w:sz w:val="21"/>
                      <w:szCs w:val="21"/>
                      <w14:textFill>
                        <w14:solidFill>
                          <w14:schemeClr w14:val="tx1"/>
                        </w14:solidFill>
                      </w14:textFill>
                    </w:rPr>
                    <w:t>储存位置</w:t>
                  </w:r>
                </w:p>
              </w:tc>
              <w:tc>
                <w:tcPr>
                  <w:tcW w:w="1336" w:type="dxa"/>
                  <w:tcBorders>
                    <w:tl2br w:val="nil"/>
                    <w:tr2bl w:val="nil"/>
                  </w:tcBorders>
                  <w:noWrap w:val="0"/>
                  <w:vAlign w:val="center"/>
                </w:tcPr>
                <w:p w14:paraId="49B3CCC3">
                  <w:pPr>
                    <w:widowControl/>
                    <w:snapToGrid w:val="0"/>
                    <w:spacing w:line="0" w:lineRule="atLeast"/>
                    <w:jc w:val="center"/>
                    <w:rPr>
                      <w:rFonts w:ascii="Times New Roman" w:hAnsi="Times New Roman"/>
                      <w:b/>
                      <w:bCs/>
                      <w:color w:val="000000" w:themeColor="text1"/>
                      <w:kern w:val="0"/>
                      <w:sz w:val="21"/>
                      <w:szCs w:val="21"/>
                      <w14:textFill>
                        <w14:solidFill>
                          <w14:schemeClr w14:val="tx1"/>
                        </w14:solidFill>
                      </w14:textFill>
                    </w:rPr>
                  </w:pPr>
                  <w:r>
                    <w:rPr>
                      <w:rFonts w:ascii="Times New Roman" w:hAnsi="Times New Roman"/>
                      <w:b/>
                      <w:bCs/>
                      <w:color w:val="000000" w:themeColor="text1"/>
                      <w:kern w:val="0"/>
                      <w:sz w:val="21"/>
                      <w:szCs w:val="21"/>
                      <w14:textFill>
                        <w14:solidFill>
                          <w14:schemeClr w14:val="tx1"/>
                        </w14:solidFill>
                      </w14:textFill>
                    </w:rPr>
                    <w:t>最大存在总量（t）</w:t>
                  </w:r>
                </w:p>
              </w:tc>
              <w:tc>
                <w:tcPr>
                  <w:tcW w:w="966" w:type="dxa"/>
                  <w:tcBorders>
                    <w:tl2br w:val="nil"/>
                    <w:tr2bl w:val="nil"/>
                  </w:tcBorders>
                  <w:noWrap w:val="0"/>
                  <w:vAlign w:val="center"/>
                </w:tcPr>
                <w:p w14:paraId="398DE7F0">
                  <w:pPr>
                    <w:widowControl/>
                    <w:snapToGrid w:val="0"/>
                    <w:spacing w:line="0" w:lineRule="atLeast"/>
                    <w:jc w:val="center"/>
                    <w:rPr>
                      <w:rFonts w:ascii="Times New Roman" w:hAnsi="Times New Roman"/>
                      <w:b/>
                      <w:bCs/>
                      <w:color w:val="000000" w:themeColor="text1"/>
                      <w:kern w:val="0"/>
                      <w:sz w:val="21"/>
                      <w:szCs w:val="21"/>
                      <w14:textFill>
                        <w14:solidFill>
                          <w14:schemeClr w14:val="tx1"/>
                        </w14:solidFill>
                      </w14:textFill>
                    </w:rPr>
                  </w:pPr>
                  <w:r>
                    <w:rPr>
                      <w:rFonts w:ascii="Times New Roman" w:hAnsi="Times New Roman"/>
                      <w:b/>
                      <w:bCs/>
                      <w:color w:val="000000" w:themeColor="text1"/>
                      <w:kern w:val="0"/>
                      <w:sz w:val="21"/>
                      <w:szCs w:val="21"/>
                      <w14:textFill>
                        <w14:solidFill>
                          <w14:schemeClr w14:val="tx1"/>
                        </w14:solidFill>
                      </w14:textFill>
                    </w:rPr>
                    <w:t>临界量（t）</w:t>
                  </w:r>
                </w:p>
              </w:tc>
              <w:tc>
                <w:tcPr>
                  <w:tcW w:w="1253" w:type="dxa"/>
                  <w:tcBorders>
                    <w:tl2br w:val="nil"/>
                    <w:tr2bl w:val="nil"/>
                  </w:tcBorders>
                  <w:noWrap w:val="0"/>
                  <w:vAlign w:val="center"/>
                </w:tcPr>
                <w:p w14:paraId="6CC7A4AF">
                  <w:pPr>
                    <w:pStyle w:val="50"/>
                    <w:spacing w:beforeLines="0" w:afterLines="0" w:line="0" w:lineRule="atLeast"/>
                    <w:ind w:left="0" w:firstLine="0" w:firstLineChars="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该种危险物质Q值</w:t>
                  </w:r>
                </w:p>
              </w:tc>
            </w:tr>
            <w:tr w14:paraId="6261B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9" w:type="dxa"/>
                  <w:tcBorders>
                    <w:tl2br w:val="nil"/>
                    <w:tr2bl w:val="nil"/>
                  </w:tcBorders>
                  <w:noWrap w:val="0"/>
                  <w:vAlign w:val="center"/>
                </w:tcPr>
                <w:p w14:paraId="1CEB855E">
                  <w:pPr>
                    <w:pStyle w:val="50"/>
                    <w:spacing w:beforeLines="0" w:afterLines="0" w:line="0" w:lineRule="atLeast"/>
                    <w:ind w:left="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538" w:type="dxa"/>
                  <w:tcBorders>
                    <w:tl2br w:val="nil"/>
                    <w:tr2bl w:val="nil"/>
                  </w:tcBorders>
                  <w:noWrap w:val="0"/>
                  <w:vAlign w:val="center"/>
                </w:tcPr>
                <w:p w14:paraId="58D23505">
                  <w:pPr>
                    <w:pStyle w:val="50"/>
                    <w:spacing w:beforeLines="0" w:afterLines="0" w:line="0" w:lineRule="atLeast"/>
                    <w:ind w:left="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废润滑油</w:t>
                  </w:r>
                </w:p>
              </w:tc>
              <w:tc>
                <w:tcPr>
                  <w:tcW w:w="937" w:type="dxa"/>
                  <w:tcBorders>
                    <w:tl2br w:val="nil"/>
                    <w:tr2bl w:val="nil"/>
                  </w:tcBorders>
                  <w:noWrap w:val="0"/>
                  <w:vAlign w:val="center"/>
                </w:tcPr>
                <w:p w14:paraId="5B77F19A">
                  <w:pPr>
                    <w:pStyle w:val="50"/>
                    <w:spacing w:beforeLines="0" w:afterLines="0" w:line="0" w:lineRule="atLeast"/>
                    <w:ind w:left="0"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338" w:type="dxa"/>
                  <w:tcBorders>
                    <w:tl2br w:val="nil"/>
                    <w:tr2bl w:val="nil"/>
                  </w:tcBorders>
                  <w:noWrap w:val="0"/>
                  <w:vAlign w:val="center"/>
                </w:tcPr>
                <w:p w14:paraId="2A655619">
                  <w:pPr>
                    <w:snapToGrid w:val="0"/>
                    <w:spacing w:line="0" w:lineRule="atLeast"/>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kern w:val="0"/>
                      <w:sz w:val="21"/>
                      <w:szCs w:val="21"/>
                      <w:lang w:eastAsia="zh-CN"/>
                      <w14:textFill>
                        <w14:solidFill>
                          <w14:schemeClr w14:val="tx1"/>
                        </w14:solidFill>
                      </w14:textFill>
                    </w:rPr>
                    <w:t>危废暂存库</w:t>
                  </w:r>
                </w:p>
              </w:tc>
              <w:tc>
                <w:tcPr>
                  <w:tcW w:w="1336" w:type="dxa"/>
                  <w:tcBorders>
                    <w:tl2br w:val="nil"/>
                    <w:tr2bl w:val="nil"/>
                  </w:tcBorders>
                  <w:noWrap w:val="0"/>
                  <w:vAlign w:val="center"/>
                </w:tcPr>
                <w:p w14:paraId="419BE1A6">
                  <w:pPr>
                    <w:pStyle w:val="50"/>
                    <w:spacing w:beforeLines="0" w:afterLines="0" w:line="0" w:lineRule="atLeast"/>
                    <w:ind w:left="0"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w:t>
                  </w:r>
                  <w:r>
                    <w:rPr>
                      <w:rFonts w:hint="eastAsia" w:ascii="Times New Roman" w:hAnsi="Times New Roman"/>
                      <w:color w:val="000000" w:themeColor="text1"/>
                      <w:sz w:val="21"/>
                      <w:szCs w:val="21"/>
                      <w:lang w:val="en-US" w:eastAsia="zh-CN"/>
                      <w14:textFill>
                        <w14:solidFill>
                          <w14:schemeClr w14:val="tx1"/>
                        </w14:solidFill>
                      </w14:textFill>
                    </w:rPr>
                    <w:t>2</w:t>
                  </w:r>
                </w:p>
              </w:tc>
              <w:tc>
                <w:tcPr>
                  <w:tcW w:w="966" w:type="dxa"/>
                  <w:tcBorders>
                    <w:tl2br w:val="nil"/>
                    <w:tr2bl w:val="nil"/>
                  </w:tcBorders>
                  <w:noWrap w:val="0"/>
                  <w:vAlign w:val="center"/>
                </w:tcPr>
                <w:p w14:paraId="6364EC1F">
                  <w:pPr>
                    <w:pStyle w:val="50"/>
                    <w:spacing w:beforeLines="0" w:afterLines="0" w:line="0" w:lineRule="atLeast"/>
                    <w:ind w:left="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50</w:t>
                  </w:r>
                </w:p>
              </w:tc>
              <w:tc>
                <w:tcPr>
                  <w:tcW w:w="1253" w:type="dxa"/>
                  <w:tcBorders>
                    <w:tl2br w:val="nil"/>
                    <w:tr2bl w:val="nil"/>
                  </w:tcBorders>
                  <w:noWrap w:val="0"/>
                  <w:vAlign w:val="center"/>
                </w:tcPr>
                <w:p w14:paraId="7FD7A9C3">
                  <w:pPr>
                    <w:pStyle w:val="50"/>
                    <w:spacing w:beforeLines="0" w:afterLines="0" w:line="0" w:lineRule="atLeast"/>
                    <w:ind w:left="0" w:firstLine="0" w:firstLineChars="0"/>
                    <w:jc w:val="center"/>
                    <w:rPr>
                      <w:rFonts w:hint="default" w:ascii="Times New Roman" w:hAnsi="Times New Roman"/>
                      <w:color w:val="000000" w:themeColor="text1"/>
                      <w:sz w:val="21"/>
                      <w:szCs w:val="21"/>
                      <w:lang w:val="en-US"/>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w:t>
                  </w:r>
                  <w:r>
                    <w:rPr>
                      <w:rFonts w:hint="eastAsia" w:ascii="Times New Roman" w:hAnsi="Times New Roman"/>
                      <w:color w:val="000000" w:themeColor="text1"/>
                      <w:sz w:val="21"/>
                      <w:szCs w:val="21"/>
                      <w:lang w:val="en-US" w:eastAsia="zh-CN"/>
                      <w14:textFill>
                        <w14:solidFill>
                          <w14:schemeClr w14:val="tx1"/>
                        </w14:solidFill>
                      </w14:textFill>
                    </w:rPr>
                    <w:t>04</w:t>
                  </w:r>
                </w:p>
              </w:tc>
            </w:tr>
            <w:tr w14:paraId="5BA25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9" w:type="dxa"/>
                  <w:tcBorders>
                    <w:tl2br w:val="nil"/>
                    <w:tr2bl w:val="nil"/>
                  </w:tcBorders>
                  <w:noWrap w:val="0"/>
                  <w:vAlign w:val="center"/>
                </w:tcPr>
                <w:p w14:paraId="4E557937">
                  <w:pPr>
                    <w:pStyle w:val="50"/>
                    <w:spacing w:beforeLines="0" w:afterLines="0" w:line="0" w:lineRule="atLeast"/>
                    <w:ind w:left="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2</w:t>
                  </w:r>
                </w:p>
              </w:tc>
              <w:tc>
                <w:tcPr>
                  <w:tcW w:w="1538" w:type="dxa"/>
                  <w:tcBorders>
                    <w:tl2br w:val="nil"/>
                    <w:tr2bl w:val="nil"/>
                  </w:tcBorders>
                  <w:noWrap w:val="0"/>
                  <w:vAlign w:val="center"/>
                </w:tcPr>
                <w:p w14:paraId="3CBE554E">
                  <w:pPr>
                    <w:pStyle w:val="50"/>
                    <w:spacing w:beforeLines="0" w:afterLines="0" w:line="0" w:lineRule="atLeast"/>
                    <w:ind w:left="0" w:firstLine="0" w:firstLineChars="0"/>
                    <w:jc w:val="center"/>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润滑油</w:t>
                  </w:r>
                </w:p>
              </w:tc>
              <w:tc>
                <w:tcPr>
                  <w:tcW w:w="937" w:type="dxa"/>
                  <w:tcBorders>
                    <w:tl2br w:val="nil"/>
                    <w:tr2bl w:val="nil"/>
                  </w:tcBorders>
                  <w:noWrap w:val="0"/>
                  <w:vAlign w:val="center"/>
                </w:tcPr>
                <w:p w14:paraId="2F0B1949">
                  <w:pPr>
                    <w:pStyle w:val="50"/>
                    <w:spacing w:beforeLines="0" w:afterLines="0" w:line="0" w:lineRule="atLeast"/>
                    <w:ind w:left="0"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1338" w:type="dxa"/>
                  <w:tcBorders>
                    <w:tl2br w:val="nil"/>
                    <w:tr2bl w:val="nil"/>
                  </w:tcBorders>
                  <w:noWrap w:val="0"/>
                  <w:vAlign w:val="center"/>
                </w:tcPr>
                <w:p w14:paraId="30BFF1DD">
                  <w:pPr>
                    <w:snapToGrid w:val="0"/>
                    <w:spacing w:line="0" w:lineRule="atLeast"/>
                    <w:jc w:val="center"/>
                    <w:rPr>
                      <w:rFonts w:hint="default" w:ascii="Times New Roman" w:hAnsi="Times New Roman"/>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油库</w:t>
                  </w:r>
                </w:p>
              </w:tc>
              <w:tc>
                <w:tcPr>
                  <w:tcW w:w="1336" w:type="dxa"/>
                  <w:tcBorders>
                    <w:tl2br w:val="nil"/>
                    <w:tr2bl w:val="nil"/>
                  </w:tcBorders>
                  <w:noWrap w:val="0"/>
                  <w:vAlign w:val="center"/>
                </w:tcPr>
                <w:p w14:paraId="7F129F11">
                  <w:pPr>
                    <w:pStyle w:val="50"/>
                    <w:spacing w:beforeLines="0" w:afterLines="0" w:line="0" w:lineRule="atLeast"/>
                    <w:ind w:left="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0.4</w:t>
                  </w:r>
                </w:p>
              </w:tc>
              <w:tc>
                <w:tcPr>
                  <w:tcW w:w="966" w:type="dxa"/>
                  <w:tcBorders>
                    <w:tl2br w:val="nil"/>
                    <w:tr2bl w:val="nil"/>
                  </w:tcBorders>
                  <w:noWrap w:val="0"/>
                  <w:vAlign w:val="center"/>
                </w:tcPr>
                <w:p w14:paraId="5CD83E75">
                  <w:pPr>
                    <w:pStyle w:val="50"/>
                    <w:spacing w:beforeLines="0" w:afterLines="0" w:line="0" w:lineRule="atLeast"/>
                    <w:ind w:left="0" w:firstLine="0" w:firstLineChars="0"/>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2500</w:t>
                  </w:r>
                </w:p>
              </w:tc>
              <w:tc>
                <w:tcPr>
                  <w:tcW w:w="1253" w:type="dxa"/>
                  <w:tcBorders>
                    <w:tl2br w:val="nil"/>
                    <w:tr2bl w:val="nil"/>
                  </w:tcBorders>
                  <w:noWrap w:val="0"/>
                  <w:vAlign w:val="center"/>
                </w:tcPr>
                <w:p w14:paraId="119112B0">
                  <w:pPr>
                    <w:pStyle w:val="50"/>
                    <w:spacing w:beforeLines="0" w:afterLines="0" w:line="0" w:lineRule="atLeast"/>
                    <w:ind w:left="0"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0.00016</w:t>
                  </w:r>
                </w:p>
              </w:tc>
            </w:tr>
            <w:tr w14:paraId="7D571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4" w:type="dxa"/>
                  <w:gridSpan w:val="6"/>
                  <w:tcBorders>
                    <w:tl2br w:val="nil"/>
                    <w:tr2bl w:val="nil"/>
                  </w:tcBorders>
                  <w:noWrap w:val="0"/>
                  <w:vAlign w:val="center"/>
                </w:tcPr>
                <w:p w14:paraId="33AF1966">
                  <w:pPr>
                    <w:pStyle w:val="50"/>
                    <w:spacing w:beforeLines="0" w:afterLines="0" w:line="0" w:lineRule="atLeast"/>
                    <w:ind w:left="0" w:firstLine="0" w:firstLineChars="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项目Q值∑</w:t>
                  </w:r>
                </w:p>
              </w:tc>
              <w:tc>
                <w:tcPr>
                  <w:tcW w:w="1253" w:type="dxa"/>
                  <w:tcBorders>
                    <w:tl2br w:val="nil"/>
                    <w:tr2bl w:val="nil"/>
                  </w:tcBorders>
                  <w:noWrap w:val="0"/>
                  <w:vAlign w:val="center"/>
                </w:tcPr>
                <w:p w14:paraId="09478B1C">
                  <w:pPr>
                    <w:pStyle w:val="50"/>
                    <w:spacing w:beforeLines="0" w:afterLines="0" w:line="0" w:lineRule="atLeast"/>
                    <w:ind w:left="0" w:firstLine="0" w:firstLineChars="0"/>
                    <w:jc w:val="center"/>
                    <w:rPr>
                      <w:rFonts w:hint="default" w:ascii="Times New Roman" w:hAnsi="Times New Roman" w:eastAsia="宋体"/>
                      <w:b/>
                      <w:color w:val="000000" w:themeColor="text1"/>
                      <w:sz w:val="21"/>
                      <w:szCs w:val="21"/>
                      <w:lang w:val="en-US" w:eastAsia="zh-CN"/>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0.0</w:t>
                  </w:r>
                  <w:r>
                    <w:rPr>
                      <w:rFonts w:hint="eastAsia" w:ascii="Times New Roman" w:hAnsi="Times New Roman"/>
                      <w:b/>
                      <w:color w:val="000000" w:themeColor="text1"/>
                      <w:sz w:val="21"/>
                      <w:szCs w:val="21"/>
                      <w:lang w:val="en-US" w:eastAsia="zh-CN"/>
                      <w14:textFill>
                        <w14:solidFill>
                          <w14:schemeClr w14:val="tx1"/>
                        </w14:solidFill>
                      </w14:textFill>
                    </w:rPr>
                    <w:t>0</w:t>
                  </w:r>
                  <w:r>
                    <w:rPr>
                      <w:rFonts w:hint="eastAsia" w:ascii="Times New Roman"/>
                      <w:b/>
                      <w:color w:val="000000" w:themeColor="text1"/>
                      <w:sz w:val="21"/>
                      <w:szCs w:val="21"/>
                      <w:lang w:val="en-US" w:eastAsia="zh-CN"/>
                      <w14:textFill>
                        <w14:solidFill>
                          <w14:schemeClr w14:val="tx1"/>
                        </w14:solidFill>
                      </w14:textFill>
                    </w:rPr>
                    <w:t>416</w:t>
                  </w:r>
                </w:p>
              </w:tc>
            </w:tr>
          </w:tbl>
          <w:p w14:paraId="5591802D">
            <w:pPr>
              <w:pStyle w:val="89"/>
              <w:ind w:firstLine="420"/>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根据</w:t>
            </w:r>
            <w:r>
              <w:rPr>
                <w:rFonts w:ascii="Times New Roman" w:hAnsi="Times New Roman"/>
                <w:color w:val="000000" w:themeColor="text1"/>
                <w:sz w:val="24"/>
                <w:szCs w:val="24"/>
                <w14:textFill>
                  <w14:solidFill>
                    <w14:schemeClr w14:val="tx1"/>
                  </w14:solidFill>
                </w14:textFill>
              </w:rPr>
              <w:t>《建设项目环境风险评价技术导则》（HJ169-2018）</w:t>
            </w:r>
            <w:r>
              <w:rPr>
                <w:rFonts w:hint="eastAsia" w:ascii="Times New Roman" w:hAnsi="Times New Roman"/>
                <w:color w:val="000000" w:themeColor="text1"/>
                <w:sz w:val="24"/>
                <w:szCs w:val="24"/>
                <w:lang w:eastAsia="zh-CN"/>
                <w14:textFill>
                  <w14:solidFill>
                    <w14:schemeClr w14:val="tx1"/>
                  </w14:solidFill>
                </w14:textFill>
              </w:rPr>
              <w:t>附录</w:t>
            </w:r>
            <w:r>
              <w:rPr>
                <w:rFonts w:hint="eastAsia" w:ascii="Times New Roman" w:hAnsi="Times New Roman"/>
                <w:color w:val="000000" w:themeColor="text1"/>
                <w:sz w:val="24"/>
                <w:szCs w:val="24"/>
                <w:lang w:val="en-US" w:eastAsia="zh-CN"/>
                <w14:textFill>
                  <w14:solidFill>
                    <w14:schemeClr w14:val="tx1"/>
                  </w14:solidFill>
                </w14:textFill>
              </w:rPr>
              <w:t>C.1.1，</w:t>
            </w:r>
            <w:r>
              <w:rPr>
                <w:rFonts w:ascii="Times New Roman" w:hAnsi="Times New Roman"/>
                <w:color w:val="000000" w:themeColor="text1"/>
                <w:sz w:val="24"/>
                <w:szCs w:val="24"/>
                <w14:textFill>
                  <w14:solidFill>
                    <w14:schemeClr w14:val="tx1"/>
                  </w14:solidFill>
                </w14:textFill>
              </w:rPr>
              <w:t>项目涉及的危险物质最大储存量与临界量比值（Q）的累积之和为0.</w:t>
            </w:r>
            <w:r>
              <w:rPr>
                <w:rFonts w:hint="eastAsia" w:ascii="Times New Roman" w:hAnsi="Times New Roman"/>
                <w:color w:val="000000" w:themeColor="text1"/>
                <w:sz w:val="24"/>
                <w:szCs w:val="24"/>
                <w:lang w:val="en-US" w:eastAsia="zh-CN"/>
                <w14:textFill>
                  <w14:solidFill>
                    <w14:schemeClr w14:val="tx1"/>
                  </w14:solidFill>
                </w14:textFill>
              </w:rPr>
              <w:t>00</w:t>
            </w:r>
            <w:r>
              <w:rPr>
                <w:rFonts w:hint="eastAsia"/>
                <w:color w:val="000000" w:themeColor="text1"/>
                <w:sz w:val="24"/>
                <w:szCs w:val="24"/>
                <w:lang w:val="en-US" w:eastAsia="zh-CN"/>
                <w14:textFill>
                  <w14:solidFill>
                    <w14:schemeClr w14:val="tx1"/>
                  </w14:solidFill>
                </w14:textFill>
              </w:rPr>
              <w:t>416</w:t>
            </w:r>
            <w:r>
              <w:rPr>
                <w:rFonts w:ascii="Times New Roman" w:hAnsi="Times New Roman"/>
                <w:color w:val="000000" w:themeColor="text1"/>
                <w:sz w:val="24"/>
                <w:szCs w:val="24"/>
                <w14:textFill>
                  <w14:solidFill>
                    <w14:schemeClr w14:val="tx1"/>
                  </w14:solidFill>
                </w14:textFill>
              </w:rPr>
              <w:t>（＜1），项目环境风险潜势为</w:t>
            </w:r>
            <w:r>
              <w:rPr>
                <w:rFonts w:hint="eastAsia" w:ascii="Times New Roman" w:hAnsi="Times New Roman"/>
                <w:color w:val="000000" w:themeColor="text1"/>
                <w:sz w:val="24"/>
                <w:szCs w:val="24"/>
                <w14:textFill>
                  <w14:solidFill>
                    <w14:schemeClr w14:val="tx1"/>
                  </w14:solidFill>
                </w14:textFill>
              </w:rPr>
              <w:t>Ⅰ</w:t>
            </w:r>
            <w:r>
              <w:rPr>
                <w:rFonts w:hint="eastAsia" w:ascii="Times New Roman" w:hAnsi="Times New Roman"/>
                <w:color w:val="000000" w:themeColor="text1"/>
                <w:sz w:val="24"/>
                <w:szCs w:val="24"/>
                <w:lang w:eastAsia="zh-CN"/>
                <w14:textFill>
                  <w14:solidFill>
                    <w14:schemeClr w14:val="tx1"/>
                  </w14:solidFill>
                </w14:textFill>
              </w:rPr>
              <w:t>，风险评价工作等级为简单分析。</w:t>
            </w:r>
          </w:p>
          <w:p w14:paraId="70A83229">
            <w:pPr>
              <w:widowControl/>
              <w:numPr>
                <w:ilvl w:val="0"/>
                <w:numId w:val="0"/>
              </w:numPr>
              <w:adjustRightInd w:val="0"/>
              <w:spacing w:line="360" w:lineRule="auto"/>
              <w:ind w:leftChars="0" w:firstLine="482" w:firstLineChars="200"/>
              <w:jc w:val="left"/>
              <w:textAlignment w:val="baseline"/>
              <w:outlineLvl w:val="1"/>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（2）环境风险识别</w:t>
            </w:r>
          </w:p>
          <w:p w14:paraId="2C818CB9">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①主要危险物质及分布情况</w:t>
            </w:r>
          </w:p>
          <w:p w14:paraId="1DA483D5">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项目涉及</w:t>
            </w:r>
            <w:r>
              <w:rPr>
                <w:rFonts w:hint="eastAsia" w:ascii="Times New Roman" w:hAnsi="Times New Roman" w:eastAsia="宋体" w:cs="Times New Roman"/>
                <w:color w:val="000000" w:themeColor="text1"/>
                <w:sz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lang w:val="en-US" w:eastAsia="zh-CN"/>
                <w14:textFill>
                  <w14:solidFill>
                    <w14:schemeClr w14:val="tx1"/>
                  </w14:solidFill>
                </w14:textFill>
              </w:rPr>
              <w:t>危险物质</w:t>
            </w:r>
            <w:r>
              <w:rPr>
                <w:rFonts w:hint="eastAsia" w:ascii="Times New Roman" w:hAnsi="Times New Roman" w:eastAsia="宋体" w:cs="Times New Roman"/>
                <w:color w:val="000000" w:themeColor="text1"/>
                <w:sz w:val="24"/>
                <w:lang w:val="en-US" w:eastAsia="zh-CN"/>
                <w14:textFill>
                  <w14:solidFill>
                    <w14:schemeClr w14:val="tx1"/>
                  </w14:solidFill>
                </w14:textFill>
              </w:rPr>
              <w:t>主要</w:t>
            </w:r>
            <w:r>
              <w:rPr>
                <w:rFonts w:hint="default" w:ascii="Times New Roman" w:hAnsi="Times New Roman" w:eastAsia="宋体" w:cs="Times New Roman"/>
                <w:color w:val="000000" w:themeColor="text1"/>
                <w:sz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lang w:val="en-US" w:eastAsia="zh-CN"/>
                <w14:textFill>
                  <w14:solidFill>
                    <w14:schemeClr w14:val="tx1"/>
                  </w14:solidFill>
                </w14:textFill>
              </w:rPr>
              <w:t>废润滑</w:t>
            </w:r>
            <w:r>
              <w:rPr>
                <w:rFonts w:hint="eastAsia" w:cs="Times New Roman"/>
                <w:color w:val="000000" w:themeColor="text1"/>
                <w:sz w:val="24"/>
                <w:lang w:val="en-US" w:eastAsia="zh-CN"/>
                <w14:textFill>
                  <w14:solidFill>
                    <w14:schemeClr w14:val="tx1"/>
                  </w14:solidFill>
                </w14:textFill>
              </w:rPr>
              <w:t>油和润滑油</w:t>
            </w:r>
            <w:r>
              <w:rPr>
                <w:rFonts w:hint="eastAsia" w:ascii="Times New Roman" w:hAnsi="Times New Roman" w:eastAsia="宋体" w:cs="Times New Roman"/>
                <w:color w:val="000000" w:themeColor="text1"/>
                <w:sz w:val="24"/>
                <w:lang w:val="en-US" w:eastAsia="zh-CN"/>
                <w14:textFill>
                  <w14:solidFill>
                    <w14:schemeClr w14:val="tx1"/>
                  </w14:solidFill>
                </w14:textFill>
              </w:rPr>
              <w:t>，暂存</w:t>
            </w:r>
            <w:r>
              <w:rPr>
                <w:rFonts w:hint="default" w:ascii="Times New Roman" w:hAnsi="Times New Roman" w:eastAsia="宋体" w:cs="Times New Roman"/>
                <w:color w:val="000000" w:themeColor="text1"/>
                <w:sz w:val="24"/>
                <w:lang w:val="en-US" w:eastAsia="zh-CN"/>
                <w14:textFill>
                  <w14:solidFill>
                    <w14:schemeClr w14:val="tx1"/>
                  </w14:solidFill>
                </w14:textFill>
              </w:rPr>
              <w:t>在危废暂存</w:t>
            </w:r>
            <w:r>
              <w:rPr>
                <w:rFonts w:hint="eastAsia" w:ascii="Times New Roman" w:hAnsi="Times New Roman" w:eastAsia="宋体" w:cs="Times New Roman"/>
                <w:color w:val="000000" w:themeColor="text1"/>
                <w:sz w:val="24"/>
                <w:lang w:val="en-US" w:eastAsia="zh-CN"/>
                <w14:textFill>
                  <w14:solidFill>
                    <w14:schemeClr w14:val="tx1"/>
                  </w14:solidFill>
                </w14:textFill>
              </w:rPr>
              <w:t>库</w:t>
            </w:r>
            <w:r>
              <w:rPr>
                <w:rFonts w:hint="default" w:ascii="Times New Roman" w:hAnsi="Times New Roman" w:eastAsia="宋体" w:cs="Times New Roman"/>
                <w:color w:val="000000" w:themeColor="text1"/>
                <w:sz w:val="24"/>
                <w:lang w:val="en-US" w:eastAsia="zh-CN"/>
                <w14:textFill>
                  <w14:solidFill>
                    <w14:schemeClr w14:val="tx1"/>
                  </w14:solidFill>
                </w14:textFill>
              </w:rPr>
              <w:t>内</w:t>
            </w:r>
            <w:r>
              <w:rPr>
                <w:rFonts w:hint="eastAsia" w:cs="Times New Roman"/>
                <w:color w:val="000000" w:themeColor="text1"/>
                <w:sz w:val="24"/>
                <w:lang w:val="en-US" w:eastAsia="zh-CN"/>
                <w14:textFill>
                  <w14:solidFill>
                    <w14:schemeClr w14:val="tx1"/>
                  </w14:solidFill>
                </w14:textFill>
              </w:rPr>
              <w:t>和油库中</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A4C50B0">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②可能影响环境的途径</w:t>
            </w:r>
          </w:p>
          <w:p w14:paraId="3BC00BEC">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废润滑油</w:t>
            </w:r>
            <w:r>
              <w:rPr>
                <w:rFonts w:hint="eastAsia" w:cs="Times New Roman"/>
                <w:color w:val="000000" w:themeColor="text1"/>
                <w:sz w:val="24"/>
                <w:lang w:val="en-US" w:eastAsia="zh-CN"/>
                <w14:textFill>
                  <w14:solidFill>
                    <w14:schemeClr w14:val="tx1"/>
                  </w14:solidFill>
                </w14:textFill>
              </w:rPr>
              <w:t>、润滑油</w:t>
            </w:r>
            <w:r>
              <w:rPr>
                <w:rFonts w:hint="default" w:ascii="Times New Roman" w:hAnsi="Times New Roman" w:eastAsia="宋体" w:cs="Times New Roman"/>
                <w:color w:val="000000" w:themeColor="text1"/>
                <w:sz w:val="24"/>
                <w:lang w:val="en-US" w:eastAsia="zh-CN"/>
                <w14:textFill>
                  <w14:solidFill>
                    <w14:schemeClr w14:val="tx1"/>
                  </w14:solidFill>
                </w14:textFill>
              </w:rPr>
              <w:t>泄漏后污染</w:t>
            </w:r>
            <w:r>
              <w:rPr>
                <w:rFonts w:hint="eastAsia" w:cs="Times New Roman"/>
                <w:color w:val="000000" w:themeColor="text1"/>
                <w:sz w:val="24"/>
                <w:lang w:val="en-US" w:eastAsia="zh-CN"/>
                <w14:textFill>
                  <w14:solidFill>
                    <w14:schemeClr w14:val="tx1"/>
                  </w14:solidFill>
                </w14:textFill>
              </w:rPr>
              <w:t>土壤及地下水</w:t>
            </w:r>
            <w:r>
              <w:rPr>
                <w:rFonts w:hint="default" w:ascii="Times New Roman" w:hAnsi="Times New Roman" w:eastAsia="宋体" w:cs="Times New Roman"/>
                <w:color w:val="000000" w:themeColor="text1"/>
                <w:sz w:val="24"/>
                <w:lang w:val="en-US" w:eastAsia="zh-CN"/>
                <w14:textFill>
                  <w14:solidFill>
                    <w14:schemeClr w14:val="tx1"/>
                  </w14:solidFill>
                </w14:textFill>
              </w:rPr>
              <w:t>环境；</w:t>
            </w:r>
            <w:r>
              <w:rPr>
                <w:rFonts w:hint="eastAsia" w:eastAsia="宋体" w:cs="Times New Roman"/>
                <w:color w:val="000000" w:themeColor="text1"/>
                <w:sz w:val="24"/>
                <w:lang w:val="en-US" w:eastAsia="zh-CN"/>
                <w14:textFill>
                  <w14:solidFill>
                    <w14:schemeClr w14:val="tx1"/>
                  </w14:solidFill>
                </w14:textFill>
              </w:rPr>
              <w:t>废润滑油</w:t>
            </w:r>
            <w:r>
              <w:rPr>
                <w:rFonts w:hint="eastAsia" w:cs="Times New Roman"/>
                <w:color w:val="000000" w:themeColor="text1"/>
                <w:sz w:val="24"/>
                <w:lang w:val="en-US" w:eastAsia="zh-CN"/>
                <w14:textFill>
                  <w14:solidFill>
                    <w14:schemeClr w14:val="tx1"/>
                  </w14:solidFill>
                </w14:textFill>
              </w:rPr>
              <w:t>、润滑油</w:t>
            </w:r>
            <w:r>
              <w:rPr>
                <w:rFonts w:hint="default" w:ascii="Times New Roman" w:hAnsi="Times New Roman" w:eastAsia="宋体" w:cs="Times New Roman"/>
                <w:color w:val="000000" w:themeColor="text1"/>
                <w:sz w:val="24"/>
                <w:lang w:val="en-US" w:eastAsia="zh-CN"/>
                <w14:textFill>
                  <w14:solidFill>
                    <w14:schemeClr w14:val="tx1"/>
                  </w14:solidFill>
                </w14:textFill>
              </w:rPr>
              <w:t>泄漏后</w:t>
            </w:r>
            <w:r>
              <w:rPr>
                <w:rFonts w:hint="eastAsia" w:cs="Times New Roman"/>
                <w:color w:val="000000" w:themeColor="text1"/>
                <w:sz w:val="24"/>
                <w:lang w:val="en-US" w:eastAsia="zh-CN"/>
                <w14:textFill>
                  <w14:solidFill>
                    <w14:schemeClr w14:val="tx1"/>
                  </w14:solidFill>
                </w14:textFill>
              </w:rPr>
              <w:t>遇明火可</w:t>
            </w:r>
            <w:r>
              <w:rPr>
                <w:rFonts w:hint="default" w:ascii="Times New Roman" w:hAnsi="Times New Roman" w:eastAsia="宋体" w:cs="Times New Roman"/>
                <w:color w:val="000000" w:themeColor="text1"/>
                <w:sz w:val="24"/>
                <w:lang w:val="en-US" w:eastAsia="zh-CN"/>
                <w14:textFill>
                  <w14:solidFill>
                    <w14:schemeClr w14:val="tx1"/>
                  </w14:solidFill>
                </w14:textFill>
              </w:rPr>
              <w:t>引发火灾，不完全燃烧影响大气环境。</w:t>
            </w:r>
          </w:p>
          <w:p w14:paraId="56F95758">
            <w:pPr>
              <w:widowControl/>
              <w:numPr>
                <w:ilvl w:val="0"/>
                <w:numId w:val="0"/>
              </w:numPr>
              <w:adjustRightInd w:val="0"/>
              <w:spacing w:line="360" w:lineRule="auto"/>
              <w:ind w:leftChars="0" w:firstLine="482" w:firstLineChars="200"/>
              <w:jc w:val="left"/>
              <w:textAlignment w:val="baseline"/>
              <w:outlineLvl w:val="1"/>
              <w:rPr>
                <w:rFonts w:hint="default" w:ascii="Times New Roman" w:hAnsi="Times New Roman" w:eastAsia="宋体" w:cs="Times New Roman"/>
                <w:b/>
                <w:bCs/>
                <w:color w:val="000000" w:themeColor="text1"/>
                <w:sz w:val="24"/>
                <w:lang w:val="en-US" w:eastAsia="zh-CN"/>
                <w14:textFill>
                  <w14:solidFill>
                    <w14:schemeClr w14:val="tx1"/>
                  </w14:solidFill>
                </w14:textFill>
              </w:rPr>
            </w:pPr>
            <w:bookmarkStart w:id="218" w:name="_Toc18498829"/>
            <w:r>
              <w:rPr>
                <w:rFonts w:hint="default" w:ascii="Times New Roman" w:hAnsi="Times New Roman" w:eastAsia="宋体" w:cs="Times New Roman"/>
                <w:b/>
                <w:bCs/>
                <w:color w:val="000000" w:themeColor="text1"/>
                <w:sz w:val="24"/>
                <w:lang w:val="en-US" w:eastAsia="zh-CN"/>
                <w14:textFill>
                  <w14:solidFill>
                    <w14:schemeClr w14:val="tx1"/>
                  </w14:solidFill>
                </w14:textFill>
              </w:rPr>
              <w:t>（3）环境风险分析</w:t>
            </w:r>
            <w:bookmarkEnd w:id="218"/>
          </w:p>
          <w:p w14:paraId="698E33DC">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废</w:t>
            </w:r>
            <w:r>
              <w:rPr>
                <w:rFonts w:hint="eastAsia" w:eastAsia="宋体" w:cs="Times New Roman"/>
                <w:color w:val="000000" w:themeColor="text1"/>
                <w:sz w:val="24"/>
                <w:lang w:val="en-US" w:eastAsia="zh-CN"/>
                <w14:textFill>
                  <w14:solidFill>
                    <w14:schemeClr w14:val="tx1"/>
                  </w14:solidFill>
                </w14:textFill>
              </w:rPr>
              <w:t>润滑油</w:t>
            </w:r>
            <w:r>
              <w:rPr>
                <w:rFonts w:hint="eastAsia" w:cs="Times New Roman"/>
                <w:color w:val="000000" w:themeColor="text1"/>
                <w:sz w:val="24"/>
                <w:lang w:val="en-US" w:eastAsia="zh-CN"/>
                <w14:textFill>
                  <w14:solidFill>
                    <w14:schemeClr w14:val="tx1"/>
                  </w14:solidFill>
                </w14:textFill>
              </w:rPr>
              <w:t>、润滑油</w:t>
            </w:r>
            <w:r>
              <w:rPr>
                <w:rFonts w:hint="eastAsia" w:eastAsia="宋体" w:cs="Times New Roman"/>
                <w:color w:val="000000" w:themeColor="text1"/>
                <w:sz w:val="24"/>
                <w:lang w:val="en-US" w:eastAsia="zh-CN"/>
                <w14:textFill>
                  <w14:solidFill>
                    <w14:schemeClr w14:val="tx1"/>
                  </w14:solidFill>
                </w14:textFill>
              </w:rPr>
              <w:t>一旦遇到明火，如工作人员吸烟、厂区中有明火等，均可能导致火灾的发生，危害人身安全。储存不好或发生泄漏时，可能通过垂直入渗的方式对周围土壤、地下水</w:t>
            </w:r>
            <w:r>
              <w:rPr>
                <w:rFonts w:hint="eastAsia" w:cs="Times New Roman"/>
                <w:color w:val="000000" w:themeColor="text1"/>
                <w:sz w:val="24"/>
                <w:lang w:val="en-US" w:eastAsia="zh-CN"/>
                <w14:textFill>
                  <w14:solidFill>
                    <w14:schemeClr w14:val="tx1"/>
                  </w14:solidFill>
                </w14:textFill>
              </w:rPr>
              <w:t>等</w:t>
            </w:r>
            <w:r>
              <w:rPr>
                <w:rFonts w:hint="eastAsia" w:eastAsia="宋体" w:cs="Times New Roman"/>
                <w:color w:val="000000" w:themeColor="text1"/>
                <w:sz w:val="24"/>
                <w:lang w:val="en-US" w:eastAsia="zh-CN"/>
                <w14:textFill>
                  <w14:solidFill>
                    <w14:schemeClr w14:val="tx1"/>
                  </w14:solidFill>
                </w14:textFill>
              </w:rPr>
              <w:t>环境产生影响。</w:t>
            </w:r>
          </w:p>
          <w:p w14:paraId="0DE5B9F0">
            <w:pPr>
              <w:widowControl/>
              <w:numPr>
                <w:ilvl w:val="0"/>
                <w:numId w:val="0"/>
              </w:numPr>
              <w:adjustRightInd w:val="0"/>
              <w:spacing w:line="360" w:lineRule="auto"/>
              <w:ind w:leftChars="0" w:firstLine="482" w:firstLineChars="200"/>
              <w:jc w:val="left"/>
              <w:textAlignment w:val="baseline"/>
              <w:outlineLvl w:val="1"/>
              <w:rPr>
                <w:rFonts w:hint="default" w:ascii="Times New Roman" w:hAnsi="Times New Roman" w:eastAsia="宋体" w:cs="Times New Roman"/>
                <w:b/>
                <w:bCs/>
                <w:color w:val="000000" w:themeColor="text1"/>
                <w:sz w:val="24"/>
                <w:lang w:val="en-US" w:eastAsia="zh-CN"/>
                <w14:textFill>
                  <w14:solidFill>
                    <w14:schemeClr w14:val="tx1"/>
                  </w14:solidFill>
                </w14:textFill>
              </w:rPr>
            </w:pPr>
            <w:bookmarkStart w:id="219" w:name="_Toc12228251"/>
            <w:bookmarkStart w:id="220" w:name="_Toc18498831"/>
            <w:bookmarkStart w:id="221" w:name="_Toc7115601"/>
            <w:bookmarkStart w:id="222" w:name="_Toc515151189"/>
            <w:r>
              <w:rPr>
                <w:rFonts w:hint="default" w:ascii="Times New Roman" w:hAnsi="Times New Roman" w:eastAsia="宋体" w:cs="Times New Roman"/>
                <w:b/>
                <w:bCs/>
                <w:color w:val="000000" w:themeColor="text1"/>
                <w:sz w:val="24"/>
                <w:lang w:val="en-US" w:eastAsia="zh-CN"/>
                <w14:textFill>
                  <w14:solidFill>
                    <w14:schemeClr w14:val="tx1"/>
                  </w14:solidFill>
                </w14:textFill>
              </w:rPr>
              <w:t>（4）环境风险应急要求及防范措施</w:t>
            </w:r>
          </w:p>
          <w:bookmarkEnd w:id="219"/>
          <w:bookmarkEnd w:id="220"/>
          <w:bookmarkEnd w:id="221"/>
          <w:bookmarkEnd w:id="222"/>
          <w:p w14:paraId="169C1C9B">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①泄漏应急处理</w:t>
            </w:r>
          </w:p>
          <w:p w14:paraId="6BE7F520">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当</w:t>
            </w:r>
            <w:r>
              <w:rPr>
                <w:rFonts w:hint="eastAsia" w:eastAsia="宋体" w:cs="Times New Roman"/>
                <w:color w:val="000000" w:themeColor="text1"/>
                <w:sz w:val="24"/>
                <w:lang w:val="en-US" w:eastAsia="zh-CN"/>
                <w14:textFill>
                  <w14:solidFill>
                    <w14:schemeClr w14:val="tx1"/>
                  </w14:solidFill>
                </w14:textFill>
              </w:rPr>
              <w:t>废润滑油</w:t>
            </w:r>
            <w:r>
              <w:rPr>
                <w:rFonts w:hint="eastAsia" w:cs="Times New Roman"/>
                <w:color w:val="000000" w:themeColor="text1"/>
                <w:sz w:val="24"/>
                <w:lang w:val="en-US" w:eastAsia="zh-CN"/>
                <w14:textFill>
                  <w14:solidFill>
                    <w14:schemeClr w14:val="tx1"/>
                  </w14:solidFill>
                </w14:textFill>
              </w:rPr>
              <w:t>、润滑油</w:t>
            </w:r>
            <w:r>
              <w:rPr>
                <w:rFonts w:hint="default" w:ascii="Times New Roman" w:hAnsi="Times New Roman" w:eastAsia="宋体" w:cs="Times New Roman"/>
                <w:color w:val="000000" w:themeColor="text1"/>
                <w:sz w:val="24"/>
                <w:lang w:val="en-US" w:eastAsia="zh-CN"/>
                <w14:textFill>
                  <w14:solidFill>
                    <w14:schemeClr w14:val="tx1"/>
                  </w14:solidFill>
                </w14:textFill>
              </w:rPr>
              <w:t>发生泄漏时，建议应急处理人员戴防毒面具，穿防护服。作业时使用的所有设备应接地，禁止无防护设施接触破裂的容器和泄漏物。尽可能地切断电源，防止泄漏物进入水体、下水道或密闭性空间。泄漏时用干燥的沙土或其他不燃材料覆盖泄漏物，随后转移至收集</w:t>
            </w:r>
            <w:r>
              <w:rPr>
                <w:rFonts w:hint="eastAsia" w:ascii="Times New Roman" w:hAnsi="Times New Roman" w:eastAsia="宋体" w:cs="Times New Roman"/>
                <w:color w:val="000000" w:themeColor="text1"/>
                <w:sz w:val="24"/>
                <w:lang w:val="en-US" w:eastAsia="zh-CN"/>
                <w14:textFill>
                  <w14:solidFill>
                    <w14:schemeClr w14:val="tx1"/>
                  </w14:solidFill>
                </w14:textFill>
              </w:rPr>
              <w:t>容</w:t>
            </w:r>
            <w:r>
              <w:rPr>
                <w:rFonts w:hint="default" w:ascii="Times New Roman" w:hAnsi="Times New Roman" w:eastAsia="宋体" w:cs="Times New Roman"/>
                <w:color w:val="000000" w:themeColor="text1"/>
                <w:sz w:val="24"/>
                <w:lang w:val="en-US" w:eastAsia="zh-CN"/>
                <w14:textFill>
                  <w14:solidFill>
                    <w14:schemeClr w14:val="tx1"/>
                  </w14:solidFill>
                </w14:textFill>
              </w:rPr>
              <w:t>器中。</w:t>
            </w:r>
          </w:p>
          <w:p w14:paraId="661FA6BC">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②存储措施</w:t>
            </w:r>
          </w:p>
          <w:p w14:paraId="1D244091">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废润滑油</w:t>
            </w:r>
            <w:r>
              <w:rPr>
                <w:rFonts w:hint="default" w:ascii="Times New Roman" w:hAnsi="Times New Roman" w:eastAsia="宋体" w:cs="Times New Roman"/>
                <w:color w:val="000000" w:themeColor="text1"/>
                <w:sz w:val="24"/>
                <w:lang w:val="en-US" w:eastAsia="zh-CN"/>
                <w14:textFill>
                  <w14:solidFill>
                    <w14:schemeClr w14:val="tx1"/>
                  </w14:solidFill>
                </w14:textFill>
              </w:rPr>
              <w:t>暂存于危废暂存</w:t>
            </w:r>
            <w:r>
              <w:rPr>
                <w:rFonts w:hint="eastAsia" w:ascii="Times New Roman" w:hAnsi="Times New Roman" w:eastAsia="宋体" w:cs="Times New Roman"/>
                <w:color w:val="000000" w:themeColor="text1"/>
                <w:sz w:val="24"/>
                <w:lang w:val="en-US" w:eastAsia="zh-CN"/>
                <w14:textFill>
                  <w14:solidFill>
                    <w14:schemeClr w14:val="tx1"/>
                  </w14:solidFill>
                </w14:textFill>
              </w:rPr>
              <w:t>库</w:t>
            </w:r>
            <w:r>
              <w:rPr>
                <w:rFonts w:hint="default" w:ascii="Times New Roman" w:hAnsi="Times New Roman" w:eastAsia="宋体" w:cs="Times New Roman"/>
                <w:color w:val="000000" w:themeColor="text1"/>
                <w:sz w:val="24"/>
                <w:lang w:val="en-US" w:eastAsia="zh-CN"/>
                <w14:textFill>
                  <w14:solidFill>
                    <w14:schemeClr w14:val="tx1"/>
                  </w14:solidFill>
                </w14:textFill>
              </w:rPr>
              <w:t>，严格按照《危险废物贮存污染控制标准》（GB</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8597-2023）中的相关要求设置相关收集容器，用专用容器集中收集，同时由专人管理，定期交由有资质单位进行专业处理。危废暂存</w:t>
            </w:r>
            <w:r>
              <w:rPr>
                <w:rFonts w:hint="eastAsia" w:ascii="Times New Roman" w:hAnsi="Times New Roman" w:eastAsia="宋体" w:cs="Times New Roman"/>
                <w:color w:val="000000" w:themeColor="text1"/>
                <w:sz w:val="24"/>
                <w:lang w:val="en-US" w:eastAsia="zh-CN"/>
                <w14:textFill>
                  <w14:solidFill>
                    <w14:schemeClr w14:val="tx1"/>
                  </w14:solidFill>
                </w14:textFill>
              </w:rPr>
              <w:t>库</w:t>
            </w:r>
            <w:r>
              <w:rPr>
                <w:rFonts w:hint="default" w:ascii="Times New Roman" w:hAnsi="Times New Roman" w:eastAsia="宋体" w:cs="Times New Roman"/>
                <w:color w:val="000000" w:themeColor="text1"/>
                <w:sz w:val="24"/>
                <w:lang w:val="en-US" w:eastAsia="zh-CN"/>
                <w14:textFill>
                  <w14:solidFill>
                    <w14:schemeClr w14:val="tx1"/>
                  </w14:solidFill>
                </w14:textFill>
              </w:rPr>
              <w:t>应做到以下防范措施：存放地面墙裙达到</w:t>
            </w:r>
            <w:r>
              <w:rPr>
                <w:rFonts w:hint="eastAsia" w:eastAsia="宋体" w:cs="Times New Roman"/>
                <w:color w:val="000000" w:themeColor="text1"/>
                <w:sz w:val="24"/>
                <w:lang w:val="en-US" w:eastAsia="zh-CN"/>
                <w14:textFill>
                  <w14:solidFill>
                    <w14:schemeClr w14:val="tx1"/>
                  </w14:solidFill>
                </w14:textFill>
              </w:rPr>
              <w:t>重点</w:t>
            </w:r>
            <w:r>
              <w:rPr>
                <w:rFonts w:hint="default" w:ascii="Times New Roman" w:hAnsi="Times New Roman" w:eastAsia="宋体" w:cs="Times New Roman"/>
                <w:color w:val="000000" w:themeColor="text1"/>
                <w:sz w:val="24"/>
                <w:lang w:val="en-US" w:eastAsia="zh-CN"/>
                <w14:textFill>
                  <w14:solidFill>
                    <w14:schemeClr w14:val="tx1"/>
                  </w14:solidFill>
                </w14:textFill>
              </w:rPr>
              <w:t>防渗要求，对</w:t>
            </w:r>
            <w:r>
              <w:rPr>
                <w:rFonts w:hint="eastAsia" w:eastAsia="宋体" w:cs="Times New Roman"/>
                <w:color w:val="000000" w:themeColor="text1"/>
                <w:sz w:val="24"/>
                <w:lang w:val="en-US" w:eastAsia="zh-CN"/>
                <w14:textFill>
                  <w14:solidFill>
                    <w14:schemeClr w14:val="tx1"/>
                  </w14:solidFill>
                </w14:textFill>
              </w:rPr>
              <w:t>废润滑油</w:t>
            </w:r>
            <w:r>
              <w:rPr>
                <w:rFonts w:hint="default" w:ascii="Times New Roman" w:hAnsi="Times New Roman" w:eastAsia="宋体" w:cs="Times New Roman"/>
                <w:color w:val="000000" w:themeColor="text1"/>
                <w:sz w:val="24"/>
                <w:lang w:val="en-US" w:eastAsia="zh-CN"/>
                <w14:textFill>
                  <w14:solidFill>
                    <w14:schemeClr w14:val="tx1"/>
                  </w14:solidFill>
                </w14:textFill>
              </w:rPr>
              <w:t>设置防渗漏托盘、定期检查清运，配备灭火器等消防器材并定期检查更换。</w:t>
            </w:r>
          </w:p>
          <w:p w14:paraId="64915E7C">
            <w:pPr>
              <w:pStyle w:val="39"/>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③</w:t>
            </w:r>
            <w:r>
              <w:rPr>
                <w:rFonts w:hint="eastAsia" w:ascii="Times New Roman" w:hAnsi="Times New Roman" w:cs="Times New Roman"/>
                <w:color w:val="000000" w:themeColor="text1"/>
                <w:sz w:val="24"/>
                <w:lang w:val="en-US" w:eastAsia="zh-CN"/>
                <w14:textFill>
                  <w14:solidFill>
                    <w14:schemeClr w14:val="tx1"/>
                  </w14:solidFill>
                </w14:textFill>
              </w:rPr>
              <w:t>突发环境事件应急预案修编及演练</w:t>
            </w:r>
          </w:p>
          <w:p w14:paraId="41FB1252">
            <w:pPr>
              <w:pStyle w:val="39"/>
              <w:spacing w:line="360" w:lineRule="auto"/>
              <w:ind w:firstLine="480" w:firstLineChars="200"/>
              <w:rPr>
                <w:rFonts w:hint="eastAsia" w:ascii="Times New Roman" w:hAnsi="Times New Roman"/>
                <w:color w:val="000000" w:themeColor="text1"/>
                <w:kern w:val="0"/>
                <w:sz w:val="24"/>
                <w:lang w:val="en-US" w:eastAsia="zh-CN"/>
                <w14:textFill>
                  <w14:solidFill>
                    <w14:schemeClr w14:val="tx1"/>
                  </w14:solidFill>
                </w14:textFill>
              </w:rPr>
            </w:pPr>
            <w:r>
              <w:rPr>
                <w:rFonts w:hint="eastAsia" w:ascii="Times New Roman" w:hAnsi="Times New Roman"/>
                <w:color w:val="000000" w:themeColor="text1"/>
                <w:kern w:val="0"/>
                <w:sz w:val="24"/>
                <w:lang w:val="en-US" w:eastAsia="zh-CN"/>
                <w14:textFill>
                  <w14:solidFill>
                    <w14:schemeClr w14:val="tx1"/>
                  </w14:solidFill>
                </w14:textFill>
              </w:rPr>
              <w:t>企业应按照要求适时修编突发环境事件应急预案，将本项目环境风险源纳入全厂环境风险管理当中，并报环保主管部门备案。同时，厂区应定期开展环境安全隐患排查，进行应急物资储备，并组织应急培训和演练，积极防范各类风险事故的发生，定期进行风险事故应急演练并进行存档记录。</w:t>
            </w:r>
          </w:p>
          <w:p w14:paraId="3202E70B">
            <w:pPr>
              <w:widowControl/>
              <w:numPr>
                <w:ilvl w:val="0"/>
                <w:numId w:val="0"/>
              </w:numPr>
              <w:adjustRightInd w:val="0"/>
              <w:spacing w:line="360" w:lineRule="auto"/>
              <w:ind w:leftChars="0" w:firstLine="482" w:firstLineChars="200"/>
              <w:jc w:val="left"/>
              <w:textAlignment w:val="baseline"/>
              <w:outlineLvl w:val="1"/>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（5）环境风险结论</w:t>
            </w:r>
          </w:p>
          <w:p w14:paraId="13D6B4C3">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项目主要环境风险为</w:t>
            </w:r>
            <w:r>
              <w:rPr>
                <w:rFonts w:hint="eastAsia" w:eastAsia="宋体" w:cs="Times New Roman"/>
                <w:color w:val="000000" w:themeColor="text1"/>
                <w:sz w:val="24"/>
                <w:lang w:val="en-US" w:eastAsia="zh-CN"/>
                <w14:textFill>
                  <w14:solidFill>
                    <w14:schemeClr w14:val="tx1"/>
                  </w14:solidFill>
                </w14:textFill>
              </w:rPr>
              <w:t>废润滑油</w:t>
            </w:r>
            <w:r>
              <w:rPr>
                <w:rFonts w:hint="eastAsia" w:cs="Times New Roman"/>
                <w:color w:val="000000" w:themeColor="text1"/>
                <w:sz w:val="24"/>
                <w:lang w:val="en-US" w:eastAsia="zh-CN"/>
                <w14:textFill>
                  <w14:solidFill>
                    <w14:schemeClr w14:val="tx1"/>
                  </w14:solidFill>
                </w14:textFill>
              </w:rPr>
              <w:t>、润滑油</w:t>
            </w:r>
            <w:r>
              <w:rPr>
                <w:rFonts w:hint="default" w:ascii="Times New Roman" w:hAnsi="Times New Roman" w:eastAsia="宋体" w:cs="Times New Roman"/>
                <w:color w:val="000000" w:themeColor="text1"/>
                <w:sz w:val="24"/>
                <w:lang w:val="en-US" w:eastAsia="zh-CN"/>
                <w14:textFill>
                  <w14:solidFill>
                    <w14:schemeClr w14:val="tx1"/>
                  </w14:solidFill>
                </w14:textFill>
              </w:rPr>
              <w:t>储存、转运过程存在的风险。项目风险事故防范措施齐全、泄漏风险事故</w:t>
            </w:r>
            <w:r>
              <w:rPr>
                <w:rFonts w:hint="eastAsia" w:ascii="Times New Roman" w:hAnsi="Times New Roman" w:eastAsia="宋体" w:cs="Times New Roman"/>
                <w:color w:val="000000" w:themeColor="text1"/>
                <w:sz w:val="24"/>
                <w:lang w:val="en-US" w:eastAsia="zh-CN"/>
                <w14:textFill>
                  <w14:solidFill>
                    <w14:schemeClr w14:val="tx1"/>
                  </w14:solidFill>
                </w14:textFill>
              </w:rPr>
              <w:t>发生概率较小</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一旦</w:t>
            </w:r>
            <w:r>
              <w:rPr>
                <w:rFonts w:hint="default" w:ascii="Times New Roman" w:hAnsi="Times New Roman" w:eastAsia="宋体" w:cs="Times New Roman"/>
                <w:color w:val="000000" w:themeColor="text1"/>
                <w:sz w:val="24"/>
                <w:lang w:val="en-US" w:eastAsia="zh-CN"/>
                <w14:textFill>
                  <w14:solidFill>
                    <w14:schemeClr w14:val="tx1"/>
                  </w14:solidFill>
                </w14:textFill>
              </w:rPr>
              <w:t>发生风险事故后通过立即启动</w:t>
            </w:r>
            <w:r>
              <w:rPr>
                <w:rFonts w:hint="eastAsia" w:ascii="Times New Roman" w:hAnsi="Times New Roman" w:eastAsia="宋体" w:cs="Times New Roman"/>
                <w:color w:val="000000" w:themeColor="text1"/>
                <w:sz w:val="24"/>
                <w:lang w:val="en-US" w:eastAsia="zh-CN"/>
                <w14:textFill>
                  <w14:solidFill>
                    <w14:schemeClr w14:val="tx1"/>
                  </w14:solidFill>
                </w14:textFill>
              </w:rPr>
              <w:t>突发环境事件</w:t>
            </w:r>
            <w:r>
              <w:rPr>
                <w:rFonts w:hint="default" w:ascii="Times New Roman" w:hAnsi="Times New Roman" w:eastAsia="宋体" w:cs="Times New Roman"/>
                <w:color w:val="000000" w:themeColor="text1"/>
                <w:sz w:val="24"/>
                <w:lang w:val="en-US" w:eastAsia="zh-CN"/>
                <w14:textFill>
                  <w14:solidFill>
                    <w14:schemeClr w14:val="tx1"/>
                  </w14:solidFill>
                </w14:textFill>
              </w:rPr>
              <w:t>应急预案</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可以确保事故不扩大</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不会对建设</w:t>
            </w:r>
            <w:r>
              <w:rPr>
                <w:rFonts w:hint="eastAsia" w:ascii="Times New Roman" w:hAnsi="Times New Roman" w:eastAsia="宋体" w:cs="Times New Roman"/>
                <w:color w:val="000000" w:themeColor="text1"/>
                <w:sz w:val="24"/>
                <w:lang w:val="en-US" w:eastAsia="zh-CN"/>
                <w14:textFill>
                  <w14:solidFill>
                    <w14:schemeClr w14:val="tx1"/>
                  </w14:solidFill>
                </w14:textFill>
              </w:rPr>
              <w:t>项目所在地</w:t>
            </w:r>
            <w:r>
              <w:rPr>
                <w:rFonts w:hint="default" w:ascii="Times New Roman" w:hAnsi="Times New Roman" w:eastAsia="宋体" w:cs="Times New Roman"/>
                <w:color w:val="000000" w:themeColor="text1"/>
                <w:sz w:val="24"/>
                <w:lang w:val="en-US" w:eastAsia="zh-CN"/>
                <w14:textFill>
                  <w14:solidFill>
                    <w14:schemeClr w14:val="tx1"/>
                  </w14:solidFill>
                </w14:textFill>
              </w:rPr>
              <w:t>环境造成较大危害。项目建设从环境风险角度分析可行。</w:t>
            </w:r>
          </w:p>
          <w:p w14:paraId="2DC475EB">
            <w:pPr>
              <w:widowControl/>
              <w:numPr>
                <w:ilvl w:val="0"/>
                <w:numId w:val="0"/>
              </w:numPr>
              <w:adjustRightInd w:val="0"/>
              <w:spacing w:line="360" w:lineRule="auto"/>
              <w:jc w:val="left"/>
              <w:textAlignment w:val="baseline"/>
              <w:outlineLvl w:val="1"/>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八</w:t>
            </w:r>
            <w:r>
              <w:rPr>
                <w:rFonts w:hint="eastAsia" w:ascii="Times New Roman" w:hAnsi="Times New Roman" w:eastAsia="宋体" w:cs="Times New Roman"/>
                <w:b/>
                <w:bCs/>
                <w:color w:val="000000" w:themeColor="text1"/>
                <w:sz w:val="24"/>
                <w:lang w:val="en-US" w:eastAsia="zh-CN"/>
                <w14:textFill>
                  <w14:solidFill>
                    <w14:schemeClr w14:val="tx1"/>
                  </w14:solidFill>
                </w14:textFill>
              </w:rPr>
              <w:t>、环保投资估算</w:t>
            </w:r>
          </w:p>
          <w:p w14:paraId="34ED1E6A">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本项目总投资</w:t>
            </w:r>
            <w:r>
              <w:rPr>
                <w:rFonts w:hint="eastAsia" w:cs="Times New Roman"/>
                <w:color w:val="000000" w:themeColor="text1"/>
                <w:sz w:val="24"/>
                <w:lang w:val="en-US" w:eastAsia="zh-CN"/>
                <w14:textFill>
                  <w14:solidFill>
                    <w14:schemeClr w14:val="tx1"/>
                  </w14:solidFill>
                </w14:textFill>
              </w:rPr>
              <w:t>3800</w:t>
            </w:r>
            <w:r>
              <w:rPr>
                <w:rFonts w:hint="eastAsia" w:ascii="Times New Roman" w:hAnsi="Times New Roman" w:eastAsia="宋体" w:cs="Times New Roman"/>
                <w:color w:val="000000" w:themeColor="text1"/>
                <w:sz w:val="24"/>
                <w:lang w:val="en-US" w:eastAsia="zh-CN"/>
                <w14:textFill>
                  <w14:solidFill>
                    <w14:schemeClr w14:val="tx1"/>
                  </w14:solidFill>
                </w14:textFill>
              </w:rPr>
              <w:t>万元，其中环保投资为</w:t>
            </w:r>
            <w:r>
              <w:rPr>
                <w:rFonts w:hint="eastAsia" w:cs="Times New Roman"/>
                <w:color w:val="000000" w:themeColor="text1"/>
                <w:sz w:val="24"/>
                <w:lang w:val="en-US" w:eastAsia="zh-CN"/>
                <w14:textFill>
                  <w14:solidFill>
                    <w14:schemeClr w14:val="tx1"/>
                  </w14:solidFill>
                </w14:textFill>
              </w:rPr>
              <w:t>212</w:t>
            </w:r>
            <w:r>
              <w:rPr>
                <w:rFonts w:hint="eastAsia" w:ascii="Times New Roman" w:hAnsi="Times New Roman" w:eastAsia="宋体" w:cs="Times New Roman"/>
                <w:color w:val="000000" w:themeColor="text1"/>
                <w:sz w:val="24"/>
                <w:lang w:val="en-US" w:eastAsia="zh-CN"/>
                <w14:textFill>
                  <w14:solidFill>
                    <w14:schemeClr w14:val="tx1"/>
                  </w14:solidFill>
                </w14:textFill>
              </w:rPr>
              <w:t>万元，占总投资的</w:t>
            </w:r>
            <w:r>
              <w:rPr>
                <w:rFonts w:hint="eastAsia" w:cs="Times New Roman"/>
                <w:color w:val="000000" w:themeColor="text1"/>
                <w:sz w:val="24"/>
                <w:lang w:val="en-US" w:eastAsia="zh-CN"/>
                <w14:textFill>
                  <w14:solidFill>
                    <w14:schemeClr w14:val="tx1"/>
                  </w14:solidFill>
                </w14:textFill>
              </w:rPr>
              <w:t>5.58</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具体环保投资内容</w:t>
            </w:r>
            <w:r>
              <w:rPr>
                <w:rFonts w:hint="default" w:ascii="Times New Roman" w:hAnsi="Times New Roman" w:eastAsia="宋体" w:cs="Times New Roman"/>
                <w:color w:val="000000" w:themeColor="text1"/>
                <w:sz w:val="24"/>
                <w:lang w:val="en-US" w:eastAsia="zh-CN"/>
                <w14:textFill>
                  <w14:solidFill>
                    <w14:schemeClr w14:val="tx1"/>
                  </w14:solidFill>
                </w14:textFill>
              </w:rPr>
              <w:t>见下表</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eastAsia" w:cs="Times New Roman"/>
                <w:color w:val="000000" w:themeColor="text1"/>
                <w:sz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64D46058">
            <w:pPr>
              <w:widowControl/>
              <w:numPr>
                <w:ilvl w:val="0"/>
                <w:numId w:val="0"/>
              </w:numPr>
              <w:adjustRightInd w:val="0"/>
              <w:spacing w:line="240" w:lineRule="auto"/>
              <w:ind w:leftChars="0" w:firstLine="422" w:firstLineChars="200"/>
              <w:jc w:val="center"/>
              <w:textAlignment w:val="baseline"/>
              <w:outlineLvl w:val="1"/>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cs="Times New Roman"/>
                <w:b/>
                <w:bCs/>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环保</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投资</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一览表</w:t>
            </w:r>
          </w:p>
          <w:tbl>
            <w:tblPr>
              <w:tblStyle w:val="30"/>
              <w:tblW w:w="80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4"/>
              <w:gridCol w:w="346"/>
              <w:gridCol w:w="404"/>
              <w:gridCol w:w="1742"/>
              <w:gridCol w:w="3508"/>
              <w:gridCol w:w="599"/>
              <w:gridCol w:w="1076"/>
            </w:tblGrid>
            <w:tr w14:paraId="78680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tcBorders>
                    <w:tl2br w:val="nil"/>
                    <w:tr2bl w:val="nil"/>
                  </w:tcBorders>
                  <w:noWrap w:val="0"/>
                  <w:vAlign w:val="center"/>
                </w:tcPr>
                <w:p w14:paraId="07BC3A11">
                  <w:pPr>
                    <w:jc w:val="center"/>
                    <w:rPr>
                      <w:rFonts w:hint="default" w:ascii="Times New Roman" w:hAnsi="Times New Roman" w:cs="Times New Roman"/>
                      <w:b/>
                      <w:bCs/>
                      <w:color w:val="000000" w:themeColor="text1"/>
                      <w:sz w:val="21"/>
                      <w:szCs w:val="21"/>
                      <w14:textFill>
                        <w14:solidFill>
                          <w14:schemeClr w14:val="tx1"/>
                        </w14:solidFill>
                      </w14:textFill>
                    </w:rPr>
                  </w:pPr>
                  <w:bookmarkStart w:id="223" w:name="OLE_LINK202" w:colFirst="2" w:colLast="3"/>
                  <w:r>
                    <w:rPr>
                      <w:rFonts w:hint="default" w:ascii="Times New Roman" w:hAnsi="Times New Roman" w:cs="Times New Roman"/>
                      <w:b/>
                      <w:bCs/>
                      <w:color w:val="000000" w:themeColor="text1"/>
                      <w:sz w:val="21"/>
                      <w:szCs w:val="21"/>
                      <w14:textFill>
                        <w14:solidFill>
                          <w14:schemeClr w14:val="tx1"/>
                        </w14:solidFill>
                      </w14:textFill>
                    </w:rPr>
                    <w:t>序号</w:t>
                  </w:r>
                </w:p>
              </w:tc>
              <w:tc>
                <w:tcPr>
                  <w:tcW w:w="467" w:type="pct"/>
                  <w:gridSpan w:val="2"/>
                  <w:tcBorders>
                    <w:tl2br w:val="nil"/>
                    <w:tr2bl w:val="nil"/>
                  </w:tcBorders>
                  <w:noWrap w:val="0"/>
                  <w:vAlign w:val="center"/>
                </w:tcPr>
                <w:p w14:paraId="7E2D0181">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分类</w:t>
                  </w:r>
                </w:p>
              </w:tc>
              <w:tc>
                <w:tcPr>
                  <w:tcW w:w="1086" w:type="pct"/>
                  <w:tcBorders>
                    <w:tl2br w:val="nil"/>
                    <w:tr2bl w:val="nil"/>
                  </w:tcBorders>
                  <w:noWrap w:val="0"/>
                  <w:vAlign w:val="center"/>
                </w:tcPr>
                <w:p w14:paraId="443E8FED">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污染工序</w:t>
                  </w:r>
                </w:p>
              </w:tc>
              <w:tc>
                <w:tcPr>
                  <w:tcW w:w="2187" w:type="pct"/>
                  <w:tcBorders>
                    <w:tl2br w:val="nil"/>
                    <w:tr2bl w:val="nil"/>
                  </w:tcBorders>
                  <w:noWrap w:val="0"/>
                  <w:vAlign w:val="center"/>
                </w:tcPr>
                <w:p w14:paraId="6B098B9C">
                  <w:pPr>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治理设施</w:t>
                  </w:r>
                </w:p>
              </w:tc>
              <w:tc>
                <w:tcPr>
                  <w:tcW w:w="373" w:type="pct"/>
                  <w:tcBorders>
                    <w:tl2br w:val="nil"/>
                    <w:tr2bl w:val="nil"/>
                  </w:tcBorders>
                  <w:noWrap w:val="0"/>
                  <w:vAlign w:val="center"/>
                </w:tcPr>
                <w:p w14:paraId="05ACCDE5">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数量</w:t>
                  </w:r>
                </w:p>
              </w:tc>
              <w:tc>
                <w:tcPr>
                  <w:tcW w:w="670" w:type="pct"/>
                  <w:tcBorders>
                    <w:tl2br w:val="nil"/>
                    <w:tr2bl w:val="nil"/>
                  </w:tcBorders>
                  <w:noWrap w:val="0"/>
                  <w:vAlign w:val="center"/>
                </w:tcPr>
                <w:p w14:paraId="4312AF54">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投资</w:t>
                  </w:r>
                </w:p>
                <w:p w14:paraId="0207F7E0">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（万元）</w:t>
                  </w:r>
                </w:p>
              </w:tc>
            </w:tr>
            <w:tr w14:paraId="64271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restart"/>
                  <w:tcBorders>
                    <w:tl2br w:val="nil"/>
                    <w:tr2bl w:val="nil"/>
                  </w:tcBorders>
                  <w:noWrap w:val="0"/>
                  <w:vAlign w:val="center"/>
                </w:tcPr>
                <w:p w14:paraId="1EC3573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24" w:name="OLE_LINK203" w:colFirst="4" w:colLast="5"/>
                  <w:bookmarkStart w:id="225" w:name="OLE_LINK201" w:colFirst="2" w:colLast="2"/>
                  <w:bookmarkStart w:id="226" w:name="OLE_LINK206" w:colFirst="6" w:colLast="6"/>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15" w:type="pct"/>
                  <w:vMerge w:val="restart"/>
                  <w:tcBorders>
                    <w:tl2br w:val="nil"/>
                    <w:tr2bl w:val="nil"/>
                  </w:tcBorders>
                  <w:noWrap w:val="0"/>
                  <w:vAlign w:val="center"/>
                </w:tcPr>
                <w:p w14:paraId="2289FBA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c>
                <w:tcPr>
                  <w:tcW w:w="251" w:type="pct"/>
                  <w:vMerge w:val="restart"/>
                  <w:tcBorders>
                    <w:tl2br w:val="nil"/>
                    <w:tr2bl w:val="nil"/>
                  </w:tcBorders>
                  <w:noWrap w:val="0"/>
                  <w:vAlign w:val="center"/>
                </w:tcPr>
                <w:p w14:paraId="2B34DD8A">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机制砂生产线</w:t>
                  </w:r>
                </w:p>
              </w:tc>
              <w:tc>
                <w:tcPr>
                  <w:tcW w:w="1086" w:type="pct"/>
                  <w:tcBorders>
                    <w:tl2br w:val="nil"/>
                    <w:tr2bl w:val="nil"/>
                  </w:tcBorders>
                  <w:noWrap w:val="0"/>
                  <w:vAlign w:val="center"/>
                </w:tcPr>
                <w:p w14:paraId="5E998B9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骨料破碎粉尘</w:t>
                  </w:r>
                </w:p>
              </w:tc>
              <w:tc>
                <w:tcPr>
                  <w:tcW w:w="2187" w:type="pct"/>
                  <w:tcBorders>
                    <w:tl2br w:val="nil"/>
                    <w:tr2bl w:val="nil"/>
                  </w:tcBorders>
                  <w:noWrap w:val="0"/>
                  <w:vAlign w:val="center"/>
                </w:tcPr>
                <w:p w14:paraId="0D5DC526">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集气罩+脉冲式布袋除尘器+排气筒</w:t>
                  </w:r>
                </w:p>
              </w:tc>
              <w:tc>
                <w:tcPr>
                  <w:tcW w:w="373" w:type="pct"/>
                  <w:tcBorders>
                    <w:tl2br w:val="nil"/>
                    <w:tr2bl w:val="nil"/>
                  </w:tcBorders>
                  <w:noWrap w:val="0"/>
                  <w:vAlign w:val="center"/>
                </w:tcPr>
                <w:p w14:paraId="01F6143B">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套</w:t>
                  </w:r>
                </w:p>
              </w:tc>
              <w:tc>
                <w:tcPr>
                  <w:tcW w:w="670" w:type="pct"/>
                  <w:tcBorders>
                    <w:tl2br w:val="nil"/>
                    <w:tr2bl w:val="nil"/>
                  </w:tcBorders>
                  <w:noWrap w:val="0"/>
                  <w:vAlign w:val="center"/>
                </w:tcPr>
                <w:p w14:paraId="78266443">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r>
            <w:bookmarkEnd w:id="223"/>
            <w:bookmarkEnd w:id="224"/>
            <w:tr w14:paraId="11AE9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continue"/>
                  <w:tcBorders>
                    <w:tl2br w:val="nil"/>
                    <w:tr2bl w:val="nil"/>
                  </w:tcBorders>
                  <w:noWrap w:val="0"/>
                  <w:vAlign w:val="center"/>
                </w:tcPr>
                <w:p w14:paraId="14837E38">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15" w:type="pct"/>
                  <w:vMerge w:val="continue"/>
                  <w:tcBorders>
                    <w:tl2br w:val="nil"/>
                    <w:tr2bl w:val="nil"/>
                  </w:tcBorders>
                  <w:noWrap w:val="0"/>
                  <w:vAlign w:val="center"/>
                </w:tcPr>
                <w:p w14:paraId="1D46E013">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1" w:type="pct"/>
                  <w:vMerge w:val="continue"/>
                  <w:tcBorders>
                    <w:tl2br w:val="nil"/>
                    <w:tr2bl w:val="nil"/>
                  </w:tcBorders>
                  <w:noWrap w:val="0"/>
                  <w:vAlign w:val="center"/>
                </w:tcPr>
                <w:p w14:paraId="32BD640E">
                  <w:pPr>
                    <w:jc w:val="center"/>
                    <w:rPr>
                      <w:rFonts w:hint="eastAsia" w:cs="Times New Roman"/>
                      <w:color w:val="000000" w:themeColor="text1"/>
                      <w:sz w:val="21"/>
                      <w:szCs w:val="21"/>
                      <w:lang w:val="en-US" w:eastAsia="zh-CN"/>
                      <w14:textFill>
                        <w14:solidFill>
                          <w14:schemeClr w14:val="tx1"/>
                        </w14:solidFill>
                      </w14:textFill>
                    </w:rPr>
                  </w:pPr>
                </w:p>
              </w:tc>
              <w:tc>
                <w:tcPr>
                  <w:tcW w:w="1086" w:type="pct"/>
                  <w:tcBorders>
                    <w:tl2br w:val="nil"/>
                    <w:tr2bl w:val="nil"/>
                  </w:tcBorders>
                  <w:noWrap w:val="0"/>
                  <w:vAlign w:val="center"/>
                </w:tcPr>
                <w:p w14:paraId="3304CBD1">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制砂楼破碎、筛分粉尘</w:t>
                  </w:r>
                </w:p>
              </w:tc>
              <w:tc>
                <w:tcPr>
                  <w:tcW w:w="2187" w:type="pct"/>
                  <w:tcBorders>
                    <w:tl2br w:val="nil"/>
                    <w:tr2bl w:val="nil"/>
                  </w:tcBorders>
                  <w:noWrap w:val="0"/>
                  <w:vAlign w:val="center"/>
                </w:tcPr>
                <w:p w14:paraId="4AAEA893">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集气罩+</w:t>
                  </w:r>
                  <w:bookmarkStart w:id="227" w:name="OLE_LINK204"/>
                  <w:r>
                    <w:rPr>
                      <w:rFonts w:hint="eastAsia" w:cs="Times New Roman"/>
                      <w:color w:val="000000" w:themeColor="text1"/>
                      <w:sz w:val="21"/>
                      <w:szCs w:val="21"/>
                      <w:lang w:val="en-US" w:eastAsia="zh-CN"/>
                      <w14:textFill>
                        <w14:solidFill>
                          <w14:schemeClr w14:val="tx1"/>
                        </w14:solidFill>
                      </w14:textFill>
                    </w:rPr>
                    <w:t>脉冲式布袋除尘器+排气筒</w:t>
                  </w:r>
                  <w:bookmarkEnd w:id="227"/>
                </w:p>
              </w:tc>
              <w:tc>
                <w:tcPr>
                  <w:tcW w:w="373" w:type="pct"/>
                  <w:tcBorders>
                    <w:tl2br w:val="nil"/>
                    <w:tr2bl w:val="nil"/>
                  </w:tcBorders>
                  <w:noWrap w:val="0"/>
                  <w:vAlign w:val="center"/>
                </w:tcPr>
                <w:p w14:paraId="5A4B8F08">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1套</w:t>
                  </w:r>
                </w:p>
              </w:tc>
              <w:tc>
                <w:tcPr>
                  <w:tcW w:w="670" w:type="pct"/>
                  <w:tcBorders>
                    <w:tl2br w:val="nil"/>
                    <w:tr2bl w:val="nil"/>
                  </w:tcBorders>
                  <w:noWrap w:val="0"/>
                  <w:vAlign w:val="center"/>
                </w:tcPr>
                <w:p w14:paraId="5B2672AC">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r>
            <w:tr w14:paraId="2C10D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continue"/>
                  <w:tcBorders>
                    <w:tl2br w:val="nil"/>
                    <w:tr2bl w:val="nil"/>
                  </w:tcBorders>
                  <w:noWrap w:val="0"/>
                  <w:vAlign w:val="center"/>
                </w:tcPr>
                <w:p w14:paraId="0875CF2D">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bookmarkStart w:id="228" w:name="OLE_LINK207" w:colFirst="6" w:colLast="6"/>
                </w:p>
              </w:tc>
              <w:tc>
                <w:tcPr>
                  <w:tcW w:w="215" w:type="pct"/>
                  <w:vMerge w:val="continue"/>
                  <w:tcBorders>
                    <w:tl2br w:val="nil"/>
                    <w:tr2bl w:val="nil"/>
                  </w:tcBorders>
                  <w:noWrap w:val="0"/>
                  <w:vAlign w:val="center"/>
                </w:tcPr>
                <w:p w14:paraId="2862151D">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1" w:type="pct"/>
                  <w:vMerge w:val="continue"/>
                  <w:tcBorders>
                    <w:tl2br w:val="nil"/>
                    <w:tr2bl w:val="nil"/>
                  </w:tcBorders>
                  <w:noWrap w:val="0"/>
                  <w:vAlign w:val="center"/>
                </w:tcPr>
                <w:p w14:paraId="45EBCDAA">
                  <w:pPr>
                    <w:jc w:val="center"/>
                    <w:rPr>
                      <w:rFonts w:hint="eastAsia" w:cs="Times New Roman"/>
                      <w:color w:val="000000" w:themeColor="text1"/>
                      <w:sz w:val="21"/>
                      <w:szCs w:val="21"/>
                      <w:lang w:val="en-US" w:eastAsia="zh-CN"/>
                      <w14:textFill>
                        <w14:solidFill>
                          <w14:schemeClr w14:val="tx1"/>
                        </w14:solidFill>
                      </w14:textFill>
                    </w:rPr>
                  </w:pPr>
                </w:p>
              </w:tc>
              <w:tc>
                <w:tcPr>
                  <w:tcW w:w="1086" w:type="pct"/>
                  <w:tcBorders>
                    <w:tl2br w:val="nil"/>
                    <w:tr2bl w:val="nil"/>
                  </w:tcBorders>
                  <w:noWrap w:val="0"/>
                  <w:vAlign w:val="center"/>
                </w:tcPr>
                <w:p w14:paraId="19493029">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机制砂成品仓呼吸性粉尘</w:t>
                  </w:r>
                </w:p>
              </w:tc>
              <w:tc>
                <w:tcPr>
                  <w:tcW w:w="2187" w:type="pct"/>
                  <w:tcBorders>
                    <w:tl2br w:val="nil"/>
                    <w:tr2bl w:val="nil"/>
                  </w:tcBorders>
                  <w:noWrap w:val="0"/>
                  <w:vAlign w:val="center"/>
                </w:tcPr>
                <w:p w14:paraId="557BDA91">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密闭集气系统+仓顶脉冲式布袋除尘器+排气筒</w:t>
                  </w:r>
                </w:p>
              </w:tc>
              <w:tc>
                <w:tcPr>
                  <w:tcW w:w="373" w:type="pct"/>
                  <w:tcBorders>
                    <w:tl2br w:val="nil"/>
                    <w:tr2bl w:val="nil"/>
                  </w:tcBorders>
                  <w:noWrap w:val="0"/>
                  <w:vAlign w:val="center"/>
                </w:tcPr>
                <w:p w14:paraId="5A64C1E3">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1套</w:t>
                  </w:r>
                </w:p>
              </w:tc>
              <w:tc>
                <w:tcPr>
                  <w:tcW w:w="670" w:type="pct"/>
                  <w:tcBorders>
                    <w:tl2br w:val="nil"/>
                    <w:tr2bl w:val="nil"/>
                  </w:tcBorders>
                  <w:noWrap w:val="0"/>
                  <w:vAlign w:val="center"/>
                </w:tcPr>
                <w:p w14:paraId="5AE9F666">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15.0</w:t>
                  </w:r>
                </w:p>
              </w:tc>
            </w:tr>
            <w:tr w14:paraId="428B9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14" w:type="pct"/>
                  <w:vMerge w:val="continue"/>
                  <w:tcBorders>
                    <w:tl2br w:val="nil"/>
                    <w:tr2bl w:val="nil"/>
                  </w:tcBorders>
                  <w:noWrap w:val="0"/>
                  <w:vAlign w:val="center"/>
                </w:tcPr>
                <w:p w14:paraId="78CBE1B2">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15" w:type="pct"/>
                  <w:vMerge w:val="continue"/>
                  <w:tcBorders>
                    <w:tl2br w:val="nil"/>
                    <w:tr2bl w:val="nil"/>
                  </w:tcBorders>
                  <w:noWrap w:val="0"/>
                  <w:vAlign w:val="center"/>
                </w:tcPr>
                <w:p w14:paraId="36716D54">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1" w:type="pct"/>
                  <w:vMerge w:val="continue"/>
                  <w:tcBorders>
                    <w:tl2br w:val="nil"/>
                    <w:tr2bl w:val="nil"/>
                  </w:tcBorders>
                  <w:noWrap w:val="0"/>
                  <w:vAlign w:val="center"/>
                </w:tcPr>
                <w:p w14:paraId="19464EE9">
                  <w:pPr>
                    <w:jc w:val="center"/>
                    <w:rPr>
                      <w:rFonts w:hint="eastAsia" w:cs="Times New Roman"/>
                      <w:color w:val="000000" w:themeColor="text1"/>
                      <w:sz w:val="21"/>
                      <w:szCs w:val="21"/>
                      <w:lang w:val="en-US" w:eastAsia="zh-CN"/>
                      <w14:textFill>
                        <w14:solidFill>
                          <w14:schemeClr w14:val="tx1"/>
                        </w14:solidFill>
                      </w14:textFill>
                    </w:rPr>
                  </w:pPr>
                </w:p>
              </w:tc>
              <w:tc>
                <w:tcPr>
                  <w:tcW w:w="1086" w:type="pct"/>
                  <w:tcBorders>
                    <w:tl2br w:val="nil"/>
                    <w:tr2bl w:val="nil"/>
                  </w:tcBorders>
                  <w:noWrap w:val="0"/>
                  <w:vAlign w:val="center"/>
                </w:tcPr>
                <w:p w14:paraId="72CC58F7">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r>
                    <w:rPr>
                      <w:rFonts w:hint="eastAsia" w:cs="Times New Roman"/>
                      <w:color w:val="000000" w:themeColor="text1"/>
                      <w:kern w:val="2"/>
                      <w:sz w:val="21"/>
                      <w:szCs w:val="21"/>
                      <w:lang w:val="en-US" w:eastAsia="zh-CN" w:bidi="ar-SA"/>
                      <w14:textFill>
                        <w14:solidFill>
                          <w14:schemeClr w14:val="tx1"/>
                        </w14:solidFill>
                      </w14:textFill>
                    </w:rPr>
                    <w:t>mm～</w:t>
                  </w:r>
                  <w:r>
                    <w:rPr>
                      <w:rFonts w:hint="eastAsia" w:cs="Times New Roman"/>
                      <w:color w:val="000000" w:themeColor="text1"/>
                      <w:sz w:val="21"/>
                      <w:szCs w:val="21"/>
                      <w:lang w:val="en-US" w:eastAsia="zh-CN"/>
                      <w14:textFill>
                        <w14:solidFill>
                          <w14:schemeClr w14:val="tx1"/>
                        </w14:solidFill>
                      </w14:textFill>
                    </w:rPr>
                    <w:t>25mm骨料成品仓呼吸性粉尘</w:t>
                  </w:r>
                </w:p>
              </w:tc>
              <w:tc>
                <w:tcPr>
                  <w:tcW w:w="2187" w:type="pct"/>
                  <w:tcBorders>
                    <w:tl2br w:val="nil"/>
                    <w:tr2bl w:val="nil"/>
                  </w:tcBorders>
                  <w:noWrap w:val="0"/>
                  <w:vAlign w:val="center"/>
                </w:tcPr>
                <w:p w14:paraId="4A0076EC">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密闭集气系统+仓顶脉冲式布袋除尘器+排气筒</w:t>
                  </w:r>
                </w:p>
              </w:tc>
              <w:tc>
                <w:tcPr>
                  <w:tcW w:w="373" w:type="pct"/>
                  <w:tcBorders>
                    <w:tl2br w:val="nil"/>
                    <w:tr2bl w:val="nil"/>
                  </w:tcBorders>
                  <w:noWrap w:val="0"/>
                  <w:vAlign w:val="center"/>
                </w:tcPr>
                <w:p w14:paraId="0F49AC9C">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1套</w:t>
                  </w:r>
                </w:p>
              </w:tc>
              <w:tc>
                <w:tcPr>
                  <w:tcW w:w="670" w:type="pct"/>
                  <w:tcBorders>
                    <w:tl2br w:val="nil"/>
                    <w:tr2bl w:val="nil"/>
                  </w:tcBorders>
                  <w:noWrap w:val="0"/>
                  <w:vAlign w:val="center"/>
                </w:tcPr>
                <w:p w14:paraId="2D30BC22">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15.0</w:t>
                  </w:r>
                </w:p>
              </w:tc>
            </w:tr>
            <w:bookmarkEnd w:id="228"/>
            <w:tr w14:paraId="6302A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continue"/>
                  <w:tcBorders>
                    <w:tl2br w:val="nil"/>
                    <w:tr2bl w:val="nil"/>
                  </w:tcBorders>
                  <w:noWrap w:val="0"/>
                  <w:vAlign w:val="center"/>
                </w:tcPr>
                <w:p w14:paraId="4E7BAED5">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15" w:type="pct"/>
                  <w:vMerge w:val="continue"/>
                  <w:tcBorders>
                    <w:tl2br w:val="nil"/>
                    <w:tr2bl w:val="nil"/>
                  </w:tcBorders>
                  <w:noWrap w:val="0"/>
                  <w:vAlign w:val="center"/>
                </w:tcPr>
                <w:p w14:paraId="3810C4E3">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1" w:type="pct"/>
                  <w:vMerge w:val="continue"/>
                  <w:tcBorders>
                    <w:tl2br w:val="nil"/>
                    <w:tr2bl w:val="nil"/>
                  </w:tcBorders>
                  <w:noWrap w:val="0"/>
                  <w:vAlign w:val="center"/>
                </w:tcPr>
                <w:p w14:paraId="23B88E12">
                  <w:pPr>
                    <w:jc w:val="center"/>
                    <w:rPr>
                      <w:rFonts w:hint="eastAsia" w:cs="Times New Roman"/>
                      <w:color w:val="000000" w:themeColor="text1"/>
                      <w:sz w:val="21"/>
                      <w:szCs w:val="21"/>
                      <w:lang w:val="en-US" w:eastAsia="zh-CN"/>
                      <w14:textFill>
                        <w14:solidFill>
                          <w14:schemeClr w14:val="tx1"/>
                        </w14:solidFill>
                      </w14:textFill>
                    </w:rPr>
                  </w:pPr>
                </w:p>
              </w:tc>
              <w:tc>
                <w:tcPr>
                  <w:tcW w:w="1086" w:type="pct"/>
                  <w:tcBorders>
                    <w:tl2br w:val="nil"/>
                    <w:tr2bl w:val="nil"/>
                  </w:tcBorders>
                  <w:noWrap w:val="0"/>
                  <w:vAlign w:val="center"/>
                </w:tcPr>
                <w:p w14:paraId="6A75B655">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机制砂物料输送储存粉尘</w:t>
                  </w:r>
                </w:p>
              </w:tc>
              <w:tc>
                <w:tcPr>
                  <w:tcW w:w="2187" w:type="pct"/>
                  <w:tcBorders>
                    <w:tl2br w:val="nil"/>
                    <w:tr2bl w:val="nil"/>
                  </w:tcBorders>
                  <w:noWrap w:val="0"/>
                  <w:vAlign w:val="center"/>
                </w:tcPr>
                <w:p w14:paraId="6C6EFEBB">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bookmarkStart w:id="229" w:name="OLE_LINK205"/>
                  <w:r>
                    <w:rPr>
                      <w:rFonts w:hint="eastAsia" w:cs="Times New Roman"/>
                      <w:color w:val="000000" w:themeColor="text1"/>
                      <w:sz w:val="21"/>
                      <w:szCs w:val="21"/>
                      <w:lang w:val="en-US" w:eastAsia="zh-CN"/>
                      <w14:textFill>
                        <w14:solidFill>
                          <w14:schemeClr w14:val="tx1"/>
                        </w14:solidFill>
                      </w14:textFill>
                    </w:rPr>
                    <w:t>脉冲式布袋除尘器（皮带转接处）</w:t>
                  </w:r>
                  <w:bookmarkEnd w:id="229"/>
                </w:p>
              </w:tc>
              <w:tc>
                <w:tcPr>
                  <w:tcW w:w="373" w:type="pct"/>
                  <w:tcBorders>
                    <w:tl2br w:val="nil"/>
                    <w:tr2bl w:val="nil"/>
                  </w:tcBorders>
                  <w:noWrap w:val="0"/>
                  <w:vAlign w:val="center"/>
                </w:tcPr>
                <w:p w14:paraId="4C16D67D">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3套</w:t>
                  </w:r>
                </w:p>
              </w:tc>
              <w:tc>
                <w:tcPr>
                  <w:tcW w:w="670" w:type="pct"/>
                  <w:tcBorders>
                    <w:tl2br w:val="nil"/>
                    <w:tr2bl w:val="nil"/>
                  </w:tcBorders>
                  <w:noWrap w:val="0"/>
                  <w:vAlign w:val="center"/>
                </w:tcPr>
                <w:p w14:paraId="67063F4C">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18.0</w:t>
                  </w:r>
                </w:p>
              </w:tc>
            </w:tr>
            <w:tr w14:paraId="5ED4D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continue"/>
                  <w:tcBorders>
                    <w:tl2br w:val="nil"/>
                    <w:tr2bl w:val="nil"/>
                  </w:tcBorders>
                  <w:noWrap w:val="0"/>
                  <w:vAlign w:val="center"/>
                </w:tcPr>
                <w:p w14:paraId="16CC6576">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15" w:type="pct"/>
                  <w:vMerge w:val="continue"/>
                  <w:tcBorders>
                    <w:tl2br w:val="nil"/>
                    <w:tr2bl w:val="nil"/>
                  </w:tcBorders>
                  <w:noWrap w:val="0"/>
                  <w:vAlign w:val="center"/>
                </w:tcPr>
                <w:p w14:paraId="7612B664">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1" w:type="pct"/>
                  <w:vMerge w:val="continue"/>
                  <w:tcBorders>
                    <w:tl2br w:val="nil"/>
                    <w:tr2bl w:val="nil"/>
                  </w:tcBorders>
                  <w:noWrap w:val="0"/>
                  <w:vAlign w:val="center"/>
                </w:tcPr>
                <w:p w14:paraId="0B5F16FC">
                  <w:pPr>
                    <w:jc w:val="center"/>
                    <w:rPr>
                      <w:rFonts w:hint="eastAsia" w:cs="Times New Roman"/>
                      <w:color w:val="000000" w:themeColor="text1"/>
                      <w:sz w:val="21"/>
                      <w:szCs w:val="21"/>
                      <w:lang w:val="en-US" w:eastAsia="zh-CN"/>
                      <w14:textFill>
                        <w14:solidFill>
                          <w14:schemeClr w14:val="tx1"/>
                        </w14:solidFill>
                      </w14:textFill>
                    </w:rPr>
                  </w:pPr>
                </w:p>
              </w:tc>
              <w:tc>
                <w:tcPr>
                  <w:tcW w:w="1086" w:type="pct"/>
                  <w:tcBorders>
                    <w:tl2br w:val="nil"/>
                    <w:tr2bl w:val="nil"/>
                  </w:tcBorders>
                  <w:noWrap w:val="0"/>
                  <w:vAlign w:val="center"/>
                </w:tcPr>
                <w:p w14:paraId="3CA839E1">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机制砂原料仓呼吸性粉尘</w:t>
                  </w:r>
                </w:p>
              </w:tc>
              <w:tc>
                <w:tcPr>
                  <w:tcW w:w="2187" w:type="pct"/>
                  <w:tcBorders>
                    <w:tl2br w:val="nil"/>
                    <w:tr2bl w:val="nil"/>
                  </w:tcBorders>
                  <w:noWrap w:val="0"/>
                  <w:vAlign w:val="center"/>
                </w:tcPr>
                <w:p w14:paraId="1D02501D">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密闭集气系统+仓顶脉冲式布袋除尘器</w:t>
                  </w:r>
                </w:p>
              </w:tc>
              <w:tc>
                <w:tcPr>
                  <w:tcW w:w="373" w:type="pct"/>
                  <w:tcBorders>
                    <w:tl2br w:val="nil"/>
                    <w:tr2bl w:val="nil"/>
                  </w:tcBorders>
                  <w:noWrap w:val="0"/>
                  <w:vAlign w:val="center"/>
                </w:tcPr>
                <w:p w14:paraId="55C99F38">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1套</w:t>
                  </w:r>
                </w:p>
              </w:tc>
              <w:tc>
                <w:tcPr>
                  <w:tcW w:w="670" w:type="pct"/>
                  <w:tcBorders>
                    <w:tl2br w:val="nil"/>
                    <w:tr2bl w:val="nil"/>
                  </w:tcBorders>
                  <w:noWrap w:val="0"/>
                  <w:vAlign w:val="center"/>
                </w:tcPr>
                <w:p w14:paraId="453194AC">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r>
            <w:bookmarkEnd w:id="225"/>
            <w:tr w14:paraId="3B144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continue"/>
                  <w:tcBorders>
                    <w:tl2br w:val="nil"/>
                    <w:tr2bl w:val="nil"/>
                  </w:tcBorders>
                  <w:noWrap w:val="0"/>
                  <w:vAlign w:val="center"/>
                </w:tcPr>
                <w:p w14:paraId="26A92EA0">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15" w:type="pct"/>
                  <w:vMerge w:val="continue"/>
                  <w:tcBorders>
                    <w:tl2br w:val="nil"/>
                    <w:tr2bl w:val="nil"/>
                  </w:tcBorders>
                  <w:noWrap w:val="0"/>
                  <w:vAlign w:val="center"/>
                </w:tcPr>
                <w:p w14:paraId="2CB775EC">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1" w:type="pct"/>
                  <w:vMerge w:val="restart"/>
                  <w:tcBorders>
                    <w:tl2br w:val="nil"/>
                    <w:tr2bl w:val="nil"/>
                  </w:tcBorders>
                  <w:noWrap w:val="0"/>
                  <w:vAlign w:val="center"/>
                </w:tcPr>
                <w:p w14:paraId="292EB62F">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混凝土生产线</w:t>
                  </w:r>
                </w:p>
              </w:tc>
              <w:tc>
                <w:tcPr>
                  <w:tcW w:w="1086" w:type="pct"/>
                  <w:tcBorders>
                    <w:tl2br w:val="nil"/>
                    <w:tr2bl w:val="nil"/>
                  </w:tcBorders>
                  <w:noWrap w:val="0"/>
                  <w:vAlign w:val="center"/>
                </w:tcPr>
                <w:p w14:paraId="4A6C8A0C">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物料混合搅拌</w:t>
                  </w:r>
                </w:p>
                <w:p w14:paraId="774D6E80">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2187" w:type="pct"/>
                  <w:tcBorders>
                    <w:tl2br w:val="nil"/>
                    <w:tr2bl w:val="nil"/>
                  </w:tcBorders>
                  <w:noWrap w:val="0"/>
                  <w:vAlign w:val="center"/>
                </w:tcPr>
                <w:p w14:paraId="41761166">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主楼脉冲式布袋除尘器</w:t>
                  </w:r>
                </w:p>
              </w:tc>
              <w:tc>
                <w:tcPr>
                  <w:tcW w:w="373" w:type="pct"/>
                  <w:tcBorders>
                    <w:tl2br w:val="nil"/>
                    <w:tr2bl w:val="nil"/>
                  </w:tcBorders>
                  <w:noWrap w:val="0"/>
                  <w:vAlign w:val="center"/>
                </w:tcPr>
                <w:p w14:paraId="42EA5A95">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2套</w:t>
                  </w:r>
                </w:p>
              </w:tc>
              <w:tc>
                <w:tcPr>
                  <w:tcW w:w="670" w:type="pct"/>
                  <w:tcBorders>
                    <w:tl2br w:val="nil"/>
                    <w:tr2bl w:val="nil"/>
                  </w:tcBorders>
                  <w:noWrap w:val="0"/>
                  <w:vAlign w:val="center"/>
                </w:tcPr>
                <w:p w14:paraId="079A5F7B">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30.0</w:t>
                  </w:r>
                </w:p>
              </w:tc>
            </w:tr>
            <w:tr w14:paraId="2FD14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continue"/>
                  <w:tcBorders>
                    <w:tl2br w:val="nil"/>
                    <w:tr2bl w:val="nil"/>
                  </w:tcBorders>
                  <w:noWrap w:val="0"/>
                  <w:vAlign w:val="center"/>
                </w:tcPr>
                <w:p w14:paraId="632BEF1C">
                  <w:pPr>
                    <w:jc w:val="center"/>
                    <w:rPr>
                      <w:color w:val="000000" w:themeColor="text1"/>
                      <w14:textFill>
                        <w14:solidFill>
                          <w14:schemeClr w14:val="tx1"/>
                        </w14:solidFill>
                      </w14:textFill>
                    </w:rPr>
                  </w:pPr>
                </w:p>
              </w:tc>
              <w:tc>
                <w:tcPr>
                  <w:tcW w:w="215" w:type="pct"/>
                  <w:vMerge w:val="continue"/>
                  <w:tcBorders>
                    <w:tl2br w:val="nil"/>
                    <w:tr2bl w:val="nil"/>
                  </w:tcBorders>
                  <w:noWrap w:val="0"/>
                  <w:vAlign w:val="center"/>
                </w:tcPr>
                <w:p w14:paraId="49CC04E6">
                  <w:pPr>
                    <w:jc w:val="center"/>
                    <w:rPr>
                      <w:color w:val="000000" w:themeColor="text1"/>
                      <w14:textFill>
                        <w14:solidFill>
                          <w14:schemeClr w14:val="tx1"/>
                        </w14:solidFill>
                      </w14:textFill>
                    </w:rPr>
                  </w:pPr>
                </w:p>
              </w:tc>
              <w:tc>
                <w:tcPr>
                  <w:tcW w:w="251" w:type="pct"/>
                  <w:vMerge w:val="continue"/>
                  <w:tcBorders>
                    <w:tl2br w:val="nil"/>
                    <w:tr2bl w:val="nil"/>
                  </w:tcBorders>
                  <w:noWrap w:val="0"/>
                  <w:vAlign w:val="center"/>
                </w:tcPr>
                <w:p w14:paraId="708F8ADC">
                  <w:pPr>
                    <w:jc w:val="center"/>
                    <w:rPr>
                      <w:color w:val="000000" w:themeColor="text1"/>
                      <w14:textFill>
                        <w14:solidFill>
                          <w14:schemeClr w14:val="tx1"/>
                        </w14:solidFill>
                      </w14:textFill>
                    </w:rPr>
                  </w:pPr>
                </w:p>
              </w:tc>
              <w:tc>
                <w:tcPr>
                  <w:tcW w:w="1086" w:type="pct"/>
                  <w:tcBorders>
                    <w:tl2br w:val="nil"/>
                    <w:tr2bl w:val="nil"/>
                  </w:tcBorders>
                  <w:noWrap w:val="0"/>
                  <w:vAlign w:val="center"/>
                </w:tcPr>
                <w:p w14:paraId="11788095">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物料输送储存</w:t>
                  </w:r>
                </w:p>
                <w:p w14:paraId="0789FB02">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粉尘</w:t>
                  </w:r>
                </w:p>
              </w:tc>
              <w:tc>
                <w:tcPr>
                  <w:tcW w:w="2187" w:type="pct"/>
                  <w:tcBorders>
                    <w:tl2br w:val="nil"/>
                    <w:tr2bl w:val="nil"/>
                  </w:tcBorders>
                  <w:noWrap w:val="0"/>
                  <w:vAlign w:val="center"/>
                </w:tcPr>
                <w:p w14:paraId="21C3FCD4">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地仓除尘系统（在平皮带机与斜皮带机交汇处设置脉冲式布袋除尘器）</w:t>
                  </w:r>
                </w:p>
              </w:tc>
              <w:tc>
                <w:tcPr>
                  <w:tcW w:w="373" w:type="pct"/>
                  <w:tcBorders>
                    <w:tl2br w:val="nil"/>
                    <w:tr2bl w:val="nil"/>
                  </w:tcBorders>
                  <w:noWrap w:val="0"/>
                  <w:vAlign w:val="center"/>
                </w:tcPr>
                <w:p w14:paraId="6E1F1499">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3套</w:t>
                  </w:r>
                </w:p>
              </w:tc>
              <w:tc>
                <w:tcPr>
                  <w:tcW w:w="670" w:type="pct"/>
                  <w:tcBorders>
                    <w:tl2br w:val="nil"/>
                    <w:tr2bl w:val="nil"/>
                  </w:tcBorders>
                  <w:noWrap w:val="0"/>
                  <w:vAlign w:val="center"/>
                </w:tcPr>
                <w:p w14:paraId="4481EA5C">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18.0</w:t>
                  </w:r>
                </w:p>
              </w:tc>
            </w:tr>
            <w:tr w14:paraId="56623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continue"/>
                  <w:tcBorders>
                    <w:tl2br w:val="nil"/>
                    <w:tr2bl w:val="nil"/>
                  </w:tcBorders>
                  <w:noWrap w:val="0"/>
                  <w:vAlign w:val="center"/>
                </w:tcPr>
                <w:p w14:paraId="3EBD637B">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15" w:type="pct"/>
                  <w:vMerge w:val="continue"/>
                  <w:tcBorders>
                    <w:tl2br w:val="nil"/>
                    <w:tr2bl w:val="nil"/>
                  </w:tcBorders>
                  <w:noWrap w:val="0"/>
                  <w:vAlign w:val="center"/>
                </w:tcPr>
                <w:p w14:paraId="3803F947">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51" w:type="pct"/>
                  <w:vMerge w:val="continue"/>
                  <w:tcBorders>
                    <w:tl2br w:val="nil"/>
                    <w:tr2bl w:val="nil"/>
                  </w:tcBorders>
                  <w:noWrap w:val="0"/>
                  <w:vAlign w:val="center"/>
                </w:tcPr>
                <w:p w14:paraId="5B1E32DA">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6" w:type="pct"/>
                  <w:tcBorders>
                    <w:tl2br w:val="nil"/>
                    <w:tr2bl w:val="nil"/>
                  </w:tcBorders>
                  <w:noWrap w:val="0"/>
                  <w:vAlign w:val="center"/>
                </w:tcPr>
                <w:p w14:paraId="7B311B6E">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筒仓呼吸性粉尘</w:t>
                  </w:r>
                </w:p>
              </w:tc>
              <w:tc>
                <w:tcPr>
                  <w:tcW w:w="2187" w:type="pct"/>
                  <w:tcBorders>
                    <w:tl2br w:val="nil"/>
                    <w:tr2bl w:val="nil"/>
                  </w:tcBorders>
                  <w:noWrap w:val="0"/>
                  <w:vAlign w:val="center"/>
                </w:tcPr>
                <w:p w14:paraId="542111BC">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仓顶脉冲式布袋除尘器（水泥仓2个、粉煤灰仓2个、矿粉仓2个、外加剂仓2个）</w:t>
                  </w:r>
                </w:p>
              </w:tc>
              <w:tc>
                <w:tcPr>
                  <w:tcW w:w="373" w:type="pct"/>
                  <w:tcBorders>
                    <w:tl2br w:val="nil"/>
                    <w:tr2bl w:val="nil"/>
                  </w:tcBorders>
                  <w:noWrap w:val="0"/>
                  <w:vAlign w:val="center"/>
                </w:tcPr>
                <w:p w14:paraId="3DD9A4BF">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8套</w:t>
                  </w:r>
                </w:p>
              </w:tc>
              <w:tc>
                <w:tcPr>
                  <w:tcW w:w="670" w:type="pct"/>
                  <w:tcBorders>
                    <w:tl2br w:val="nil"/>
                    <w:tr2bl w:val="nil"/>
                  </w:tcBorders>
                  <w:noWrap w:val="0"/>
                  <w:vAlign w:val="center"/>
                </w:tcPr>
                <w:p w14:paraId="3B8B6FEE">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48.0</w:t>
                  </w:r>
                </w:p>
              </w:tc>
            </w:tr>
            <w:tr w14:paraId="39013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14" w:type="pct"/>
                  <w:vMerge w:val="restart"/>
                  <w:tcBorders>
                    <w:tl2br w:val="nil"/>
                    <w:tr2bl w:val="nil"/>
                  </w:tcBorders>
                  <w:noWrap w:val="0"/>
                  <w:vAlign w:val="center"/>
                </w:tcPr>
                <w:p w14:paraId="2E07682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467" w:type="pct"/>
                  <w:gridSpan w:val="2"/>
                  <w:vMerge w:val="restart"/>
                  <w:tcBorders>
                    <w:tl2br w:val="nil"/>
                    <w:tr2bl w:val="nil"/>
                  </w:tcBorders>
                  <w:noWrap w:val="0"/>
                  <w:vAlign w:val="center"/>
                </w:tcPr>
                <w:p w14:paraId="645E75C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1086" w:type="pct"/>
                  <w:tcBorders>
                    <w:tl2br w:val="nil"/>
                    <w:tr2bl w:val="nil"/>
                  </w:tcBorders>
                  <w:noWrap w:val="0"/>
                  <w:vAlign w:val="center"/>
                </w:tcPr>
                <w:p w14:paraId="1A2E45A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车辆冲洗废水</w:t>
                  </w:r>
                </w:p>
              </w:tc>
              <w:tc>
                <w:tcPr>
                  <w:tcW w:w="2187" w:type="pct"/>
                  <w:tcBorders>
                    <w:tl2br w:val="nil"/>
                    <w:tr2bl w:val="nil"/>
                  </w:tcBorders>
                  <w:noWrap w:val="0"/>
                  <w:vAlign w:val="center"/>
                </w:tcPr>
                <w:p w14:paraId="32995807">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洗车台+沉淀池</w:t>
                  </w:r>
                </w:p>
              </w:tc>
              <w:tc>
                <w:tcPr>
                  <w:tcW w:w="373" w:type="pct"/>
                  <w:tcBorders>
                    <w:tl2br w:val="nil"/>
                    <w:tr2bl w:val="nil"/>
                  </w:tcBorders>
                  <w:noWrap w:val="0"/>
                  <w:vAlign w:val="center"/>
                </w:tcPr>
                <w:p w14:paraId="3245FE1F">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1套</w:t>
                  </w:r>
                </w:p>
              </w:tc>
              <w:tc>
                <w:tcPr>
                  <w:tcW w:w="670" w:type="pct"/>
                  <w:tcBorders>
                    <w:tl2br w:val="nil"/>
                    <w:tr2bl w:val="nil"/>
                  </w:tcBorders>
                  <w:noWrap w:val="0"/>
                  <w:vAlign w:val="center"/>
                </w:tcPr>
                <w:p w14:paraId="6EC834DD">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依托现有</w:t>
                  </w:r>
                </w:p>
              </w:tc>
            </w:tr>
            <w:tr w14:paraId="27CA2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continue"/>
                  <w:tcBorders>
                    <w:tl2br w:val="nil"/>
                    <w:tr2bl w:val="nil"/>
                  </w:tcBorders>
                  <w:noWrap w:val="0"/>
                  <w:vAlign w:val="center"/>
                </w:tcPr>
                <w:p w14:paraId="2B4F896F">
                  <w:pPr>
                    <w:jc w:val="center"/>
                    <w:rPr>
                      <w:rFonts w:hint="default" w:ascii="Times New Roman" w:hAnsi="Times New Roman" w:cs="Times New Roman"/>
                      <w:color w:val="000000" w:themeColor="text1"/>
                      <w:sz w:val="21"/>
                      <w:szCs w:val="21"/>
                      <w14:textFill>
                        <w14:solidFill>
                          <w14:schemeClr w14:val="tx1"/>
                        </w14:solidFill>
                      </w14:textFill>
                    </w:rPr>
                  </w:pPr>
                </w:p>
              </w:tc>
              <w:tc>
                <w:tcPr>
                  <w:tcW w:w="467" w:type="pct"/>
                  <w:gridSpan w:val="2"/>
                  <w:vMerge w:val="continue"/>
                  <w:tcBorders>
                    <w:tl2br w:val="nil"/>
                    <w:tr2bl w:val="nil"/>
                  </w:tcBorders>
                  <w:noWrap w:val="0"/>
                  <w:vAlign w:val="center"/>
                </w:tcPr>
                <w:p w14:paraId="4D48D601">
                  <w:pPr>
                    <w:jc w:val="center"/>
                    <w:rPr>
                      <w:rFonts w:hint="default" w:ascii="Times New Roman" w:hAnsi="Times New Roman" w:cs="Times New Roman"/>
                      <w:color w:val="000000" w:themeColor="text1"/>
                      <w:sz w:val="21"/>
                      <w:szCs w:val="21"/>
                      <w14:textFill>
                        <w14:solidFill>
                          <w14:schemeClr w14:val="tx1"/>
                        </w14:solidFill>
                      </w14:textFill>
                    </w:rPr>
                  </w:pPr>
                </w:p>
              </w:tc>
              <w:tc>
                <w:tcPr>
                  <w:tcW w:w="1086" w:type="pct"/>
                  <w:tcBorders>
                    <w:tl2br w:val="nil"/>
                    <w:tr2bl w:val="nil"/>
                  </w:tcBorders>
                  <w:noWrap w:val="0"/>
                  <w:vAlign w:val="center"/>
                </w:tcPr>
                <w:p w14:paraId="152DE60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设备清洗废水</w:t>
                  </w:r>
                </w:p>
              </w:tc>
              <w:tc>
                <w:tcPr>
                  <w:tcW w:w="2187" w:type="pct"/>
                  <w:tcBorders>
                    <w:tl2br w:val="nil"/>
                    <w:tr2bl w:val="nil"/>
                  </w:tcBorders>
                  <w:noWrap w:val="0"/>
                  <w:vAlign w:val="center"/>
                </w:tcPr>
                <w:p w14:paraId="45B78B5F">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污水处理系统（砂石分离设备配套）</w:t>
                  </w:r>
                </w:p>
              </w:tc>
              <w:tc>
                <w:tcPr>
                  <w:tcW w:w="373" w:type="pct"/>
                  <w:tcBorders>
                    <w:tl2br w:val="nil"/>
                    <w:tr2bl w:val="nil"/>
                  </w:tcBorders>
                  <w:noWrap w:val="0"/>
                  <w:vAlign w:val="center"/>
                </w:tcPr>
                <w:p w14:paraId="64AE8E2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1套</w:t>
                  </w:r>
                </w:p>
              </w:tc>
              <w:tc>
                <w:tcPr>
                  <w:tcW w:w="670" w:type="pct"/>
                  <w:tcBorders>
                    <w:tl2br w:val="nil"/>
                    <w:tr2bl w:val="nil"/>
                  </w:tcBorders>
                  <w:noWrap w:val="0"/>
                  <w:vAlign w:val="center"/>
                </w:tcPr>
                <w:p w14:paraId="63A94C0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10.0</w:t>
                  </w:r>
                </w:p>
              </w:tc>
            </w:tr>
            <w:tr w14:paraId="621D3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14" w:type="pct"/>
                  <w:tcBorders>
                    <w:tl2br w:val="nil"/>
                    <w:tr2bl w:val="nil"/>
                  </w:tcBorders>
                  <w:noWrap w:val="0"/>
                  <w:vAlign w:val="center"/>
                </w:tcPr>
                <w:p w14:paraId="7BF26E3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467" w:type="pct"/>
                  <w:gridSpan w:val="2"/>
                  <w:tcBorders>
                    <w:tl2br w:val="nil"/>
                    <w:tr2bl w:val="nil"/>
                  </w:tcBorders>
                  <w:noWrap w:val="0"/>
                  <w:vAlign w:val="center"/>
                </w:tcPr>
                <w:p w14:paraId="1E31505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086" w:type="pct"/>
                  <w:tcBorders>
                    <w:tl2br w:val="nil"/>
                    <w:tr2bl w:val="nil"/>
                  </w:tcBorders>
                  <w:noWrap w:val="0"/>
                  <w:vAlign w:val="center"/>
                </w:tcPr>
                <w:p w14:paraId="5703BD7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设备运行噪声</w:t>
                  </w:r>
                </w:p>
              </w:tc>
              <w:tc>
                <w:tcPr>
                  <w:tcW w:w="2187" w:type="pct"/>
                  <w:tcBorders>
                    <w:tl2br w:val="nil"/>
                    <w:tr2bl w:val="nil"/>
                  </w:tcBorders>
                  <w:noWrap w:val="0"/>
                  <w:vAlign w:val="center"/>
                </w:tcPr>
                <w:p w14:paraId="6A90B48C">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基础</w:t>
                  </w:r>
                  <w:r>
                    <w:rPr>
                      <w:rFonts w:hint="default" w:ascii="Times New Roman" w:hAnsi="Times New Roman" w:cs="Times New Roman"/>
                      <w:color w:val="000000" w:themeColor="text1"/>
                      <w:sz w:val="21"/>
                      <w:szCs w:val="21"/>
                      <w:lang w:val="en-US" w:eastAsia="zh-CN"/>
                      <w14:textFill>
                        <w14:solidFill>
                          <w14:schemeClr w14:val="tx1"/>
                        </w14:solidFill>
                      </w14:textFill>
                    </w:rPr>
                    <w:t>减振</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合理布局、</w:t>
                  </w:r>
                  <w:r>
                    <w:rPr>
                      <w:rFonts w:hint="default" w:ascii="Times New Roman" w:hAnsi="Times New Roman" w:cs="Times New Roman"/>
                      <w:color w:val="000000" w:themeColor="text1"/>
                      <w:sz w:val="21"/>
                      <w:szCs w:val="21"/>
                      <w:lang w:eastAsia="zh-CN"/>
                      <w14:textFill>
                        <w14:solidFill>
                          <w14:schemeClr w14:val="tx1"/>
                        </w14:solidFill>
                      </w14:textFill>
                    </w:rPr>
                    <w:t>厂房隔声、</w:t>
                  </w:r>
                  <w:r>
                    <w:rPr>
                      <w:rFonts w:hint="default" w:ascii="Times New Roman" w:hAnsi="Times New Roman" w:cs="Times New Roman"/>
                      <w:color w:val="000000" w:themeColor="text1"/>
                      <w:sz w:val="21"/>
                      <w:szCs w:val="21"/>
                      <w:lang w:val="en-US" w:eastAsia="zh-CN"/>
                      <w14:textFill>
                        <w14:solidFill>
                          <w14:schemeClr w14:val="tx1"/>
                        </w14:solidFill>
                      </w14:textFill>
                    </w:rPr>
                    <w:t>风机</w:t>
                  </w:r>
                  <w:r>
                    <w:rPr>
                      <w:rFonts w:hint="default" w:ascii="Times New Roman" w:hAnsi="Times New Roman" w:cs="Times New Roman"/>
                      <w:color w:val="000000" w:themeColor="text1"/>
                      <w:sz w:val="21"/>
                      <w:szCs w:val="21"/>
                      <w:lang w:eastAsia="zh-CN"/>
                      <w14:textFill>
                        <w14:solidFill>
                          <w14:schemeClr w14:val="tx1"/>
                        </w14:solidFill>
                      </w14:textFill>
                    </w:rPr>
                    <w:t>隔音罩、</w:t>
                  </w:r>
                  <w:r>
                    <w:rPr>
                      <w:rFonts w:hint="default" w:ascii="Times New Roman" w:hAnsi="Times New Roman" w:cs="Times New Roman"/>
                      <w:color w:val="000000" w:themeColor="text1"/>
                      <w:sz w:val="21"/>
                      <w:szCs w:val="21"/>
                      <w:lang w:val="en-US" w:eastAsia="zh-CN"/>
                      <w14:textFill>
                        <w14:solidFill>
                          <w14:schemeClr w14:val="tx1"/>
                        </w14:solidFill>
                      </w14:textFill>
                    </w:rPr>
                    <w:t>消声器</w:t>
                  </w:r>
                  <w:r>
                    <w:rPr>
                      <w:rFonts w:hint="default" w:ascii="Times New Roman" w:hAnsi="Times New Roman" w:cs="Times New Roman"/>
                      <w:color w:val="000000" w:themeColor="text1"/>
                      <w:sz w:val="21"/>
                      <w:szCs w:val="21"/>
                      <w:lang w:eastAsia="zh-CN"/>
                      <w14:textFill>
                        <w14:solidFill>
                          <w14:schemeClr w14:val="tx1"/>
                        </w14:solidFill>
                      </w14:textFill>
                    </w:rPr>
                    <w:t>等</w:t>
                  </w:r>
                </w:p>
              </w:tc>
              <w:tc>
                <w:tcPr>
                  <w:tcW w:w="373" w:type="pct"/>
                  <w:tcBorders>
                    <w:tl2br w:val="nil"/>
                    <w:tr2bl w:val="nil"/>
                  </w:tcBorders>
                  <w:noWrap w:val="0"/>
                  <w:vAlign w:val="center"/>
                </w:tcPr>
                <w:p w14:paraId="5C28C280">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30" w:name="OLE_LINK208"/>
                  <w:r>
                    <w:rPr>
                      <w:rFonts w:hint="default" w:ascii="Times New Roman" w:hAnsi="Times New Roman" w:eastAsia="宋体" w:cs="Times New Roman"/>
                      <w:color w:val="000000" w:themeColor="text1"/>
                      <w:sz w:val="21"/>
                      <w:szCs w:val="21"/>
                      <w14:textFill>
                        <w14:solidFill>
                          <w14:schemeClr w14:val="tx1"/>
                        </w14:solidFill>
                      </w14:textFill>
                    </w:rPr>
                    <w:t>/</w:t>
                  </w:r>
                  <w:bookmarkEnd w:id="230"/>
                </w:p>
              </w:tc>
              <w:tc>
                <w:tcPr>
                  <w:tcW w:w="670" w:type="pct"/>
                  <w:tcBorders>
                    <w:tl2br w:val="nil"/>
                    <w:tr2bl w:val="nil"/>
                  </w:tcBorders>
                  <w:noWrap w:val="0"/>
                  <w:vAlign w:val="center"/>
                </w:tcPr>
                <w:p w14:paraId="25A61CF2">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30.0</w:t>
                  </w:r>
                </w:p>
              </w:tc>
            </w:tr>
            <w:tr w14:paraId="38954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restart"/>
                  <w:tcBorders>
                    <w:tl2br w:val="nil"/>
                    <w:tr2bl w:val="nil"/>
                  </w:tcBorders>
                  <w:noWrap w:val="0"/>
                  <w:vAlign w:val="center"/>
                </w:tcPr>
                <w:p w14:paraId="3246134A">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467" w:type="pct"/>
                  <w:gridSpan w:val="2"/>
                  <w:vMerge w:val="restart"/>
                  <w:tcBorders>
                    <w:tl2br w:val="nil"/>
                    <w:tr2bl w:val="nil"/>
                  </w:tcBorders>
                  <w:noWrap w:val="0"/>
                  <w:vAlign w:val="center"/>
                </w:tcPr>
                <w:p w14:paraId="55CCEB2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固体废物</w:t>
                  </w:r>
                </w:p>
              </w:tc>
              <w:tc>
                <w:tcPr>
                  <w:tcW w:w="1086" w:type="pct"/>
                  <w:tcBorders>
                    <w:tl2br w:val="nil"/>
                    <w:tr2bl w:val="nil"/>
                  </w:tcBorders>
                  <w:noWrap w:val="0"/>
                  <w:vAlign w:val="center"/>
                </w:tcPr>
                <w:p w14:paraId="22212D4F">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一般固体废物</w:t>
                  </w:r>
                </w:p>
              </w:tc>
              <w:tc>
                <w:tcPr>
                  <w:tcW w:w="2187" w:type="pct"/>
                  <w:tcBorders>
                    <w:tl2br w:val="nil"/>
                    <w:tr2bl w:val="nil"/>
                  </w:tcBorders>
                  <w:noWrap w:val="0"/>
                  <w:vAlign w:val="center"/>
                </w:tcPr>
                <w:p w14:paraId="60518A6C">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一般固废暂存区</w:t>
                  </w:r>
                </w:p>
              </w:tc>
              <w:tc>
                <w:tcPr>
                  <w:tcW w:w="373" w:type="pct"/>
                  <w:tcBorders>
                    <w:tl2br w:val="nil"/>
                    <w:tr2bl w:val="nil"/>
                  </w:tcBorders>
                  <w:noWrap w:val="0"/>
                  <w:vAlign w:val="center"/>
                </w:tcPr>
                <w:p w14:paraId="30497105">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1座</w:t>
                  </w:r>
                </w:p>
              </w:tc>
              <w:tc>
                <w:tcPr>
                  <w:tcW w:w="670" w:type="pct"/>
                  <w:tcBorders>
                    <w:tl2br w:val="nil"/>
                    <w:tr2bl w:val="nil"/>
                  </w:tcBorders>
                  <w:noWrap w:val="0"/>
                  <w:vAlign w:val="center"/>
                </w:tcPr>
                <w:p w14:paraId="68B6ACE9">
                  <w:pPr>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依托现有</w:t>
                  </w:r>
                </w:p>
              </w:tc>
            </w:tr>
            <w:tr w14:paraId="31552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 w:type="pct"/>
                  <w:vMerge w:val="continue"/>
                  <w:tcBorders>
                    <w:bottom w:val="single" w:color="auto" w:sz="4" w:space="0"/>
                    <w:tl2br w:val="nil"/>
                    <w:tr2bl w:val="nil"/>
                  </w:tcBorders>
                  <w:noWrap w:val="0"/>
                  <w:vAlign w:val="center"/>
                </w:tcPr>
                <w:p w14:paraId="62D7B710">
                  <w:pPr>
                    <w:jc w:val="center"/>
                    <w:rPr>
                      <w:rFonts w:hint="default" w:ascii="Times New Roman" w:hAnsi="Times New Roman" w:cs="Times New Roman"/>
                      <w:color w:val="000000" w:themeColor="text1"/>
                      <w:sz w:val="21"/>
                      <w:szCs w:val="21"/>
                      <w14:textFill>
                        <w14:solidFill>
                          <w14:schemeClr w14:val="tx1"/>
                        </w14:solidFill>
                      </w14:textFill>
                    </w:rPr>
                  </w:pPr>
                </w:p>
              </w:tc>
              <w:tc>
                <w:tcPr>
                  <w:tcW w:w="467" w:type="pct"/>
                  <w:gridSpan w:val="2"/>
                  <w:vMerge w:val="continue"/>
                  <w:tcBorders>
                    <w:bottom w:val="single" w:color="auto" w:sz="4" w:space="0"/>
                    <w:tl2br w:val="nil"/>
                    <w:tr2bl w:val="nil"/>
                  </w:tcBorders>
                  <w:noWrap w:val="0"/>
                  <w:vAlign w:val="center"/>
                </w:tcPr>
                <w:p w14:paraId="741914BD">
                  <w:pPr>
                    <w:jc w:val="center"/>
                    <w:rPr>
                      <w:rFonts w:hint="default" w:ascii="Times New Roman" w:hAnsi="Times New Roman" w:cs="Times New Roman"/>
                      <w:color w:val="000000" w:themeColor="text1"/>
                      <w:sz w:val="21"/>
                      <w:szCs w:val="21"/>
                      <w14:textFill>
                        <w14:solidFill>
                          <w14:schemeClr w14:val="tx1"/>
                        </w14:solidFill>
                      </w14:textFill>
                    </w:rPr>
                  </w:pPr>
                </w:p>
              </w:tc>
              <w:tc>
                <w:tcPr>
                  <w:tcW w:w="1086" w:type="pct"/>
                  <w:tcBorders>
                    <w:bottom w:val="single" w:color="auto" w:sz="4" w:space="0"/>
                    <w:tl2br w:val="nil"/>
                    <w:tr2bl w:val="nil"/>
                  </w:tcBorders>
                  <w:noWrap w:val="0"/>
                  <w:vAlign w:val="center"/>
                </w:tcPr>
                <w:p w14:paraId="61576A6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危险废物</w:t>
                  </w:r>
                </w:p>
              </w:tc>
              <w:tc>
                <w:tcPr>
                  <w:tcW w:w="2187" w:type="pct"/>
                  <w:tcBorders>
                    <w:bottom w:val="single" w:color="auto" w:sz="4" w:space="0"/>
                    <w:tl2br w:val="nil"/>
                    <w:tr2bl w:val="nil"/>
                  </w:tcBorders>
                  <w:noWrap w:val="0"/>
                  <w:vAlign w:val="center"/>
                </w:tcPr>
                <w:p w14:paraId="2F911EF7">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危废暂存库</w:t>
                  </w:r>
                  <w:r>
                    <w:rPr>
                      <w:rFonts w:hint="eastAsia" w:ascii="Times New Roman" w:hAnsi="Times New Roman" w:cs="Times New Roman"/>
                      <w:color w:val="000000" w:themeColor="text1"/>
                      <w:sz w:val="21"/>
                      <w:szCs w:val="21"/>
                      <w:lang w:val="en-US" w:eastAsia="zh-CN"/>
                      <w14:textFill>
                        <w14:solidFill>
                          <w14:schemeClr w14:val="tx1"/>
                        </w14:solidFill>
                      </w14:textFill>
                    </w:rPr>
                    <w:t>a、b</w:t>
                  </w:r>
                </w:p>
              </w:tc>
              <w:tc>
                <w:tcPr>
                  <w:tcW w:w="373" w:type="pct"/>
                  <w:tcBorders>
                    <w:bottom w:val="single" w:color="auto" w:sz="4" w:space="0"/>
                    <w:tl2br w:val="nil"/>
                    <w:tr2bl w:val="nil"/>
                  </w:tcBorders>
                  <w:noWrap w:val="0"/>
                  <w:vAlign w:val="center"/>
                </w:tcPr>
                <w:p w14:paraId="130C5AAA">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2座</w:t>
                  </w:r>
                </w:p>
              </w:tc>
              <w:tc>
                <w:tcPr>
                  <w:tcW w:w="670" w:type="pct"/>
                  <w:tcBorders>
                    <w:bottom w:val="single" w:color="auto" w:sz="4" w:space="0"/>
                    <w:tl2br w:val="nil"/>
                    <w:tr2bl w:val="nil"/>
                  </w:tcBorders>
                  <w:shd w:val="clear" w:color="auto" w:fill="auto"/>
                  <w:noWrap w:val="0"/>
                  <w:vAlign w:val="center"/>
                </w:tcPr>
                <w:p w14:paraId="1DAD6009">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依托现有</w:t>
                  </w:r>
                </w:p>
              </w:tc>
            </w:tr>
            <w:bookmarkEnd w:id="226"/>
            <w:tr w14:paraId="75BA4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9" w:type="pct"/>
                  <w:gridSpan w:val="6"/>
                  <w:tcBorders>
                    <w:top w:val="single" w:color="auto" w:sz="4" w:space="0"/>
                    <w:bottom w:val="single" w:color="auto" w:sz="12" w:space="0"/>
                  </w:tcBorders>
                  <w:noWrap w:val="0"/>
                  <w:vAlign w:val="center"/>
                </w:tcPr>
                <w:p w14:paraId="3F785A6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总计</w:t>
                  </w:r>
                </w:p>
              </w:tc>
              <w:tc>
                <w:tcPr>
                  <w:tcW w:w="670" w:type="pct"/>
                  <w:tcBorders>
                    <w:top w:val="single" w:color="auto" w:sz="4" w:space="0"/>
                    <w:bottom w:val="single" w:color="auto" w:sz="12" w:space="0"/>
                  </w:tcBorders>
                  <w:noWrap w:val="0"/>
                  <w:vAlign w:val="center"/>
                </w:tcPr>
                <w:p w14:paraId="06B943F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212.00</w:t>
                  </w:r>
                </w:p>
              </w:tc>
            </w:tr>
            <w:tr w14:paraId="44245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9" w:type="pct"/>
                  <w:gridSpan w:val="6"/>
                  <w:tcBorders>
                    <w:top w:val="single" w:color="auto" w:sz="12" w:space="0"/>
                    <w:left w:val="nil"/>
                    <w:bottom w:val="nil"/>
                    <w:right w:val="nil"/>
                  </w:tcBorders>
                  <w:noWrap w:val="0"/>
                  <w:vAlign w:val="center"/>
                </w:tcPr>
                <w:p w14:paraId="0B4B8C05">
                  <w:pPr>
                    <w:jc w:val="center"/>
                    <w:rPr>
                      <w:rFonts w:hint="default" w:ascii="Times New Roman" w:hAnsi="Times New Roman" w:cs="Times New Roman"/>
                      <w:color w:val="000000" w:themeColor="text1"/>
                      <w:sz w:val="21"/>
                      <w:szCs w:val="21"/>
                      <w14:textFill>
                        <w14:solidFill>
                          <w14:schemeClr w14:val="tx1"/>
                        </w14:solidFill>
                      </w14:textFill>
                    </w:rPr>
                  </w:pPr>
                </w:p>
                <w:p w14:paraId="0731814E">
                  <w:pPr>
                    <w:pStyle w:val="2"/>
                    <w:rPr>
                      <w:rFonts w:hint="default" w:ascii="Times New Roman" w:hAnsi="Times New Roman" w:cs="Times New Roman"/>
                      <w:color w:val="000000" w:themeColor="text1"/>
                      <w:sz w:val="21"/>
                      <w:szCs w:val="21"/>
                      <w14:textFill>
                        <w14:solidFill>
                          <w14:schemeClr w14:val="tx1"/>
                        </w14:solidFill>
                      </w14:textFill>
                    </w:rPr>
                  </w:pPr>
                </w:p>
                <w:p w14:paraId="50C8C0D1">
                  <w:pPr>
                    <w:rPr>
                      <w:rFonts w:hint="default" w:ascii="Times New Roman" w:hAnsi="Times New Roman" w:cs="Times New Roman"/>
                      <w:color w:val="000000" w:themeColor="text1"/>
                      <w:sz w:val="21"/>
                      <w:szCs w:val="21"/>
                      <w14:textFill>
                        <w14:solidFill>
                          <w14:schemeClr w14:val="tx1"/>
                        </w14:solidFill>
                      </w14:textFill>
                    </w:rPr>
                  </w:pPr>
                </w:p>
                <w:p w14:paraId="61AE3946">
                  <w:pPr>
                    <w:pStyle w:val="2"/>
                    <w:rPr>
                      <w:rFonts w:hint="default" w:ascii="Times New Roman" w:hAnsi="Times New Roman" w:cs="Times New Roman"/>
                      <w:color w:val="000000" w:themeColor="text1"/>
                      <w:sz w:val="21"/>
                      <w:szCs w:val="21"/>
                      <w14:textFill>
                        <w14:solidFill>
                          <w14:schemeClr w14:val="tx1"/>
                        </w14:solidFill>
                      </w14:textFill>
                    </w:rPr>
                  </w:pPr>
                </w:p>
                <w:p w14:paraId="52F10306">
                  <w:pPr>
                    <w:rPr>
                      <w:rFonts w:hint="default" w:ascii="Times New Roman" w:hAnsi="Times New Roman" w:cs="Times New Roman"/>
                      <w:color w:val="000000" w:themeColor="text1"/>
                      <w:sz w:val="21"/>
                      <w:szCs w:val="21"/>
                      <w14:textFill>
                        <w14:solidFill>
                          <w14:schemeClr w14:val="tx1"/>
                        </w14:solidFill>
                      </w14:textFill>
                    </w:rPr>
                  </w:pPr>
                </w:p>
                <w:p w14:paraId="6D267D71">
                  <w:pPr>
                    <w:pStyle w:val="2"/>
                    <w:rPr>
                      <w:rFonts w:hint="default" w:ascii="Times New Roman" w:hAnsi="Times New Roman" w:cs="Times New Roman"/>
                      <w:color w:val="000000" w:themeColor="text1"/>
                      <w:sz w:val="21"/>
                      <w:szCs w:val="21"/>
                      <w14:textFill>
                        <w14:solidFill>
                          <w14:schemeClr w14:val="tx1"/>
                        </w14:solidFill>
                      </w14:textFill>
                    </w:rPr>
                  </w:pPr>
                </w:p>
                <w:p w14:paraId="6BC6B64A">
                  <w:pPr>
                    <w:rPr>
                      <w:rFonts w:hint="default" w:ascii="Times New Roman" w:hAnsi="Times New Roman" w:cs="Times New Roman"/>
                      <w:color w:val="000000" w:themeColor="text1"/>
                      <w:sz w:val="21"/>
                      <w:szCs w:val="21"/>
                      <w14:textFill>
                        <w14:solidFill>
                          <w14:schemeClr w14:val="tx1"/>
                        </w14:solidFill>
                      </w14:textFill>
                    </w:rPr>
                  </w:pPr>
                </w:p>
                <w:p w14:paraId="71DC228A">
                  <w:pPr>
                    <w:pStyle w:val="2"/>
                    <w:rPr>
                      <w:rFonts w:hint="default" w:ascii="Times New Roman" w:hAnsi="Times New Roman" w:cs="Times New Roman"/>
                      <w:color w:val="000000" w:themeColor="text1"/>
                      <w:sz w:val="21"/>
                      <w:szCs w:val="21"/>
                      <w14:textFill>
                        <w14:solidFill>
                          <w14:schemeClr w14:val="tx1"/>
                        </w14:solidFill>
                      </w14:textFill>
                    </w:rPr>
                  </w:pPr>
                </w:p>
                <w:p w14:paraId="3A24C16F">
                  <w:pPr>
                    <w:rPr>
                      <w:rFonts w:hint="default" w:ascii="Times New Roman" w:hAnsi="Times New Roman" w:cs="Times New Roman"/>
                      <w:color w:val="000000" w:themeColor="text1"/>
                      <w:sz w:val="21"/>
                      <w:szCs w:val="21"/>
                      <w14:textFill>
                        <w14:solidFill>
                          <w14:schemeClr w14:val="tx1"/>
                        </w14:solidFill>
                      </w14:textFill>
                    </w:rPr>
                  </w:pPr>
                </w:p>
                <w:p w14:paraId="3693242D">
                  <w:pPr>
                    <w:pStyle w:val="2"/>
                    <w:rPr>
                      <w:rFonts w:hint="default" w:ascii="Times New Roman" w:hAnsi="Times New Roman" w:cs="Times New Roman"/>
                      <w:color w:val="000000" w:themeColor="text1"/>
                      <w:sz w:val="21"/>
                      <w:szCs w:val="21"/>
                      <w14:textFill>
                        <w14:solidFill>
                          <w14:schemeClr w14:val="tx1"/>
                        </w14:solidFill>
                      </w14:textFill>
                    </w:rPr>
                  </w:pPr>
                </w:p>
                <w:p w14:paraId="5BA51884">
                  <w:pPr>
                    <w:rPr>
                      <w:rFonts w:hint="default" w:ascii="Times New Roman" w:hAnsi="Times New Roman" w:cs="Times New Roman"/>
                      <w:color w:val="000000" w:themeColor="text1"/>
                      <w:sz w:val="21"/>
                      <w:szCs w:val="21"/>
                      <w14:textFill>
                        <w14:solidFill>
                          <w14:schemeClr w14:val="tx1"/>
                        </w14:solidFill>
                      </w14:textFill>
                    </w:rPr>
                  </w:pPr>
                </w:p>
                <w:p w14:paraId="7B646FAB">
                  <w:pPr>
                    <w:pStyle w:val="2"/>
                    <w:rPr>
                      <w:rFonts w:hint="default" w:ascii="Times New Roman" w:hAnsi="Times New Roman" w:cs="Times New Roman"/>
                      <w:color w:val="000000" w:themeColor="text1"/>
                      <w:sz w:val="21"/>
                      <w:szCs w:val="21"/>
                      <w14:textFill>
                        <w14:solidFill>
                          <w14:schemeClr w14:val="tx1"/>
                        </w14:solidFill>
                      </w14:textFill>
                    </w:rPr>
                  </w:pPr>
                </w:p>
                <w:p w14:paraId="2B75395C">
                  <w:pPr>
                    <w:rPr>
                      <w:rFonts w:hint="default" w:ascii="Times New Roman" w:hAnsi="Times New Roman" w:cs="Times New Roman"/>
                      <w:color w:val="000000" w:themeColor="text1"/>
                      <w:sz w:val="21"/>
                      <w:szCs w:val="21"/>
                      <w14:textFill>
                        <w14:solidFill>
                          <w14:schemeClr w14:val="tx1"/>
                        </w14:solidFill>
                      </w14:textFill>
                    </w:rPr>
                  </w:pPr>
                </w:p>
                <w:p w14:paraId="2A62E006">
                  <w:pPr>
                    <w:pStyle w:val="2"/>
                    <w:rPr>
                      <w:rFonts w:hint="default" w:ascii="Times New Roman" w:hAnsi="Times New Roman" w:cs="Times New Roman"/>
                      <w:color w:val="000000" w:themeColor="text1"/>
                      <w:sz w:val="21"/>
                      <w:szCs w:val="21"/>
                      <w14:textFill>
                        <w14:solidFill>
                          <w14:schemeClr w14:val="tx1"/>
                        </w14:solidFill>
                      </w14:textFill>
                    </w:rPr>
                  </w:pPr>
                </w:p>
                <w:p w14:paraId="607FE040">
                  <w:pPr>
                    <w:rPr>
                      <w:rFonts w:hint="default" w:ascii="Times New Roman" w:hAnsi="Times New Roman" w:cs="Times New Roman"/>
                      <w:color w:val="000000" w:themeColor="text1"/>
                      <w:sz w:val="21"/>
                      <w:szCs w:val="21"/>
                      <w14:textFill>
                        <w14:solidFill>
                          <w14:schemeClr w14:val="tx1"/>
                        </w14:solidFill>
                      </w14:textFill>
                    </w:rPr>
                  </w:pPr>
                </w:p>
                <w:p w14:paraId="615D2E1E">
                  <w:pPr>
                    <w:pStyle w:val="2"/>
                    <w:rPr>
                      <w:rFonts w:hint="default" w:ascii="Times New Roman" w:hAnsi="Times New Roman" w:cs="Times New Roman"/>
                      <w:color w:val="000000" w:themeColor="text1"/>
                      <w:sz w:val="21"/>
                      <w:szCs w:val="21"/>
                      <w14:textFill>
                        <w14:solidFill>
                          <w14:schemeClr w14:val="tx1"/>
                        </w14:solidFill>
                      </w14:textFill>
                    </w:rPr>
                  </w:pPr>
                </w:p>
                <w:p w14:paraId="11761AC4">
                  <w:pPr>
                    <w:rPr>
                      <w:rFonts w:hint="default" w:ascii="Times New Roman" w:hAnsi="Times New Roman" w:cs="Times New Roman"/>
                      <w:color w:val="000000" w:themeColor="text1"/>
                      <w:sz w:val="21"/>
                      <w:szCs w:val="21"/>
                      <w14:textFill>
                        <w14:solidFill>
                          <w14:schemeClr w14:val="tx1"/>
                        </w14:solidFill>
                      </w14:textFill>
                    </w:rPr>
                  </w:pPr>
                </w:p>
                <w:p w14:paraId="0857EF7F">
                  <w:pPr>
                    <w:pStyle w:val="2"/>
                    <w:rPr>
                      <w:rFonts w:hint="default" w:ascii="Times New Roman" w:hAnsi="Times New Roman" w:cs="Times New Roman"/>
                      <w:color w:val="000000" w:themeColor="text1"/>
                      <w:sz w:val="21"/>
                      <w:szCs w:val="21"/>
                      <w14:textFill>
                        <w14:solidFill>
                          <w14:schemeClr w14:val="tx1"/>
                        </w14:solidFill>
                      </w14:textFill>
                    </w:rPr>
                  </w:pPr>
                </w:p>
                <w:p w14:paraId="59F6DEF0">
                  <w:pPr>
                    <w:rPr>
                      <w:rFonts w:hint="default" w:ascii="Times New Roman" w:hAnsi="Times New Roman" w:cs="Times New Roman"/>
                      <w:color w:val="000000" w:themeColor="text1"/>
                      <w:sz w:val="21"/>
                      <w:szCs w:val="21"/>
                      <w14:textFill>
                        <w14:solidFill>
                          <w14:schemeClr w14:val="tx1"/>
                        </w14:solidFill>
                      </w14:textFill>
                    </w:rPr>
                  </w:pPr>
                </w:p>
                <w:p w14:paraId="17EB29F0">
                  <w:pPr>
                    <w:pStyle w:val="2"/>
                    <w:rPr>
                      <w:rFonts w:hint="default" w:ascii="Times New Roman" w:hAnsi="Times New Roman" w:cs="Times New Roman"/>
                      <w:color w:val="000000" w:themeColor="text1"/>
                      <w:sz w:val="21"/>
                      <w:szCs w:val="21"/>
                      <w14:textFill>
                        <w14:solidFill>
                          <w14:schemeClr w14:val="tx1"/>
                        </w14:solidFill>
                      </w14:textFill>
                    </w:rPr>
                  </w:pPr>
                </w:p>
                <w:p w14:paraId="1D966B12">
                  <w:pPr>
                    <w:rPr>
                      <w:rFonts w:hint="default" w:ascii="Times New Roman" w:hAnsi="Times New Roman" w:cs="Times New Roman"/>
                      <w:color w:val="000000" w:themeColor="text1"/>
                      <w:sz w:val="21"/>
                      <w:szCs w:val="21"/>
                      <w14:textFill>
                        <w14:solidFill>
                          <w14:schemeClr w14:val="tx1"/>
                        </w14:solidFill>
                      </w14:textFill>
                    </w:rPr>
                  </w:pPr>
                </w:p>
                <w:p w14:paraId="1C11EF7D">
                  <w:pPr>
                    <w:pStyle w:val="2"/>
                    <w:rPr>
                      <w:rFonts w:hint="default" w:ascii="Times New Roman" w:hAnsi="Times New Roman" w:cs="Times New Roman"/>
                      <w:color w:val="000000" w:themeColor="text1"/>
                      <w:sz w:val="21"/>
                      <w:szCs w:val="21"/>
                      <w14:textFill>
                        <w14:solidFill>
                          <w14:schemeClr w14:val="tx1"/>
                        </w14:solidFill>
                      </w14:textFill>
                    </w:rPr>
                  </w:pPr>
                </w:p>
                <w:p w14:paraId="6964C7D9">
                  <w:pPr>
                    <w:rPr>
                      <w:rFonts w:hint="default" w:ascii="Times New Roman" w:hAnsi="Times New Roman" w:cs="Times New Roman"/>
                      <w:color w:val="000000" w:themeColor="text1"/>
                      <w:sz w:val="21"/>
                      <w:szCs w:val="21"/>
                      <w14:textFill>
                        <w14:solidFill>
                          <w14:schemeClr w14:val="tx1"/>
                        </w14:solidFill>
                      </w14:textFill>
                    </w:rPr>
                  </w:pPr>
                </w:p>
                <w:p w14:paraId="0C620A9F">
                  <w:pPr>
                    <w:rPr>
                      <w:rFonts w:hint="default"/>
                      <w:color w:val="000000" w:themeColor="text1"/>
                      <w14:textFill>
                        <w14:solidFill>
                          <w14:schemeClr w14:val="tx1"/>
                        </w14:solidFill>
                      </w14:textFill>
                    </w:rPr>
                  </w:pPr>
                </w:p>
                <w:p w14:paraId="4DA818F7">
                  <w:pPr>
                    <w:pStyle w:val="2"/>
                    <w:rPr>
                      <w:rFonts w:hint="default"/>
                      <w:color w:val="000000" w:themeColor="text1"/>
                      <w14:textFill>
                        <w14:solidFill>
                          <w14:schemeClr w14:val="tx1"/>
                        </w14:solidFill>
                      </w14:textFill>
                    </w:rPr>
                  </w:pPr>
                </w:p>
                <w:p w14:paraId="3B721FB4">
                  <w:pPr>
                    <w:rPr>
                      <w:rFonts w:hint="default"/>
                      <w:color w:val="000000" w:themeColor="text1"/>
                      <w14:textFill>
                        <w14:solidFill>
                          <w14:schemeClr w14:val="tx1"/>
                        </w14:solidFill>
                      </w14:textFill>
                    </w:rPr>
                  </w:pPr>
                </w:p>
                <w:p w14:paraId="2FE5CD4D">
                  <w:pPr>
                    <w:pStyle w:val="2"/>
                    <w:rPr>
                      <w:rFonts w:hint="default"/>
                      <w:color w:val="000000" w:themeColor="text1"/>
                      <w14:textFill>
                        <w14:solidFill>
                          <w14:schemeClr w14:val="tx1"/>
                        </w14:solidFill>
                      </w14:textFill>
                    </w:rPr>
                  </w:pPr>
                </w:p>
                <w:p w14:paraId="1ACEB7C4">
                  <w:pPr>
                    <w:rPr>
                      <w:rFonts w:hint="default"/>
                      <w:color w:val="000000" w:themeColor="text1"/>
                      <w14:textFill>
                        <w14:solidFill>
                          <w14:schemeClr w14:val="tx1"/>
                        </w14:solidFill>
                      </w14:textFill>
                    </w:rPr>
                  </w:pPr>
                </w:p>
                <w:p w14:paraId="6B01B521">
                  <w:pPr>
                    <w:pStyle w:val="2"/>
                    <w:rPr>
                      <w:rFonts w:hint="default"/>
                      <w:color w:val="000000" w:themeColor="text1"/>
                      <w14:textFill>
                        <w14:solidFill>
                          <w14:schemeClr w14:val="tx1"/>
                        </w14:solidFill>
                      </w14:textFill>
                    </w:rPr>
                  </w:pPr>
                </w:p>
                <w:p w14:paraId="3D631E1F">
                  <w:pPr>
                    <w:rPr>
                      <w:rFonts w:hint="default"/>
                      <w:color w:val="000000" w:themeColor="text1"/>
                      <w14:textFill>
                        <w14:solidFill>
                          <w14:schemeClr w14:val="tx1"/>
                        </w14:solidFill>
                      </w14:textFill>
                    </w:rPr>
                  </w:pPr>
                </w:p>
                <w:p w14:paraId="70259D2E">
                  <w:pPr>
                    <w:rPr>
                      <w:rFonts w:hint="default"/>
                    </w:rPr>
                  </w:pPr>
                </w:p>
              </w:tc>
              <w:tc>
                <w:tcPr>
                  <w:tcW w:w="670" w:type="pct"/>
                  <w:tcBorders>
                    <w:top w:val="single" w:color="auto" w:sz="12" w:space="0"/>
                    <w:left w:val="nil"/>
                    <w:bottom w:val="nil"/>
                    <w:right w:val="nil"/>
                  </w:tcBorders>
                  <w:noWrap w:val="0"/>
                  <w:vAlign w:val="center"/>
                </w:tcPr>
                <w:p w14:paraId="7723A7C0">
                  <w:pPr>
                    <w:jc w:val="center"/>
                    <w:rPr>
                      <w:rFonts w:hint="eastAsia" w:cs="Times New Roman"/>
                      <w:color w:val="000000" w:themeColor="text1"/>
                      <w:sz w:val="21"/>
                      <w:szCs w:val="21"/>
                      <w:lang w:val="en-US" w:eastAsia="zh-CN"/>
                      <w14:textFill>
                        <w14:solidFill>
                          <w14:schemeClr w14:val="tx1"/>
                        </w14:solidFill>
                      </w14:textFill>
                    </w:rPr>
                  </w:pPr>
                </w:p>
              </w:tc>
            </w:tr>
          </w:tbl>
          <w:p w14:paraId="23199167">
            <w:pPr>
              <w:pStyle w:val="39"/>
              <w:spacing w:line="360" w:lineRule="auto"/>
              <w:rPr>
                <w:rFonts w:eastAsiaTheme="minorEastAsia"/>
                <w:color w:val="000000" w:themeColor="text1"/>
                <w14:textFill>
                  <w14:solidFill>
                    <w14:schemeClr w14:val="tx1"/>
                  </w14:solidFill>
                </w14:textFill>
              </w:rPr>
            </w:pPr>
          </w:p>
        </w:tc>
      </w:tr>
    </w:tbl>
    <w:p w14:paraId="091219E4">
      <w:pPr>
        <w:adjustRightInd w:val="0"/>
        <w:snapToGrid w:val="0"/>
        <w:spacing w:line="360" w:lineRule="auto"/>
        <w:rPr>
          <w:rFonts w:eastAsiaTheme="minorEastAsia"/>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EF5A66D">
      <w:pPr>
        <w:pStyle w:val="26"/>
        <w:spacing w:after="0" w:afterAutospacing="0"/>
        <w:jc w:val="center"/>
        <w:outlineLvl w:val="0"/>
        <w:rPr>
          <w:rFonts w:hint="eastAsia" w:ascii="黑体" w:hAnsi="黑体" w:eastAsia="黑体"/>
          <w:snapToGrid w:val="0"/>
          <w:sz w:val="30"/>
          <w:szCs w:val="30"/>
        </w:rPr>
      </w:pPr>
      <w:bookmarkStart w:id="231" w:name="_Toc19301"/>
      <w:bookmarkStart w:id="232" w:name="_Toc14236"/>
      <w:r>
        <w:rPr>
          <w:rFonts w:hint="eastAsia" w:ascii="黑体" w:hAnsi="黑体" w:eastAsia="黑体"/>
          <w:snapToGrid w:val="0"/>
          <w:sz w:val="30"/>
          <w:szCs w:val="30"/>
        </w:rPr>
        <w:t>五、</w:t>
      </w:r>
      <w:bookmarkStart w:id="233" w:name="_Hlk54167917"/>
      <w:r>
        <w:rPr>
          <w:rFonts w:hint="eastAsia" w:ascii="黑体" w:hAnsi="黑体" w:eastAsia="黑体"/>
          <w:snapToGrid w:val="0"/>
          <w:sz w:val="30"/>
          <w:szCs w:val="30"/>
        </w:rPr>
        <w:t>环境保护措施监督检查清单</w:t>
      </w:r>
      <w:bookmarkEnd w:id="231"/>
      <w:bookmarkEnd w:id="232"/>
      <w:bookmarkEnd w:id="233"/>
    </w:p>
    <w:tbl>
      <w:tblPr>
        <w:tblStyle w:val="30"/>
        <w:tblW w:w="93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450"/>
        <w:gridCol w:w="1488"/>
        <w:gridCol w:w="1249"/>
        <w:gridCol w:w="2129"/>
        <w:gridCol w:w="2976"/>
      </w:tblGrid>
      <w:tr w14:paraId="1EE54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tcBorders>
              <w:tl2br w:val="single" w:color="auto" w:sz="4" w:space="0"/>
            </w:tcBorders>
            <w:vAlign w:val="center"/>
          </w:tcPr>
          <w:p w14:paraId="23385F25">
            <w:pPr>
              <w:adjustRightInd w:val="0"/>
              <w:snapToGrid w:val="0"/>
              <w:ind w:firstLine="630" w:firstLineChars="30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内容</w:t>
            </w:r>
          </w:p>
          <w:p w14:paraId="46A84353">
            <w:pPr>
              <w:adjustRightInd w:val="0"/>
              <w:snapToGrid w:val="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要素</w:t>
            </w:r>
          </w:p>
        </w:tc>
        <w:tc>
          <w:tcPr>
            <w:tcW w:w="1488" w:type="dxa"/>
            <w:vAlign w:val="center"/>
          </w:tcPr>
          <w:p w14:paraId="7A88886D">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排放口(编号、名称)/污染源</w:t>
            </w:r>
          </w:p>
        </w:tc>
        <w:tc>
          <w:tcPr>
            <w:tcW w:w="1249" w:type="dxa"/>
            <w:vAlign w:val="center"/>
          </w:tcPr>
          <w:p w14:paraId="37190891">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污染物项目</w:t>
            </w:r>
          </w:p>
        </w:tc>
        <w:tc>
          <w:tcPr>
            <w:tcW w:w="2129" w:type="dxa"/>
            <w:vAlign w:val="center"/>
          </w:tcPr>
          <w:p w14:paraId="68E794AF">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环境保护措施</w:t>
            </w:r>
          </w:p>
        </w:tc>
        <w:tc>
          <w:tcPr>
            <w:tcW w:w="2976" w:type="dxa"/>
            <w:vAlign w:val="center"/>
          </w:tcPr>
          <w:p w14:paraId="59261E2A">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执行标准</w:t>
            </w:r>
          </w:p>
        </w:tc>
      </w:tr>
      <w:tr w14:paraId="36CB9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restart"/>
            <w:vAlign w:val="center"/>
          </w:tcPr>
          <w:p w14:paraId="521FA21F">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大气环境</w:t>
            </w:r>
          </w:p>
        </w:tc>
        <w:tc>
          <w:tcPr>
            <w:tcW w:w="450" w:type="dxa"/>
            <w:vMerge w:val="restart"/>
            <w:vAlign w:val="center"/>
          </w:tcPr>
          <w:p w14:paraId="15F309ED">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机制砂生产线</w:t>
            </w:r>
          </w:p>
        </w:tc>
        <w:tc>
          <w:tcPr>
            <w:tcW w:w="1488" w:type="dxa"/>
            <w:vAlign w:val="center"/>
          </w:tcPr>
          <w:p w14:paraId="515AF5F8">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骨料破碎粉尘排气筒（DA103）</w:t>
            </w:r>
          </w:p>
        </w:tc>
        <w:tc>
          <w:tcPr>
            <w:tcW w:w="1249" w:type="dxa"/>
            <w:vAlign w:val="center"/>
          </w:tcPr>
          <w:p w14:paraId="229230D8">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vAlign w:val="center"/>
          </w:tcPr>
          <w:p w14:paraId="24BBE548">
            <w:pPr>
              <w:adjustRightInd w:val="0"/>
              <w:snapToGrid w:val="0"/>
              <w:jc w:val="center"/>
              <w:rPr>
                <w:rFonts w:hint="default" w:eastAsiaTheme="minorEastAsia"/>
                <w:color w:val="000000" w:themeColor="text1"/>
                <w:szCs w:val="21"/>
                <w:lang w:val="en-US" w:eastAsia="zh-CN"/>
                <w14:textFill>
                  <w14:solidFill>
                    <w14:schemeClr w14:val="tx1"/>
                  </w14:solidFill>
                </w14:textFill>
              </w:rPr>
            </w:pPr>
            <w:bookmarkStart w:id="234" w:name="OLE_LINK215"/>
            <w:r>
              <w:rPr>
                <w:rFonts w:hint="eastAsia" w:eastAsiaTheme="minorEastAsia"/>
                <w:color w:val="000000" w:themeColor="text1"/>
                <w:szCs w:val="21"/>
                <w:lang w:val="en-US" w:eastAsia="zh-CN"/>
                <w14:textFill>
                  <w14:solidFill>
                    <w14:schemeClr w14:val="tx1"/>
                  </w14:solidFill>
                </w14:textFill>
              </w:rPr>
              <w:t>集气罩+脉冲式布袋除尘器+排气筒</w:t>
            </w:r>
            <w:bookmarkEnd w:id="234"/>
          </w:p>
        </w:tc>
        <w:tc>
          <w:tcPr>
            <w:tcW w:w="2976" w:type="dxa"/>
            <w:vMerge w:val="restart"/>
            <w:vAlign w:val="center"/>
          </w:tcPr>
          <w:p w14:paraId="4B7B737D">
            <w:pPr>
              <w:jc w:val="center"/>
              <w:rPr>
                <w:rFonts w:hint="eastAsia" w:eastAsiaTheme="minorEastAsia"/>
                <w:color w:val="000000" w:themeColor="text1"/>
                <w:szCs w:val="21"/>
                <w:lang w:eastAsia="zh-CN" w:bidi="ar"/>
                <w14:textFill>
                  <w14:solidFill>
                    <w14:schemeClr w14:val="tx1"/>
                  </w14:solidFill>
                </w14:textFill>
              </w:rPr>
            </w:pPr>
            <w:r>
              <w:rPr>
                <w:rFonts w:hint="eastAsia" w:eastAsiaTheme="minorEastAsia"/>
                <w:color w:val="000000" w:themeColor="text1"/>
                <w:szCs w:val="21"/>
                <w:lang w:eastAsia="zh-CN" w:bidi="ar"/>
                <w14:textFill>
                  <w14:solidFill>
                    <w14:schemeClr w14:val="tx1"/>
                  </w14:solidFill>
                </w14:textFill>
              </w:rPr>
              <w:t>《大气污染物综合排放标准》（GB16297-1996）表2新污染源大气污染物二级排放限值要求</w:t>
            </w:r>
          </w:p>
        </w:tc>
      </w:tr>
      <w:tr w14:paraId="265EE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2E1ED838">
            <w:pPr>
              <w:adjustRightInd w:val="0"/>
              <w:snapToGrid w:val="0"/>
              <w:jc w:val="center"/>
              <w:rPr>
                <w:rFonts w:eastAsiaTheme="minorEastAsia"/>
                <w:color w:val="000000" w:themeColor="text1"/>
                <w:szCs w:val="21"/>
                <w14:textFill>
                  <w14:solidFill>
                    <w14:schemeClr w14:val="tx1"/>
                  </w14:solidFill>
                </w14:textFill>
              </w:rPr>
            </w:pPr>
          </w:p>
        </w:tc>
        <w:tc>
          <w:tcPr>
            <w:tcW w:w="450" w:type="dxa"/>
            <w:vMerge w:val="continue"/>
            <w:vAlign w:val="center"/>
          </w:tcPr>
          <w:p w14:paraId="32675092">
            <w:pPr>
              <w:adjustRightInd w:val="0"/>
              <w:snapToGrid w:val="0"/>
              <w:jc w:val="center"/>
              <w:rPr>
                <w:rFonts w:eastAsiaTheme="minorEastAsia"/>
                <w:color w:val="000000" w:themeColor="text1"/>
                <w:szCs w:val="21"/>
                <w14:textFill>
                  <w14:solidFill>
                    <w14:schemeClr w14:val="tx1"/>
                  </w14:solidFill>
                </w14:textFill>
              </w:rPr>
            </w:pPr>
          </w:p>
        </w:tc>
        <w:tc>
          <w:tcPr>
            <w:tcW w:w="1488" w:type="dxa"/>
            <w:vAlign w:val="center"/>
          </w:tcPr>
          <w:p w14:paraId="71E09CB8">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制砂楼破碎、筛分粉尘排气筒（DA104）</w:t>
            </w:r>
          </w:p>
        </w:tc>
        <w:tc>
          <w:tcPr>
            <w:tcW w:w="1249" w:type="dxa"/>
            <w:vAlign w:val="center"/>
          </w:tcPr>
          <w:p w14:paraId="4A202BBF">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vAlign w:val="center"/>
          </w:tcPr>
          <w:p w14:paraId="54C38534">
            <w:pPr>
              <w:adjustRightInd w:val="0"/>
              <w:snapToGrid w:val="0"/>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集气罩+脉冲式布袋除尘器+排气筒</w:t>
            </w:r>
          </w:p>
        </w:tc>
        <w:tc>
          <w:tcPr>
            <w:tcW w:w="2976" w:type="dxa"/>
            <w:vMerge w:val="continue"/>
            <w:vAlign w:val="center"/>
          </w:tcPr>
          <w:p w14:paraId="5E275A1F">
            <w:pPr>
              <w:jc w:val="center"/>
              <w:rPr>
                <w:rFonts w:hint="eastAsia" w:eastAsiaTheme="minorEastAsia"/>
                <w:color w:val="000000" w:themeColor="text1"/>
                <w:szCs w:val="21"/>
                <w:lang w:eastAsia="zh-CN" w:bidi="ar"/>
                <w14:textFill>
                  <w14:solidFill>
                    <w14:schemeClr w14:val="tx1"/>
                  </w14:solidFill>
                </w14:textFill>
              </w:rPr>
            </w:pPr>
          </w:p>
        </w:tc>
      </w:tr>
      <w:tr w14:paraId="65F15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5C4B9014">
            <w:pPr>
              <w:adjustRightInd w:val="0"/>
              <w:snapToGrid w:val="0"/>
              <w:jc w:val="center"/>
              <w:rPr>
                <w:rFonts w:eastAsiaTheme="minorEastAsia"/>
                <w:color w:val="000000" w:themeColor="text1"/>
                <w:szCs w:val="21"/>
                <w14:textFill>
                  <w14:solidFill>
                    <w14:schemeClr w14:val="tx1"/>
                  </w14:solidFill>
                </w14:textFill>
              </w:rPr>
            </w:pPr>
            <w:bookmarkStart w:id="235" w:name="OLE_LINK216" w:colFirst="2" w:colLast="3"/>
          </w:p>
        </w:tc>
        <w:tc>
          <w:tcPr>
            <w:tcW w:w="450" w:type="dxa"/>
            <w:vMerge w:val="continue"/>
            <w:vAlign w:val="center"/>
          </w:tcPr>
          <w:p w14:paraId="5F53270E">
            <w:pPr>
              <w:adjustRightInd w:val="0"/>
              <w:snapToGrid w:val="0"/>
              <w:jc w:val="center"/>
              <w:rPr>
                <w:rFonts w:eastAsiaTheme="minorEastAsia"/>
                <w:color w:val="000000" w:themeColor="text1"/>
                <w:szCs w:val="21"/>
                <w14:textFill>
                  <w14:solidFill>
                    <w14:schemeClr w14:val="tx1"/>
                  </w14:solidFill>
                </w14:textFill>
              </w:rPr>
            </w:pPr>
          </w:p>
        </w:tc>
        <w:tc>
          <w:tcPr>
            <w:tcW w:w="1488" w:type="dxa"/>
            <w:vAlign w:val="center"/>
          </w:tcPr>
          <w:p w14:paraId="507CE64A">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机制砂成品仓呼吸性粉尘排气筒（DA105）</w:t>
            </w:r>
          </w:p>
        </w:tc>
        <w:tc>
          <w:tcPr>
            <w:tcW w:w="1249" w:type="dxa"/>
            <w:vAlign w:val="center"/>
          </w:tcPr>
          <w:p w14:paraId="070D905F">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vAlign w:val="center"/>
          </w:tcPr>
          <w:p w14:paraId="186FA626">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密闭集气管道+仓顶脉冲式布袋除尘器+排气筒</w:t>
            </w:r>
          </w:p>
        </w:tc>
        <w:tc>
          <w:tcPr>
            <w:tcW w:w="2976" w:type="dxa"/>
            <w:vMerge w:val="continue"/>
            <w:vAlign w:val="center"/>
          </w:tcPr>
          <w:p w14:paraId="489FC201">
            <w:pPr>
              <w:jc w:val="center"/>
              <w:rPr>
                <w:rFonts w:hint="eastAsia" w:eastAsiaTheme="minorEastAsia"/>
                <w:color w:val="000000" w:themeColor="text1"/>
                <w:szCs w:val="21"/>
                <w:lang w:eastAsia="zh-CN" w:bidi="ar"/>
                <w14:textFill>
                  <w14:solidFill>
                    <w14:schemeClr w14:val="tx1"/>
                  </w14:solidFill>
                </w14:textFill>
              </w:rPr>
            </w:pPr>
          </w:p>
        </w:tc>
      </w:tr>
      <w:bookmarkEnd w:id="235"/>
      <w:tr w14:paraId="222CA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6CB2FF27">
            <w:pPr>
              <w:adjustRightInd w:val="0"/>
              <w:snapToGrid w:val="0"/>
              <w:jc w:val="center"/>
              <w:rPr>
                <w:rFonts w:eastAsiaTheme="minorEastAsia"/>
                <w:color w:val="000000" w:themeColor="text1"/>
                <w:szCs w:val="21"/>
                <w14:textFill>
                  <w14:solidFill>
                    <w14:schemeClr w14:val="tx1"/>
                  </w14:solidFill>
                </w14:textFill>
              </w:rPr>
            </w:pPr>
          </w:p>
        </w:tc>
        <w:tc>
          <w:tcPr>
            <w:tcW w:w="450" w:type="dxa"/>
            <w:vMerge w:val="continue"/>
            <w:vAlign w:val="center"/>
          </w:tcPr>
          <w:p w14:paraId="23A30BA1">
            <w:pPr>
              <w:adjustRightInd w:val="0"/>
              <w:snapToGrid w:val="0"/>
              <w:jc w:val="center"/>
              <w:rPr>
                <w:rFonts w:eastAsiaTheme="minorEastAsia"/>
                <w:color w:val="000000" w:themeColor="text1"/>
                <w:szCs w:val="21"/>
                <w14:textFill>
                  <w14:solidFill>
                    <w14:schemeClr w14:val="tx1"/>
                  </w14:solidFill>
                </w14:textFill>
              </w:rPr>
            </w:pPr>
          </w:p>
        </w:tc>
        <w:tc>
          <w:tcPr>
            <w:tcW w:w="1488" w:type="dxa"/>
            <w:vAlign w:val="center"/>
          </w:tcPr>
          <w:p w14:paraId="18CD11A1">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10mm～25mm骨料成品仓呼吸性粉尘排气筒（DA106）</w:t>
            </w:r>
          </w:p>
        </w:tc>
        <w:tc>
          <w:tcPr>
            <w:tcW w:w="1249" w:type="dxa"/>
            <w:shd w:val="clear" w:color="auto" w:fill="auto"/>
            <w:vAlign w:val="center"/>
          </w:tcPr>
          <w:p w14:paraId="3A282E9F">
            <w:pPr>
              <w:adjustRightInd w:val="0"/>
              <w:snapToGrid w:val="0"/>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shd w:val="clear" w:color="auto" w:fill="auto"/>
            <w:vAlign w:val="center"/>
          </w:tcPr>
          <w:p w14:paraId="32DF5418">
            <w:pPr>
              <w:adjustRightInd w:val="0"/>
              <w:snapToGrid w:val="0"/>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密闭集气管道+仓顶脉冲式布袋除尘器+排气筒</w:t>
            </w:r>
          </w:p>
        </w:tc>
        <w:tc>
          <w:tcPr>
            <w:tcW w:w="2976" w:type="dxa"/>
            <w:vMerge w:val="continue"/>
            <w:vAlign w:val="center"/>
          </w:tcPr>
          <w:p w14:paraId="706B6BE5">
            <w:pPr>
              <w:jc w:val="center"/>
              <w:rPr>
                <w:rFonts w:hint="eastAsia" w:eastAsiaTheme="minorEastAsia"/>
                <w:color w:val="000000" w:themeColor="text1"/>
                <w:szCs w:val="21"/>
                <w:lang w:eastAsia="zh-CN" w:bidi="ar"/>
                <w14:textFill>
                  <w14:solidFill>
                    <w14:schemeClr w14:val="tx1"/>
                  </w14:solidFill>
                </w14:textFill>
              </w:rPr>
            </w:pPr>
          </w:p>
        </w:tc>
      </w:tr>
      <w:tr w14:paraId="20C9E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382731FF">
            <w:pPr>
              <w:adjustRightInd w:val="0"/>
              <w:snapToGrid w:val="0"/>
              <w:jc w:val="center"/>
              <w:rPr>
                <w:rFonts w:eastAsiaTheme="minorEastAsia"/>
                <w:color w:val="000000" w:themeColor="text1"/>
                <w:szCs w:val="21"/>
                <w14:textFill>
                  <w14:solidFill>
                    <w14:schemeClr w14:val="tx1"/>
                  </w14:solidFill>
                </w14:textFill>
              </w:rPr>
            </w:pPr>
          </w:p>
        </w:tc>
        <w:tc>
          <w:tcPr>
            <w:tcW w:w="450" w:type="dxa"/>
            <w:vMerge w:val="continue"/>
            <w:vAlign w:val="center"/>
          </w:tcPr>
          <w:p w14:paraId="0B30C345">
            <w:pPr>
              <w:adjustRightInd w:val="0"/>
              <w:snapToGrid w:val="0"/>
              <w:jc w:val="center"/>
              <w:rPr>
                <w:rFonts w:eastAsiaTheme="minorEastAsia"/>
                <w:color w:val="000000" w:themeColor="text1"/>
                <w:szCs w:val="21"/>
                <w14:textFill>
                  <w14:solidFill>
                    <w14:schemeClr w14:val="tx1"/>
                  </w14:solidFill>
                </w14:textFill>
              </w:rPr>
            </w:pPr>
          </w:p>
        </w:tc>
        <w:tc>
          <w:tcPr>
            <w:tcW w:w="1488" w:type="dxa"/>
            <w:vAlign w:val="center"/>
          </w:tcPr>
          <w:p w14:paraId="4BD03E25">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机制砂物料输送储存粉尘</w:t>
            </w:r>
          </w:p>
        </w:tc>
        <w:tc>
          <w:tcPr>
            <w:tcW w:w="1249" w:type="dxa"/>
            <w:shd w:val="clear" w:color="auto" w:fill="auto"/>
            <w:vAlign w:val="center"/>
          </w:tcPr>
          <w:p w14:paraId="42A0984F">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shd w:val="clear" w:color="auto" w:fill="auto"/>
            <w:vAlign w:val="center"/>
          </w:tcPr>
          <w:p w14:paraId="34F55A5F">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脉冲式布袋除尘器（皮带转接处）</w:t>
            </w:r>
          </w:p>
        </w:tc>
        <w:tc>
          <w:tcPr>
            <w:tcW w:w="2976" w:type="dxa"/>
            <w:vMerge w:val="restart"/>
            <w:vAlign w:val="center"/>
          </w:tcPr>
          <w:p w14:paraId="1E4ED797">
            <w:pPr>
              <w:jc w:val="center"/>
              <w:rPr>
                <w:rFonts w:hint="eastAsia" w:eastAsiaTheme="minorEastAsia"/>
                <w:color w:val="000000" w:themeColor="text1"/>
                <w:szCs w:val="21"/>
                <w:lang w:eastAsia="zh-CN" w:bidi="ar"/>
                <w14:textFill>
                  <w14:solidFill>
                    <w14:schemeClr w14:val="tx1"/>
                  </w14:solidFill>
                </w14:textFill>
              </w:rPr>
            </w:pPr>
            <w:r>
              <w:rPr>
                <w:rFonts w:ascii="Times New Roman" w:hAnsi="Times New Roman" w:cs="Times New Roman" w:eastAsiaTheme="minorEastAsia"/>
                <w:color w:val="000000" w:themeColor="text1"/>
                <w:kern w:val="0"/>
                <w:sz w:val="21"/>
                <w:szCs w:val="21"/>
                <w:lang w:bidi="ar"/>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大气污染物综合排放标准</w:t>
            </w:r>
            <w:r>
              <w:rPr>
                <w:rFonts w:ascii="Times New Roman" w:hAnsi="Times New Roman" w:cs="Times New Roman" w:eastAsiaTheme="minorEastAsia"/>
                <w:color w:val="000000" w:themeColor="text1"/>
                <w:kern w:val="0"/>
                <w:sz w:val="21"/>
                <w:szCs w:val="21"/>
                <w:lang w:bidi="ar"/>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GB16297-1996</w:t>
            </w:r>
            <w:r>
              <w:rPr>
                <w:rFonts w:ascii="Times New Roman" w:hAnsi="Times New Roman" w:cs="Times New Roman" w:eastAsiaTheme="minorEastAsia"/>
                <w:color w:val="000000" w:themeColor="text1"/>
                <w:kern w:val="0"/>
                <w:sz w:val="21"/>
                <w:szCs w:val="21"/>
                <w:lang w:bidi="ar"/>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表2中无组织排放监控浓度限值要求</w:t>
            </w:r>
          </w:p>
        </w:tc>
      </w:tr>
      <w:tr w14:paraId="57426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144CD030">
            <w:pPr>
              <w:adjustRightInd w:val="0"/>
              <w:snapToGrid w:val="0"/>
              <w:jc w:val="center"/>
              <w:rPr>
                <w:rFonts w:eastAsiaTheme="minorEastAsia"/>
                <w:color w:val="000000" w:themeColor="text1"/>
                <w:szCs w:val="21"/>
                <w14:textFill>
                  <w14:solidFill>
                    <w14:schemeClr w14:val="tx1"/>
                  </w14:solidFill>
                </w14:textFill>
              </w:rPr>
            </w:pPr>
          </w:p>
        </w:tc>
        <w:tc>
          <w:tcPr>
            <w:tcW w:w="450" w:type="dxa"/>
            <w:vMerge w:val="continue"/>
            <w:vAlign w:val="center"/>
          </w:tcPr>
          <w:p w14:paraId="5AD95C21">
            <w:pPr>
              <w:adjustRightInd w:val="0"/>
              <w:snapToGrid w:val="0"/>
              <w:jc w:val="center"/>
              <w:rPr>
                <w:rFonts w:eastAsiaTheme="minorEastAsia"/>
                <w:color w:val="000000" w:themeColor="text1"/>
                <w:szCs w:val="21"/>
                <w14:textFill>
                  <w14:solidFill>
                    <w14:schemeClr w14:val="tx1"/>
                  </w14:solidFill>
                </w14:textFill>
              </w:rPr>
            </w:pPr>
          </w:p>
        </w:tc>
        <w:tc>
          <w:tcPr>
            <w:tcW w:w="1488" w:type="dxa"/>
            <w:vAlign w:val="center"/>
          </w:tcPr>
          <w:p w14:paraId="32AA0034">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机制砂原料仓呼吸性粉尘</w:t>
            </w:r>
          </w:p>
        </w:tc>
        <w:tc>
          <w:tcPr>
            <w:tcW w:w="1249" w:type="dxa"/>
            <w:shd w:val="clear" w:color="auto" w:fill="auto"/>
            <w:vAlign w:val="center"/>
          </w:tcPr>
          <w:p w14:paraId="2F7A60FC">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shd w:val="clear" w:color="auto" w:fill="auto"/>
            <w:vAlign w:val="center"/>
          </w:tcPr>
          <w:p w14:paraId="21A792B6">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密闭式集气系统+仓顶脉冲式布袋除尘器</w:t>
            </w:r>
          </w:p>
        </w:tc>
        <w:tc>
          <w:tcPr>
            <w:tcW w:w="2976" w:type="dxa"/>
            <w:vMerge w:val="continue"/>
            <w:vAlign w:val="center"/>
          </w:tcPr>
          <w:p w14:paraId="0387B34A">
            <w:pPr>
              <w:jc w:val="center"/>
              <w:rPr>
                <w:rFonts w:hint="eastAsia" w:eastAsiaTheme="minorEastAsia"/>
                <w:color w:val="000000" w:themeColor="text1"/>
                <w:szCs w:val="21"/>
                <w:lang w:eastAsia="zh-CN" w:bidi="ar"/>
                <w14:textFill>
                  <w14:solidFill>
                    <w14:schemeClr w14:val="tx1"/>
                  </w14:solidFill>
                </w14:textFill>
              </w:rPr>
            </w:pPr>
          </w:p>
        </w:tc>
      </w:tr>
      <w:tr w14:paraId="05C86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21BE265B">
            <w:pPr>
              <w:adjustRightInd w:val="0"/>
              <w:snapToGrid w:val="0"/>
              <w:jc w:val="center"/>
              <w:rPr>
                <w:rFonts w:eastAsiaTheme="minorEastAsia"/>
                <w:color w:val="000000" w:themeColor="text1"/>
                <w:szCs w:val="21"/>
                <w14:textFill>
                  <w14:solidFill>
                    <w14:schemeClr w14:val="tx1"/>
                  </w14:solidFill>
                </w14:textFill>
              </w:rPr>
            </w:pPr>
          </w:p>
        </w:tc>
        <w:tc>
          <w:tcPr>
            <w:tcW w:w="450" w:type="dxa"/>
            <w:vMerge w:val="restart"/>
            <w:vAlign w:val="center"/>
          </w:tcPr>
          <w:p w14:paraId="28BAA9A8">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混凝土生产线</w:t>
            </w:r>
          </w:p>
        </w:tc>
        <w:tc>
          <w:tcPr>
            <w:tcW w:w="1488" w:type="dxa"/>
            <w:vAlign w:val="center"/>
          </w:tcPr>
          <w:p w14:paraId="1371649D">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物料混合搅拌粉尘</w:t>
            </w:r>
          </w:p>
        </w:tc>
        <w:tc>
          <w:tcPr>
            <w:tcW w:w="1249" w:type="dxa"/>
            <w:shd w:val="clear" w:color="auto" w:fill="auto"/>
            <w:vAlign w:val="center"/>
          </w:tcPr>
          <w:p w14:paraId="298D6B06">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shd w:val="clear" w:color="auto" w:fill="auto"/>
            <w:vAlign w:val="center"/>
          </w:tcPr>
          <w:p w14:paraId="297AB52A">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主楼脉冲式布袋除尘器</w:t>
            </w:r>
          </w:p>
        </w:tc>
        <w:tc>
          <w:tcPr>
            <w:tcW w:w="2976" w:type="dxa"/>
            <w:vMerge w:val="restart"/>
            <w:vAlign w:val="center"/>
          </w:tcPr>
          <w:p w14:paraId="1F3436FD">
            <w:pPr>
              <w:jc w:val="center"/>
              <w:rPr>
                <w:rFonts w:hint="eastAsia" w:eastAsiaTheme="minorEastAsia"/>
                <w:color w:val="000000" w:themeColor="text1"/>
                <w:szCs w:val="21"/>
                <w:lang w:eastAsia="zh-CN" w:bidi="ar"/>
                <w14:textFill>
                  <w14:solidFill>
                    <w14:schemeClr w14:val="tx1"/>
                  </w14:solidFill>
                </w14:textFill>
              </w:rPr>
            </w:pPr>
            <w:bookmarkStart w:id="236" w:name="OLE_LINK134"/>
            <w:r>
              <w:rPr>
                <w:rFonts w:hint="default" w:ascii="Times New Roman" w:hAnsi="Times New Roman" w:cs="Times New Roman" w:eastAsiaTheme="minorEastAsia"/>
                <w:color w:val="000000" w:themeColor="text1"/>
                <w:kern w:val="0"/>
                <w:sz w:val="21"/>
                <w:szCs w:val="21"/>
                <w:lang w:bidi="ar"/>
                <w14:textFill>
                  <w14:solidFill>
                    <w14:schemeClr w14:val="tx1"/>
                  </w14:solidFill>
                </w14:textFill>
              </w:rPr>
              <w:t>《关中地区重点行业大气污染物排放标准》（DB61/941-2018）表1中水泥工业大气污染物排放浓度限值要求</w:t>
            </w:r>
            <w:r>
              <w:rPr>
                <w:rFonts w:hint="eastAsia" w:ascii="Times New Roman" w:hAnsi="Times New Roman" w:cs="Times New Roman" w:eastAsiaTheme="minorEastAsia"/>
                <w:color w:val="000000" w:themeColor="text1"/>
                <w:kern w:val="0"/>
                <w:sz w:val="21"/>
                <w:szCs w:val="21"/>
                <w:lang w:eastAsia="zh-CN" w:bidi="ar"/>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bidi="ar"/>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水泥工业大气污染物排放标准</w:t>
            </w:r>
            <w:r>
              <w:rPr>
                <w:rFonts w:hint="default" w:ascii="Times New Roman" w:hAnsi="Times New Roman" w:cs="Times New Roman" w:eastAsiaTheme="minorEastAsia"/>
                <w:color w:val="000000" w:themeColor="text1"/>
                <w:kern w:val="0"/>
                <w:sz w:val="21"/>
                <w:szCs w:val="21"/>
                <w:lang w:bidi="ar"/>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GB4915-2013</w:t>
            </w:r>
            <w:r>
              <w:rPr>
                <w:rFonts w:hint="default" w:ascii="Times New Roman" w:hAnsi="Times New Roman" w:cs="Times New Roman" w:eastAsiaTheme="minorEastAsia"/>
                <w:color w:val="000000" w:themeColor="text1"/>
                <w:kern w:val="0"/>
                <w:sz w:val="21"/>
                <w:szCs w:val="21"/>
                <w:lang w:bidi="ar"/>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表3中大气污染物无组织排放限值要求</w:t>
            </w:r>
            <w:bookmarkEnd w:id="236"/>
          </w:p>
        </w:tc>
      </w:tr>
      <w:tr w14:paraId="0C709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474CAE57">
            <w:pPr>
              <w:adjustRightInd w:val="0"/>
              <w:snapToGrid w:val="0"/>
              <w:jc w:val="center"/>
              <w:rPr>
                <w:rFonts w:eastAsiaTheme="minorEastAsia"/>
                <w:color w:val="000000" w:themeColor="text1"/>
                <w:szCs w:val="21"/>
                <w14:textFill>
                  <w14:solidFill>
                    <w14:schemeClr w14:val="tx1"/>
                  </w14:solidFill>
                </w14:textFill>
              </w:rPr>
            </w:pPr>
          </w:p>
        </w:tc>
        <w:tc>
          <w:tcPr>
            <w:tcW w:w="450" w:type="dxa"/>
            <w:vMerge w:val="continue"/>
            <w:vAlign w:val="center"/>
          </w:tcPr>
          <w:p w14:paraId="3A7BD5BE">
            <w:pPr>
              <w:adjustRightInd w:val="0"/>
              <w:snapToGrid w:val="0"/>
              <w:jc w:val="center"/>
              <w:rPr>
                <w:rFonts w:eastAsiaTheme="minorEastAsia"/>
                <w:color w:val="000000" w:themeColor="text1"/>
                <w:szCs w:val="21"/>
                <w14:textFill>
                  <w14:solidFill>
                    <w14:schemeClr w14:val="tx1"/>
                  </w14:solidFill>
                </w14:textFill>
              </w:rPr>
            </w:pPr>
          </w:p>
        </w:tc>
        <w:tc>
          <w:tcPr>
            <w:tcW w:w="1488" w:type="dxa"/>
            <w:vAlign w:val="center"/>
          </w:tcPr>
          <w:p w14:paraId="0DE8EC6E">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物料输送储存粉尘</w:t>
            </w:r>
          </w:p>
        </w:tc>
        <w:tc>
          <w:tcPr>
            <w:tcW w:w="1249" w:type="dxa"/>
            <w:shd w:val="clear" w:color="auto" w:fill="auto"/>
            <w:vAlign w:val="center"/>
          </w:tcPr>
          <w:p w14:paraId="13B1355F">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shd w:val="clear" w:color="auto" w:fill="auto"/>
            <w:vAlign w:val="center"/>
          </w:tcPr>
          <w:p w14:paraId="743084EE">
            <w:pPr>
              <w:adjustRightInd w:val="0"/>
              <w:snapToGrid w:val="0"/>
              <w:jc w:val="center"/>
              <w:rPr>
                <w:rFonts w:hint="eastAsia" w:eastAsiaTheme="minorEastAsia"/>
                <w:color w:val="000000" w:themeColor="text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地仓除尘系统（在平皮带机与斜皮带机交汇处设置脉冲式布袋除尘器）</w:t>
            </w:r>
          </w:p>
        </w:tc>
        <w:tc>
          <w:tcPr>
            <w:tcW w:w="2976" w:type="dxa"/>
            <w:vMerge w:val="continue"/>
            <w:vAlign w:val="center"/>
          </w:tcPr>
          <w:p w14:paraId="6BE84878">
            <w:pPr>
              <w:jc w:val="center"/>
              <w:rPr>
                <w:rFonts w:hint="eastAsia" w:eastAsiaTheme="minorEastAsia"/>
                <w:color w:val="000000" w:themeColor="text1"/>
                <w:szCs w:val="21"/>
                <w:lang w:eastAsia="zh-CN" w:bidi="ar"/>
                <w14:textFill>
                  <w14:solidFill>
                    <w14:schemeClr w14:val="tx1"/>
                  </w14:solidFill>
                </w14:textFill>
              </w:rPr>
            </w:pPr>
          </w:p>
        </w:tc>
      </w:tr>
      <w:tr w14:paraId="0A287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05D298A1">
            <w:pPr>
              <w:adjustRightInd w:val="0"/>
              <w:snapToGrid w:val="0"/>
              <w:jc w:val="center"/>
              <w:rPr>
                <w:rFonts w:eastAsiaTheme="minorEastAsia"/>
                <w:color w:val="000000" w:themeColor="text1"/>
                <w:szCs w:val="21"/>
                <w14:textFill>
                  <w14:solidFill>
                    <w14:schemeClr w14:val="tx1"/>
                  </w14:solidFill>
                </w14:textFill>
              </w:rPr>
            </w:pPr>
          </w:p>
        </w:tc>
        <w:tc>
          <w:tcPr>
            <w:tcW w:w="450" w:type="dxa"/>
            <w:vMerge w:val="continue"/>
            <w:vAlign w:val="center"/>
          </w:tcPr>
          <w:p w14:paraId="60BEAEC6">
            <w:pPr>
              <w:adjustRightInd w:val="0"/>
              <w:snapToGrid w:val="0"/>
              <w:jc w:val="center"/>
              <w:rPr>
                <w:rFonts w:eastAsiaTheme="minorEastAsia"/>
                <w:color w:val="000000" w:themeColor="text1"/>
                <w:szCs w:val="21"/>
                <w14:textFill>
                  <w14:solidFill>
                    <w14:schemeClr w14:val="tx1"/>
                  </w14:solidFill>
                </w14:textFill>
              </w:rPr>
            </w:pPr>
          </w:p>
        </w:tc>
        <w:tc>
          <w:tcPr>
            <w:tcW w:w="1488" w:type="dxa"/>
            <w:vAlign w:val="center"/>
          </w:tcPr>
          <w:p w14:paraId="0F317B78">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筒仓呼吸性粉尘</w:t>
            </w:r>
          </w:p>
        </w:tc>
        <w:tc>
          <w:tcPr>
            <w:tcW w:w="1249" w:type="dxa"/>
            <w:shd w:val="clear" w:color="auto" w:fill="auto"/>
            <w:vAlign w:val="center"/>
          </w:tcPr>
          <w:p w14:paraId="489344CA">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shd w:val="clear" w:color="auto" w:fill="auto"/>
            <w:vAlign w:val="center"/>
          </w:tcPr>
          <w:p w14:paraId="533B66A9">
            <w:pPr>
              <w:adjustRightInd w:val="0"/>
              <w:snapToGrid w:val="0"/>
              <w:jc w:val="center"/>
              <w:rPr>
                <w:rFonts w:hint="eastAsia" w:eastAsiaTheme="minorEastAsia"/>
                <w:color w:val="000000" w:themeColor="text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仓顶脉冲式布袋除尘器（水泥仓2个、粉煤灰仓2个、矿粉仓2个、外加剂仓2个）</w:t>
            </w:r>
          </w:p>
        </w:tc>
        <w:tc>
          <w:tcPr>
            <w:tcW w:w="2976" w:type="dxa"/>
            <w:vMerge w:val="continue"/>
            <w:vAlign w:val="center"/>
          </w:tcPr>
          <w:p w14:paraId="65C19C30">
            <w:pPr>
              <w:jc w:val="center"/>
              <w:rPr>
                <w:rFonts w:hint="eastAsia" w:eastAsiaTheme="minorEastAsia"/>
                <w:color w:val="000000" w:themeColor="text1"/>
                <w:szCs w:val="21"/>
                <w:lang w:eastAsia="zh-CN" w:bidi="ar"/>
                <w14:textFill>
                  <w14:solidFill>
                    <w14:schemeClr w14:val="tx1"/>
                  </w14:solidFill>
                </w14:textFill>
              </w:rPr>
            </w:pPr>
          </w:p>
        </w:tc>
      </w:tr>
      <w:tr w14:paraId="39F17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6EAF71B1">
            <w:pPr>
              <w:adjustRightInd w:val="0"/>
              <w:snapToGrid w:val="0"/>
              <w:jc w:val="center"/>
              <w:rPr>
                <w:rFonts w:eastAsiaTheme="minorEastAsia"/>
                <w:color w:val="000000" w:themeColor="text1"/>
                <w:szCs w:val="21"/>
                <w14:textFill>
                  <w14:solidFill>
                    <w14:schemeClr w14:val="tx1"/>
                  </w14:solidFill>
                </w14:textFill>
              </w:rPr>
            </w:pPr>
          </w:p>
        </w:tc>
        <w:tc>
          <w:tcPr>
            <w:tcW w:w="1938" w:type="dxa"/>
            <w:gridSpan w:val="2"/>
            <w:vAlign w:val="center"/>
          </w:tcPr>
          <w:p w14:paraId="4E433DC7">
            <w:pPr>
              <w:widowControl/>
              <w:jc w:val="center"/>
              <w:rPr>
                <w:rFonts w:hint="default" w:eastAsiaTheme="minorEastAsia"/>
                <w:color w:val="000000" w:themeColor="text1"/>
                <w:szCs w:val="21"/>
                <w:lang w:val="en-US" w:eastAsia="zh-CN" w:bidi="ar"/>
                <w14:textFill>
                  <w14:solidFill>
                    <w14:schemeClr w14:val="tx1"/>
                  </w14:solidFill>
                </w14:textFill>
              </w:rPr>
            </w:pPr>
            <w:r>
              <w:rPr>
                <w:rFonts w:hint="eastAsia" w:eastAsiaTheme="minorEastAsia"/>
                <w:color w:val="000000" w:themeColor="text1"/>
                <w:szCs w:val="21"/>
                <w:lang w:val="en-US" w:eastAsia="zh-CN" w:bidi="ar"/>
                <w14:textFill>
                  <w14:solidFill>
                    <w14:schemeClr w14:val="tx1"/>
                  </w14:solidFill>
                </w14:textFill>
              </w:rPr>
              <w:t>车辆运输扬尘</w:t>
            </w:r>
          </w:p>
        </w:tc>
        <w:tc>
          <w:tcPr>
            <w:tcW w:w="1249" w:type="dxa"/>
            <w:shd w:val="clear" w:color="auto" w:fill="auto"/>
            <w:vAlign w:val="center"/>
          </w:tcPr>
          <w:p w14:paraId="2ED84C97">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颗粒物</w:t>
            </w:r>
          </w:p>
        </w:tc>
        <w:tc>
          <w:tcPr>
            <w:tcW w:w="2129" w:type="dxa"/>
            <w:shd w:val="clear" w:color="auto" w:fill="auto"/>
            <w:vAlign w:val="center"/>
          </w:tcPr>
          <w:p w14:paraId="627CB4B5">
            <w:pPr>
              <w:adjustRightInd w:val="0"/>
              <w:snapToGrid w:val="0"/>
              <w:jc w:val="center"/>
              <w:rPr>
                <w:rFonts w:hint="eastAsia"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采取覆盖等封闭方式进行运输，设置洗车台，厂区地面硬化并加大对地面的清扫和洒水频率，控制车速等措施</w:t>
            </w:r>
          </w:p>
        </w:tc>
        <w:tc>
          <w:tcPr>
            <w:tcW w:w="2976" w:type="dxa"/>
            <w:vAlign w:val="center"/>
          </w:tcPr>
          <w:p w14:paraId="48DA4947">
            <w:pPr>
              <w:jc w:val="center"/>
              <w:rPr>
                <w:rFonts w:hint="eastAsia" w:eastAsiaTheme="minorEastAsia"/>
                <w:color w:val="000000" w:themeColor="text1"/>
                <w:szCs w:val="21"/>
                <w:lang w:eastAsia="zh-CN" w:bidi="ar"/>
                <w14:textFill>
                  <w14:solidFill>
                    <w14:schemeClr w14:val="tx1"/>
                  </w14:solidFill>
                </w14:textFill>
              </w:rPr>
            </w:pPr>
            <w:r>
              <w:rPr>
                <w:rFonts w:ascii="Times New Roman" w:hAnsi="Times New Roman" w:cs="Times New Roman" w:eastAsiaTheme="minorEastAsia"/>
                <w:color w:val="000000" w:themeColor="text1"/>
                <w:kern w:val="0"/>
                <w:sz w:val="21"/>
                <w:szCs w:val="21"/>
                <w:lang w:bidi="ar"/>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大气污染物综合排放标准</w:t>
            </w:r>
            <w:r>
              <w:rPr>
                <w:rFonts w:ascii="Times New Roman" w:hAnsi="Times New Roman" w:cs="Times New Roman" w:eastAsiaTheme="minorEastAsia"/>
                <w:color w:val="000000" w:themeColor="text1"/>
                <w:kern w:val="0"/>
                <w:sz w:val="21"/>
                <w:szCs w:val="21"/>
                <w:lang w:bidi="ar"/>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GB16297-1996</w:t>
            </w:r>
            <w:r>
              <w:rPr>
                <w:rFonts w:ascii="Times New Roman" w:hAnsi="Times New Roman" w:cs="Times New Roman" w:eastAsiaTheme="minorEastAsia"/>
                <w:color w:val="000000" w:themeColor="text1"/>
                <w:kern w:val="0"/>
                <w:sz w:val="21"/>
                <w:szCs w:val="21"/>
                <w:lang w:bidi="ar"/>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表2中无组织排放监控浓度限值要求</w:t>
            </w:r>
          </w:p>
        </w:tc>
      </w:tr>
      <w:tr w14:paraId="4BD7F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Merge w:val="restart"/>
            <w:vAlign w:val="center"/>
          </w:tcPr>
          <w:p w14:paraId="17A14903">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地表水环境</w:t>
            </w:r>
          </w:p>
        </w:tc>
        <w:tc>
          <w:tcPr>
            <w:tcW w:w="1488" w:type="dxa"/>
            <w:vAlign w:val="center"/>
          </w:tcPr>
          <w:p w14:paraId="126E45FE">
            <w:pPr>
              <w:adjustRightInd w:val="0"/>
              <w:snapToGrid w:val="0"/>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设备清洗</w:t>
            </w:r>
          </w:p>
          <w:p w14:paraId="0882959C">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废水</w:t>
            </w:r>
          </w:p>
        </w:tc>
        <w:tc>
          <w:tcPr>
            <w:tcW w:w="1249" w:type="dxa"/>
            <w:vAlign w:val="center"/>
          </w:tcPr>
          <w:p w14:paraId="3C8651A8">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14:textFill>
                  <w14:solidFill>
                    <w14:schemeClr w14:val="tx1"/>
                  </w14:solidFill>
                </w14:textFill>
              </w:rPr>
              <w:t>SS</w:t>
            </w:r>
          </w:p>
        </w:tc>
        <w:tc>
          <w:tcPr>
            <w:tcW w:w="2129" w:type="dxa"/>
            <w:vAlign w:val="center"/>
          </w:tcPr>
          <w:p w14:paraId="417EDFEF">
            <w:pPr>
              <w:pStyle w:val="29"/>
              <w:spacing w:before="120" w:beforeLines="50" w:after="0"/>
              <w:ind w:left="0" w:leftChars="0" w:firstLine="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砂石分离设备配套污水处理系统</w:t>
            </w:r>
          </w:p>
        </w:tc>
        <w:tc>
          <w:tcPr>
            <w:tcW w:w="2976" w:type="dxa"/>
            <w:vAlign w:val="center"/>
          </w:tcPr>
          <w:p w14:paraId="76C04F23">
            <w:pPr>
              <w:adjustRightInd w:val="0"/>
              <w:snapToGrid w:val="0"/>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经沉淀后回用于混凝土生产，不外排</w:t>
            </w:r>
          </w:p>
        </w:tc>
      </w:tr>
      <w:tr w14:paraId="1A760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Merge w:val="continue"/>
            <w:vAlign w:val="center"/>
          </w:tcPr>
          <w:p w14:paraId="08A28559">
            <w:pPr>
              <w:adjustRightInd w:val="0"/>
              <w:snapToGrid w:val="0"/>
              <w:jc w:val="center"/>
              <w:rPr>
                <w:rFonts w:eastAsiaTheme="minorEastAsia"/>
                <w:color w:val="000000" w:themeColor="text1"/>
                <w:szCs w:val="21"/>
                <w14:textFill>
                  <w14:solidFill>
                    <w14:schemeClr w14:val="tx1"/>
                  </w14:solidFill>
                </w14:textFill>
              </w:rPr>
            </w:pPr>
          </w:p>
        </w:tc>
        <w:tc>
          <w:tcPr>
            <w:tcW w:w="1488" w:type="dxa"/>
            <w:vAlign w:val="center"/>
          </w:tcPr>
          <w:p w14:paraId="337DC303">
            <w:pPr>
              <w:adjustRightInd w:val="0"/>
              <w:snapToGrid w:val="0"/>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车辆冲洗</w:t>
            </w:r>
          </w:p>
          <w:p w14:paraId="6626707A">
            <w:pPr>
              <w:adjustRightInd w:val="0"/>
              <w:snapToGrid w:val="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废水</w:t>
            </w:r>
          </w:p>
        </w:tc>
        <w:tc>
          <w:tcPr>
            <w:tcW w:w="1249" w:type="dxa"/>
            <w:vAlign w:val="center"/>
          </w:tcPr>
          <w:p w14:paraId="5859E528">
            <w:pPr>
              <w:adjustRightInd w:val="0"/>
              <w:snapToGrid w:val="0"/>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COD、SS</w:t>
            </w:r>
          </w:p>
        </w:tc>
        <w:tc>
          <w:tcPr>
            <w:tcW w:w="2129" w:type="dxa"/>
            <w:vAlign w:val="center"/>
          </w:tcPr>
          <w:p w14:paraId="28D5D2A6">
            <w:pPr>
              <w:adjustRightInd w:val="0"/>
              <w:snapToGrid w:val="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洗车台+沉淀池</w:t>
            </w:r>
          </w:p>
        </w:tc>
        <w:tc>
          <w:tcPr>
            <w:tcW w:w="2976" w:type="dxa"/>
            <w:vAlign w:val="center"/>
          </w:tcPr>
          <w:p w14:paraId="46D13B8F">
            <w:pPr>
              <w:adjustRightInd w:val="0"/>
              <w:snapToGrid w:val="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经沉淀后循环利用，不外排</w:t>
            </w:r>
          </w:p>
        </w:tc>
      </w:tr>
      <w:tr w14:paraId="2C726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6E57B563">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声环境</w:t>
            </w:r>
          </w:p>
        </w:tc>
        <w:tc>
          <w:tcPr>
            <w:tcW w:w="1488" w:type="dxa"/>
            <w:vAlign w:val="center"/>
          </w:tcPr>
          <w:p w14:paraId="54EB046E">
            <w:pPr>
              <w:widowControl/>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生产设备</w:t>
            </w:r>
          </w:p>
        </w:tc>
        <w:tc>
          <w:tcPr>
            <w:tcW w:w="1249" w:type="dxa"/>
            <w:vAlign w:val="center"/>
          </w:tcPr>
          <w:p w14:paraId="58F253CB">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等效连续A声级</w:t>
            </w:r>
          </w:p>
        </w:tc>
        <w:tc>
          <w:tcPr>
            <w:tcW w:w="2129" w:type="dxa"/>
            <w:vAlign w:val="center"/>
          </w:tcPr>
          <w:p w14:paraId="27236563">
            <w:pPr>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kern w:val="0"/>
                <w:szCs w:val="21"/>
                <w:lang w:val="en-US" w:eastAsia="zh-CN" w:bidi="ar"/>
                <w14:textFill>
                  <w14:solidFill>
                    <w14:schemeClr w14:val="tx1"/>
                  </w14:solidFill>
                </w14:textFill>
              </w:rPr>
              <w:t>选用</w:t>
            </w:r>
            <w:r>
              <w:rPr>
                <w:rFonts w:eastAsiaTheme="minorEastAsia"/>
                <w:color w:val="000000" w:themeColor="text1"/>
                <w:kern w:val="0"/>
                <w:szCs w:val="21"/>
                <w:lang w:bidi="ar"/>
                <w14:textFill>
                  <w14:solidFill>
                    <w14:schemeClr w14:val="tx1"/>
                  </w14:solidFill>
                </w14:textFill>
              </w:rPr>
              <w:t>低噪声设备</w:t>
            </w:r>
            <w:r>
              <w:rPr>
                <w:rFonts w:hint="eastAsia" w:eastAsiaTheme="minorEastAsia"/>
                <w:color w:val="000000" w:themeColor="text1"/>
                <w:kern w:val="0"/>
                <w:szCs w:val="21"/>
                <w:lang w:eastAsia="zh-CN" w:bidi="ar"/>
                <w14:textFill>
                  <w14:solidFill>
                    <w14:schemeClr w14:val="tx1"/>
                  </w14:solidFill>
                </w14:textFill>
              </w:rPr>
              <w:t>、</w:t>
            </w:r>
            <w:r>
              <w:rPr>
                <w:rFonts w:hint="eastAsia" w:eastAsiaTheme="minorEastAsia"/>
                <w:color w:val="000000" w:themeColor="text1"/>
                <w:kern w:val="0"/>
                <w:szCs w:val="21"/>
                <w:lang w:val="en-US" w:eastAsia="zh-CN" w:bidi="ar"/>
                <w14:textFill>
                  <w14:solidFill>
                    <w14:schemeClr w14:val="tx1"/>
                  </w14:solidFill>
                </w14:textFill>
              </w:rPr>
              <w:t>厂房隔声、基础减振、风机加装消声器、隔声房、</w:t>
            </w:r>
            <w:r>
              <w:rPr>
                <w:rFonts w:eastAsiaTheme="minorEastAsia"/>
                <w:color w:val="000000" w:themeColor="text1"/>
                <w:kern w:val="0"/>
                <w:szCs w:val="21"/>
                <w:lang w:bidi="ar"/>
                <w14:textFill>
                  <w14:solidFill>
                    <w14:schemeClr w14:val="tx1"/>
                  </w14:solidFill>
                </w14:textFill>
              </w:rPr>
              <w:t>设备定期</w:t>
            </w:r>
            <w:r>
              <w:rPr>
                <w:rFonts w:hint="eastAsia" w:eastAsiaTheme="minorEastAsia"/>
                <w:color w:val="000000" w:themeColor="text1"/>
                <w:kern w:val="0"/>
                <w:szCs w:val="21"/>
                <w:lang w:val="en-US" w:eastAsia="zh-CN" w:bidi="ar"/>
                <w14:textFill>
                  <w14:solidFill>
                    <w14:schemeClr w14:val="tx1"/>
                  </w14:solidFill>
                </w14:textFill>
              </w:rPr>
              <w:t>维护</w:t>
            </w:r>
            <w:r>
              <w:rPr>
                <w:rFonts w:eastAsiaTheme="minorEastAsia"/>
                <w:color w:val="000000" w:themeColor="text1"/>
                <w:kern w:val="0"/>
                <w:szCs w:val="21"/>
                <w:lang w:bidi="ar"/>
                <w14:textFill>
                  <w14:solidFill>
                    <w14:schemeClr w14:val="tx1"/>
                  </w14:solidFill>
                </w14:textFill>
              </w:rPr>
              <w:t>保养</w:t>
            </w:r>
            <w:r>
              <w:rPr>
                <w:rFonts w:hint="eastAsia" w:eastAsiaTheme="minorEastAsia"/>
                <w:color w:val="000000" w:themeColor="text1"/>
                <w:kern w:val="0"/>
                <w:szCs w:val="21"/>
                <w:lang w:val="en-US" w:eastAsia="zh-CN" w:bidi="ar"/>
                <w14:textFill>
                  <w14:solidFill>
                    <w14:schemeClr w14:val="tx1"/>
                  </w14:solidFill>
                </w14:textFill>
              </w:rPr>
              <w:t>等减振措施</w:t>
            </w:r>
          </w:p>
        </w:tc>
        <w:tc>
          <w:tcPr>
            <w:tcW w:w="2976" w:type="dxa"/>
            <w:vAlign w:val="center"/>
          </w:tcPr>
          <w:p w14:paraId="2D369042">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《工业企业厂界环境噪声排放标准》（GB12348-2008）</w:t>
            </w:r>
            <w:r>
              <w:rPr>
                <w:rFonts w:hint="eastAsia" w:eastAsiaTheme="minorEastAsia"/>
                <w:color w:val="000000" w:themeColor="text1"/>
                <w:szCs w:val="21"/>
                <w:lang w:val="en-US" w:eastAsia="zh-CN"/>
                <w14:textFill>
                  <w14:solidFill>
                    <w14:schemeClr w14:val="tx1"/>
                  </w14:solidFill>
                </w14:textFill>
              </w:rPr>
              <w:t>表1中3</w:t>
            </w:r>
            <w:r>
              <w:rPr>
                <w:rFonts w:eastAsiaTheme="minorEastAsia"/>
                <w:color w:val="000000" w:themeColor="text1"/>
                <w:szCs w:val="21"/>
                <w14:textFill>
                  <w14:solidFill>
                    <w14:schemeClr w14:val="tx1"/>
                  </w14:solidFill>
                </w14:textFill>
              </w:rPr>
              <w:t>类标准</w:t>
            </w:r>
          </w:p>
        </w:tc>
      </w:tr>
      <w:tr w14:paraId="63517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50126713">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固体废物</w:t>
            </w:r>
          </w:p>
        </w:tc>
        <w:tc>
          <w:tcPr>
            <w:tcW w:w="7842" w:type="dxa"/>
            <w:gridSpan w:val="4"/>
            <w:vAlign w:val="center"/>
          </w:tcPr>
          <w:p w14:paraId="10B73E1C">
            <w:pPr>
              <w:pStyle w:val="39"/>
              <w:spacing w:line="240" w:lineRule="auto"/>
              <w:jc w:val="both"/>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①</w:t>
            </w:r>
            <w:r>
              <w:rPr>
                <w:rFonts w:hint="eastAsia" w:ascii="宋体" w:hAnsi="宋体" w:eastAsia="宋体" w:cs="宋体"/>
                <w:color w:val="000000" w:themeColor="text1"/>
                <w:sz w:val="21"/>
                <w:szCs w:val="21"/>
                <w:lang w:val="en-US" w:eastAsia="zh-CN"/>
                <w14:textFill>
                  <w14:solidFill>
                    <w14:schemeClr w14:val="tx1"/>
                  </w14:solidFill>
                </w14:textFill>
              </w:rPr>
              <w:t>除尘器收集粉尘</w:t>
            </w:r>
            <w:r>
              <w:rPr>
                <w:rFonts w:hint="default" w:ascii="Times New Roman" w:hAnsi="Times New Roman" w:cs="Times New Roman"/>
                <w:color w:val="000000" w:themeColor="text1"/>
                <w:sz w:val="21"/>
                <w:szCs w:val="21"/>
                <w:lang w:eastAsia="zh-CN"/>
                <w14:textFill>
                  <w14:solidFill>
                    <w14:schemeClr w14:val="tx1"/>
                  </w14:solidFill>
                </w14:textFill>
              </w:rPr>
              <w:t>经收集后全部回用于生产工序中作为生产原料使用</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石粉作为副产品直接外售。</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固体废物的处理、处置执行《一般工业固体废物贮存和填埋污染控制标准》（GB18599-2020）；</w:t>
            </w:r>
          </w:p>
          <w:p w14:paraId="10C3D09F">
            <w:pPr>
              <w:adjustRightInd w:val="0"/>
              <w:snapToGrid w:val="0"/>
              <w:jc w:val="left"/>
              <w:rPr>
                <w:rFonts w:eastAsiaTheme="minorEastAsia"/>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废润滑油</w:t>
            </w:r>
            <w:r>
              <w:rPr>
                <w:rFonts w:hint="default" w:ascii="Times New Roman" w:hAnsi="Times New Roman" w:cs="Times New Roman"/>
                <w:color w:val="000000" w:themeColor="text1"/>
                <w:sz w:val="21"/>
                <w:szCs w:val="21"/>
                <w:lang w:eastAsia="zh-CN"/>
                <w14:textFill>
                  <w14:solidFill>
                    <w14:schemeClr w14:val="tx1"/>
                  </w14:solidFill>
                </w14:textFill>
              </w:rPr>
              <w:t>经收集后送至厂区现有危废贮存库暂存，依托现有水泥窑协同处置100000t/a危险废物项目进行协同处置</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危险废物执行《危险废物贮存污染控制标准》（GB18597-2023）中的有关规定。</w:t>
            </w:r>
          </w:p>
        </w:tc>
      </w:tr>
      <w:tr w14:paraId="67294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1E86EEF2">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土壤及地下水污染防治措施</w:t>
            </w:r>
          </w:p>
        </w:tc>
        <w:tc>
          <w:tcPr>
            <w:tcW w:w="7842" w:type="dxa"/>
            <w:gridSpan w:val="4"/>
            <w:vAlign w:val="center"/>
          </w:tcPr>
          <w:p w14:paraId="5687E435">
            <w:pPr>
              <w:pStyle w:val="39"/>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①</w:t>
            </w:r>
            <w:r>
              <w:rPr>
                <w:rFonts w:hint="eastAsia" w:ascii="Times New Roman" w:hAnsi="Times New Roman" w:eastAsia="宋体" w:cs="Times New Roman"/>
                <w:color w:val="000000" w:themeColor="text1"/>
                <w:sz w:val="21"/>
                <w:szCs w:val="21"/>
                <w:lang w:eastAsia="zh-CN"/>
                <w14:textFill>
                  <w14:solidFill>
                    <w14:schemeClr w14:val="tx1"/>
                  </w14:solidFill>
                </w14:textFill>
              </w:rPr>
              <w:t>严格按照分区防渗要求，做好重点防渗区（</w:t>
            </w:r>
            <w:r>
              <w:rPr>
                <w:rFonts w:hint="eastAsia" w:ascii="Times New Roman" w:hAnsi="Times New Roman" w:cs="Times New Roman"/>
                <w:color w:val="000000" w:themeColor="text1"/>
                <w:sz w:val="21"/>
                <w:szCs w:val="21"/>
                <w:lang w:val="en-US" w:eastAsia="zh-CN"/>
                <w14:textFill>
                  <w14:solidFill>
                    <w14:schemeClr w14:val="tx1"/>
                  </w14:solidFill>
                </w14:textFill>
              </w:rPr>
              <w:t>危废暂存库</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和</w:t>
            </w:r>
            <w:r>
              <w:rPr>
                <w:rFonts w:hint="eastAsia" w:ascii="Times New Roman" w:hAnsi="Times New Roman" w:eastAsia="宋体" w:cs="Times New Roman"/>
                <w:color w:val="000000" w:themeColor="text1"/>
                <w:sz w:val="21"/>
                <w:szCs w:val="21"/>
                <w:lang w:eastAsia="zh-CN"/>
                <w14:textFill>
                  <w14:solidFill>
                    <w14:schemeClr w14:val="tx1"/>
                  </w14:solidFill>
                </w14:textFill>
              </w:rPr>
              <w:t>一般防渗区的</w:t>
            </w:r>
            <w:r>
              <w:rPr>
                <w:rFonts w:hint="default" w:ascii="Times New Roman" w:hAnsi="Times New Roman" w:eastAsia="宋体" w:cs="Times New Roman"/>
                <w:color w:val="000000" w:themeColor="text1"/>
                <w:sz w:val="21"/>
                <w:szCs w:val="21"/>
                <w14:textFill>
                  <w14:solidFill>
                    <w14:schemeClr w14:val="tx1"/>
                  </w14:solidFill>
                </w14:textFill>
              </w:rPr>
              <w:t>分区防渗</w:t>
            </w:r>
            <w:r>
              <w:rPr>
                <w:rFonts w:hint="eastAsia" w:ascii="Times New Roman" w:hAnsi="Times New Roman" w:eastAsia="宋体" w:cs="Times New Roman"/>
                <w:color w:val="000000" w:themeColor="text1"/>
                <w:sz w:val="21"/>
                <w:szCs w:val="21"/>
                <w:lang w:eastAsia="zh-CN"/>
                <w14:textFill>
                  <w14:solidFill>
                    <w14:schemeClr w14:val="tx1"/>
                  </w14:solidFill>
                </w14:textFill>
              </w:rPr>
              <w:t>与</w:t>
            </w:r>
            <w:r>
              <w:rPr>
                <w:rFonts w:hint="default" w:ascii="Times New Roman" w:hAnsi="Times New Roman" w:eastAsia="宋体" w:cs="Times New Roman"/>
                <w:color w:val="000000" w:themeColor="text1"/>
                <w:sz w:val="21"/>
                <w:szCs w:val="21"/>
                <w14:textFill>
                  <w14:solidFill>
                    <w14:schemeClr w14:val="tx1"/>
                  </w14:solidFill>
                </w14:textFill>
              </w:rPr>
              <w:t>硬化；</w:t>
            </w:r>
          </w:p>
          <w:p w14:paraId="659D466A">
            <w:pPr>
              <w:pStyle w:val="39"/>
              <w:spacing w:line="240" w:lineRule="auto"/>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②</w:t>
            </w:r>
            <w:r>
              <w:rPr>
                <w:rFonts w:hint="default" w:ascii="Times New Roman" w:hAnsi="Times New Roman" w:eastAsia="宋体" w:cs="Times New Roman"/>
                <w:color w:val="000000" w:themeColor="text1"/>
                <w:sz w:val="21"/>
                <w:szCs w:val="21"/>
                <w14:textFill>
                  <w14:solidFill>
                    <w14:schemeClr w14:val="tx1"/>
                  </w14:solidFill>
                </w14:textFill>
              </w:rPr>
              <w:t>加强固体废物</w:t>
            </w:r>
            <w:r>
              <w:rPr>
                <w:rFonts w:hint="eastAsia" w:ascii="Times New Roman" w:hAnsi="Times New Roman" w:eastAsia="宋体" w:cs="Times New Roman"/>
                <w:color w:val="000000" w:themeColor="text1"/>
                <w:sz w:val="21"/>
                <w:szCs w:val="21"/>
                <w:lang w:eastAsia="zh-CN"/>
                <w14:textFill>
                  <w14:solidFill>
                    <w14:schemeClr w14:val="tx1"/>
                  </w14:solidFill>
                </w14:textFill>
              </w:rPr>
              <w:t>尤其是</w:t>
            </w:r>
            <w:r>
              <w:rPr>
                <w:rFonts w:hint="eastAsia" w:ascii="Times New Roman" w:hAnsi="Times New Roman" w:cs="Times New Roman"/>
                <w:color w:val="000000" w:themeColor="text1"/>
                <w:sz w:val="21"/>
                <w:szCs w:val="21"/>
                <w:lang w:val="en-US" w:eastAsia="zh-CN"/>
                <w14:textFill>
                  <w14:solidFill>
                    <w14:schemeClr w14:val="tx1"/>
                  </w14:solidFill>
                </w14:textFill>
              </w:rPr>
              <w:t>危废暂存库</w:t>
            </w:r>
            <w:r>
              <w:rPr>
                <w:rFonts w:hint="eastAsia" w:ascii="Times New Roman" w:hAnsi="Times New Roman" w:eastAsia="宋体" w:cs="Times New Roman"/>
                <w:color w:val="000000" w:themeColor="text1"/>
                <w:sz w:val="21"/>
                <w:szCs w:val="21"/>
                <w:lang w:eastAsia="zh-CN"/>
                <w14:textFill>
                  <w14:solidFill>
                    <w14:schemeClr w14:val="tx1"/>
                  </w14:solidFill>
                </w14:textFill>
              </w:rPr>
              <w:t>的</w:t>
            </w:r>
            <w:r>
              <w:rPr>
                <w:rFonts w:hint="default" w:ascii="Times New Roman" w:hAnsi="Times New Roman" w:eastAsia="宋体" w:cs="Times New Roman"/>
                <w:color w:val="000000" w:themeColor="text1"/>
                <w:sz w:val="21"/>
                <w:szCs w:val="21"/>
                <w14:textFill>
                  <w14:solidFill>
                    <w14:schemeClr w14:val="tx1"/>
                  </w14:solidFill>
                </w14:textFill>
              </w:rPr>
              <w:t>管理，避免</w:t>
            </w:r>
            <w:r>
              <w:rPr>
                <w:rFonts w:hint="eastAsia" w:ascii="Times New Roman" w:hAnsi="Times New Roman" w:eastAsia="宋体" w:cs="Times New Roman"/>
                <w:color w:val="000000" w:themeColor="text1"/>
                <w:sz w:val="21"/>
                <w:szCs w:val="21"/>
                <w:lang w:eastAsia="zh-CN"/>
                <w14:textFill>
                  <w14:solidFill>
                    <w14:schemeClr w14:val="tx1"/>
                  </w14:solidFill>
                </w14:textFill>
              </w:rPr>
              <w:t>长时间</w:t>
            </w:r>
            <w:r>
              <w:rPr>
                <w:rFonts w:hint="default" w:ascii="Times New Roman" w:hAnsi="Times New Roman" w:eastAsia="宋体" w:cs="Times New Roman"/>
                <w:color w:val="000000" w:themeColor="text1"/>
                <w:sz w:val="21"/>
                <w:szCs w:val="21"/>
                <w14:textFill>
                  <w14:solidFill>
                    <w14:schemeClr w14:val="tx1"/>
                  </w14:solidFill>
                </w14:textFill>
              </w:rPr>
              <w:t>大量堆积</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2EC7E47A">
            <w:pPr>
              <w:jc w:val="left"/>
              <w:rPr>
                <w:rFonts w:eastAsiaTheme="minor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③采取源头控制、过程防控等措施。</w:t>
            </w:r>
          </w:p>
        </w:tc>
      </w:tr>
      <w:tr w14:paraId="43082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68DB55DF">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生态保护措施</w:t>
            </w:r>
          </w:p>
        </w:tc>
        <w:tc>
          <w:tcPr>
            <w:tcW w:w="7842" w:type="dxa"/>
            <w:gridSpan w:val="4"/>
            <w:vAlign w:val="center"/>
          </w:tcPr>
          <w:p w14:paraId="1A0B22C4">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r>
      <w:tr w14:paraId="34455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76D715AA">
            <w:pPr>
              <w:adjustRightInd w:val="0"/>
              <w:snapToGrid w:val="0"/>
              <w:jc w:val="center"/>
              <w:rPr>
                <w:rFonts w:eastAsiaTheme="minorEastAsia"/>
                <w:color w:val="000000" w:themeColor="text1"/>
                <w:spacing w:val="-8"/>
                <w:szCs w:val="21"/>
                <w14:textFill>
                  <w14:solidFill>
                    <w14:schemeClr w14:val="tx1"/>
                  </w14:solidFill>
                </w14:textFill>
              </w:rPr>
            </w:pPr>
            <w:r>
              <w:rPr>
                <w:rFonts w:eastAsiaTheme="minorEastAsia"/>
                <w:color w:val="000000" w:themeColor="text1"/>
                <w:spacing w:val="-8"/>
                <w:szCs w:val="21"/>
                <w14:textFill>
                  <w14:solidFill>
                    <w14:schemeClr w14:val="tx1"/>
                  </w14:solidFill>
                </w14:textFill>
              </w:rPr>
              <w:t>环境风险</w:t>
            </w:r>
          </w:p>
          <w:p w14:paraId="14779DFB">
            <w:pPr>
              <w:adjustRightInd w:val="0"/>
              <w:snapToGrid w:val="0"/>
              <w:jc w:val="center"/>
              <w:rPr>
                <w:rFonts w:eastAsiaTheme="minorEastAsia"/>
                <w:color w:val="000000" w:themeColor="text1"/>
                <w:spacing w:val="-8"/>
                <w:szCs w:val="21"/>
                <w14:textFill>
                  <w14:solidFill>
                    <w14:schemeClr w14:val="tx1"/>
                  </w14:solidFill>
                </w14:textFill>
              </w:rPr>
            </w:pPr>
            <w:r>
              <w:rPr>
                <w:rFonts w:eastAsiaTheme="minorEastAsia"/>
                <w:color w:val="000000" w:themeColor="text1"/>
                <w:spacing w:val="-8"/>
                <w:szCs w:val="21"/>
                <w14:textFill>
                  <w14:solidFill>
                    <w14:schemeClr w14:val="tx1"/>
                  </w14:solidFill>
                </w14:textFill>
              </w:rPr>
              <w:t>防范措施</w:t>
            </w:r>
          </w:p>
        </w:tc>
        <w:tc>
          <w:tcPr>
            <w:tcW w:w="7842" w:type="dxa"/>
            <w:gridSpan w:val="4"/>
            <w:vAlign w:val="center"/>
          </w:tcPr>
          <w:p w14:paraId="0DDD0FB2">
            <w:pPr>
              <w:widowControl/>
              <w:adjustRightInd w:val="0"/>
              <w:snapToGrid w:val="0"/>
              <w:rPr>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①</w:t>
            </w:r>
            <w:r>
              <w:rPr>
                <w:color w:val="000000" w:themeColor="text1"/>
                <w:szCs w:val="21"/>
                <w14:textFill>
                  <w14:solidFill>
                    <w14:schemeClr w14:val="tx1"/>
                  </w14:solidFill>
                </w14:textFill>
              </w:rPr>
              <w:t>严格</w:t>
            </w:r>
            <w:r>
              <w:rPr>
                <w:rFonts w:hint="eastAsia"/>
                <w:color w:val="000000" w:themeColor="text1"/>
                <w:szCs w:val="21"/>
                <w:lang w:val="en-US" w:eastAsia="zh-CN"/>
                <w14:textFill>
                  <w14:solidFill>
                    <w14:schemeClr w14:val="tx1"/>
                  </w14:solidFill>
                </w14:textFill>
              </w:rPr>
              <w:t>执行</w:t>
            </w:r>
            <w:r>
              <w:rPr>
                <w:color w:val="000000" w:themeColor="text1"/>
                <w:szCs w:val="21"/>
                <w14:textFill>
                  <w14:solidFill>
                    <w14:schemeClr w14:val="tx1"/>
                  </w14:solidFill>
                </w14:textFill>
              </w:rPr>
              <w:t>《危险废物贮存污染控制标准》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8597-20</w:t>
            </w:r>
            <w:r>
              <w:rPr>
                <w:rFonts w:hint="eastAsia"/>
                <w:color w:val="000000" w:themeColor="text1"/>
                <w:szCs w:val="21"/>
                <w14:textFill>
                  <w14:solidFill>
                    <w14:schemeClr w14:val="tx1"/>
                  </w14:solidFill>
                </w14:textFill>
              </w:rPr>
              <w:t>23）</w:t>
            </w:r>
            <w:r>
              <w:rPr>
                <w:color w:val="000000" w:themeColor="text1"/>
                <w:szCs w:val="21"/>
                <w14:textFill>
                  <w14:solidFill>
                    <w14:schemeClr w14:val="tx1"/>
                  </w14:solidFill>
                </w14:textFill>
              </w:rPr>
              <w:t>中的相关要求，用专用容器集中</w:t>
            </w:r>
            <w:r>
              <w:rPr>
                <w:rFonts w:hint="eastAsia"/>
                <w:color w:val="000000" w:themeColor="text1"/>
                <w:szCs w:val="21"/>
                <w:lang w:val="en-US" w:eastAsia="zh-CN"/>
                <w14:textFill>
                  <w14:solidFill>
                    <w14:schemeClr w14:val="tx1"/>
                  </w14:solidFill>
                </w14:textFill>
              </w:rPr>
              <w:t>分类</w:t>
            </w:r>
            <w:r>
              <w:rPr>
                <w:color w:val="000000" w:themeColor="text1"/>
                <w:szCs w:val="21"/>
                <w14:textFill>
                  <w14:solidFill>
                    <w14:schemeClr w14:val="tx1"/>
                  </w14:solidFill>
                </w14:textFill>
              </w:rPr>
              <w:t>收集，</w:t>
            </w:r>
            <w:r>
              <w:rPr>
                <w:rFonts w:hint="eastAsia"/>
                <w:color w:val="000000" w:themeColor="text1"/>
                <w:szCs w:val="21"/>
                <w:lang w:val="en-US" w:eastAsia="zh-CN"/>
                <w14:textFill>
                  <w14:solidFill>
                    <w14:schemeClr w14:val="tx1"/>
                  </w14:solidFill>
                </w14:textFill>
              </w:rPr>
              <w:t>分区存放，</w:t>
            </w:r>
            <w:r>
              <w:rPr>
                <w:color w:val="000000" w:themeColor="text1"/>
                <w:szCs w:val="21"/>
                <w14:textFill>
                  <w14:solidFill>
                    <w14:schemeClr w14:val="tx1"/>
                  </w14:solidFill>
                </w14:textFill>
              </w:rPr>
              <w:t>同时由专人管理，定期</w:t>
            </w:r>
            <w:r>
              <w:rPr>
                <w:rFonts w:hint="eastAsia"/>
                <w:color w:val="000000" w:themeColor="text1"/>
                <w:szCs w:val="21"/>
                <w:lang w:val="en-US" w:eastAsia="zh-CN"/>
                <w14:textFill>
                  <w14:solidFill>
                    <w14:schemeClr w14:val="tx1"/>
                  </w14:solidFill>
                </w14:textFill>
              </w:rPr>
              <w:t>利用</w:t>
            </w:r>
            <w:r>
              <w:rPr>
                <w:rFonts w:hint="default" w:ascii="Times New Roman" w:hAnsi="Times New Roman" w:cs="Times New Roman"/>
                <w:color w:val="000000" w:themeColor="text1"/>
                <w:sz w:val="21"/>
                <w:szCs w:val="21"/>
                <w:lang w:eastAsia="zh-CN"/>
                <w14:textFill>
                  <w14:solidFill>
                    <w14:schemeClr w14:val="tx1"/>
                  </w14:solidFill>
                </w14:textFill>
              </w:rPr>
              <w:t>水泥窑协同处置100000t/a危险废物项目进行协同处置</w:t>
            </w:r>
            <w:r>
              <w:rPr>
                <w:color w:val="000000" w:themeColor="text1"/>
                <w:szCs w:val="21"/>
                <w14:textFill>
                  <w14:solidFill>
                    <w14:schemeClr w14:val="tx1"/>
                  </w14:solidFill>
                </w14:textFill>
              </w:rPr>
              <w:t>。</w:t>
            </w:r>
          </w:p>
          <w:p w14:paraId="6DC56C82">
            <w:pPr>
              <w:widowControl/>
              <w:adjustRightInd w:val="0"/>
              <w:snapToGrid w:val="0"/>
              <w:rPr>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hint="eastAsia"/>
                <w:color w:val="000000" w:themeColor="text1"/>
                <w:szCs w:val="21"/>
                <w:lang w:eastAsia="zh-CN"/>
                <w14:textFill>
                  <w14:solidFill>
                    <w14:schemeClr w14:val="tx1"/>
                  </w14:solidFill>
                </w14:textFill>
              </w:rPr>
              <w:t>危废暂存库</w:t>
            </w:r>
            <w:r>
              <w:rPr>
                <w:color w:val="000000" w:themeColor="text1"/>
                <w:szCs w:val="21"/>
                <w14:textFill>
                  <w14:solidFill>
                    <w14:schemeClr w14:val="tx1"/>
                  </w14:solidFill>
                </w14:textFill>
              </w:rPr>
              <w:t>应做到以下防范措施：存放地面墙裙达到</w:t>
            </w:r>
            <w:r>
              <w:rPr>
                <w:rFonts w:hint="eastAsia"/>
                <w:color w:val="000000" w:themeColor="text1"/>
                <w:szCs w:val="21"/>
                <w:lang w:val="en-US" w:eastAsia="zh-CN"/>
                <w14:textFill>
                  <w14:solidFill>
                    <w14:schemeClr w14:val="tx1"/>
                  </w14:solidFill>
                </w14:textFill>
              </w:rPr>
              <w:t>重点</w:t>
            </w:r>
            <w:r>
              <w:rPr>
                <w:color w:val="000000" w:themeColor="text1"/>
                <w:szCs w:val="21"/>
                <w14:textFill>
                  <w14:solidFill>
                    <w14:schemeClr w14:val="tx1"/>
                  </w14:solidFill>
                </w14:textFill>
              </w:rPr>
              <w:t>防渗要求，设置防渗漏托盘</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定期检查清运，配备灭火器等消防器材并定期检查更换。</w:t>
            </w:r>
          </w:p>
          <w:p w14:paraId="491DA9B8">
            <w:pPr>
              <w:widowControl/>
              <w:adjustRightInd w:val="0"/>
              <w:snapToGrid w:val="0"/>
              <w:rPr>
                <w:rFonts w:eastAsiaTheme="minorEastAsia"/>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③</w:t>
            </w:r>
            <w:r>
              <w:rPr>
                <w:rFonts w:hint="eastAsia" w:eastAsiaTheme="minorEastAsia"/>
                <w:color w:val="000000" w:themeColor="text1"/>
                <w:kern w:val="0"/>
                <w:szCs w:val="21"/>
                <w14:textFill>
                  <w14:solidFill>
                    <w14:schemeClr w14:val="tx1"/>
                  </w14:solidFill>
                </w14:textFill>
              </w:rPr>
              <w:t>企业应依法</w:t>
            </w:r>
            <w:r>
              <w:rPr>
                <w:rFonts w:hint="eastAsia" w:eastAsiaTheme="minorEastAsia"/>
                <w:color w:val="000000" w:themeColor="text1"/>
                <w:kern w:val="0"/>
                <w:szCs w:val="21"/>
                <w:lang w:val="en-US" w:eastAsia="zh-CN"/>
                <w14:textFill>
                  <w14:solidFill>
                    <w14:schemeClr w14:val="tx1"/>
                  </w14:solidFill>
                </w14:textFill>
              </w:rPr>
              <w:t>修编</w:t>
            </w:r>
            <w:r>
              <w:rPr>
                <w:rFonts w:hint="eastAsia" w:eastAsiaTheme="minorEastAsia"/>
                <w:color w:val="000000" w:themeColor="text1"/>
                <w:kern w:val="0"/>
                <w:szCs w:val="21"/>
                <w14:textFill>
                  <w14:solidFill>
                    <w14:schemeClr w14:val="tx1"/>
                  </w14:solidFill>
                </w14:textFill>
              </w:rPr>
              <w:t>突发环境事件应急预案并报环境主管部门进行备案，积极防范各类风险事故的发生，定期进行风险事故应急演练并存档记录。</w:t>
            </w:r>
          </w:p>
        </w:tc>
      </w:tr>
      <w:tr w14:paraId="6D201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2786F13E">
            <w:pPr>
              <w:adjustRightInd w:val="0"/>
              <w:snapToGrid w:val="0"/>
              <w:jc w:val="center"/>
              <w:rPr>
                <w:rFonts w:eastAsiaTheme="minorEastAsia"/>
                <w:color w:val="000000" w:themeColor="text1"/>
                <w:spacing w:val="-8"/>
                <w:szCs w:val="21"/>
                <w14:textFill>
                  <w14:solidFill>
                    <w14:schemeClr w14:val="tx1"/>
                  </w14:solidFill>
                </w14:textFill>
              </w:rPr>
            </w:pPr>
            <w:r>
              <w:rPr>
                <w:rFonts w:eastAsiaTheme="minorEastAsia"/>
                <w:color w:val="000000" w:themeColor="text1"/>
                <w:spacing w:val="-8"/>
                <w:szCs w:val="21"/>
                <w14:textFill>
                  <w14:solidFill>
                    <w14:schemeClr w14:val="tx1"/>
                  </w14:solidFill>
                </w14:textFill>
              </w:rPr>
              <w:t>其他环境</w:t>
            </w:r>
          </w:p>
          <w:p w14:paraId="2015A908">
            <w:pPr>
              <w:adjustRightInd w:val="0"/>
              <w:snapToGrid w:val="0"/>
              <w:jc w:val="center"/>
              <w:rPr>
                <w:rFonts w:eastAsiaTheme="minorEastAsia"/>
                <w:color w:val="000000" w:themeColor="text1"/>
                <w:spacing w:val="-8"/>
                <w:szCs w:val="21"/>
                <w14:textFill>
                  <w14:solidFill>
                    <w14:schemeClr w14:val="tx1"/>
                  </w14:solidFill>
                </w14:textFill>
              </w:rPr>
            </w:pPr>
            <w:r>
              <w:rPr>
                <w:rFonts w:eastAsiaTheme="minorEastAsia"/>
                <w:color w:val="000000" w:themeColor="text1"/>
                <w:spacing w:val="-8"/>
                <w:szCs w:val="21"/>
                <w14:textFill>
                  <w14:solidFill>
                    <w14:schemeClr w14:val="tx1"/>
                  </w14:solidFill>
                </w14:textFill>
              </w:rPr>
              <w:t>管理要求</w:t>
            </w:r>
          </w:p>
        </w:tc>
        <w:tc>
          <w:tcPr>
            <w:tcW w:w="7842" w:type="dxa"/>
            <w:gridSpan w:val="4"/>
            <w:vAlign w:val="center"/>
          </w:tcPr>
          <w:p w14:paraId="2B5D07ED">
            <w:pPr>
              <w:pStyle w:val="39"/>
              <w:numPr>
                <w:ilvl w:val="0"/>
                <w:numId w:val="0"/>
              </w:numPr>
              <w:spacing w:line="240" w:lineRule="auto"/>
              <w:jc w:val="both"/>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“三同时”</w:t>
            </w:r>
            <w:r>
              <w:rPr>
                <w:rFonts w:hint="default" w:ascii="Times New Roman" w:hAnsi="Times New Roman" w:eastAsia="宋体" w:cs="Times New Roman"/>
                <w:b/>
                <w:bCs/>
                <w:color w:val="000000" w:themeColor="text1"/>
                <w:sz w:val="21"/>
                <w:szCs w:val="21"/>
                <w14:textFill>
                  <w14:solidFill>
                    <w14:schemeClr w14:val="tx1"/>
                  </w14:solidFill>
                </w14:textFill>
              </w:rPr>
              <w:t>制度</w:t>
            </w:r>
          </w:p>
          <w:p w14:paraId="103DBCE4">
            <w:pPr>
              <w:pStyle w:val="39"/>
              <w:numPr>
                <w:ilvl w:val="0"/>
                <w:numId w:val="0"/>
              </w:numPr>
              <w:spacing w:line="24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建设单位认真落实与废气、废水、</w:t>
            </w:r>
            <w:r>
              <w:rPr>
                <w:rFonts w:hint="eastAsia" w:ascii="Times New Roman" w:hAnsi="Times New Roman" w:cs="Times New Roman"/>
                <w:color w:val="000000" w:themeColor="text1"/>
                <w:sz w:val="21"/>
                <w:szCs w:val="21"/>
                <w:lang w:val="en-US" w:eastAsia="zh-CN"/>
                <w14:textFill>
                  <w14:solidFill>
                    <w14:schemeClr w14:val="tx1"/>
                  </w14:solidFill>
                </w14:textFill>
              </w:rPr>
              <w:t>噪声</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固体废物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w:t>
            </w:r>
            <w:r>
              <w:rPr>
                <w:rFonts w:hint="default" w:ascii="Times New Roman" w:hAnsi="Times New Roman" w:eastAsia="宋体" w:cs="Times New Roman"/>
                <w:color w:val="000000" w:themeColor="text1"/>
                <w:sz w:val="21"/>
                <w:szCs w:val="21"/>
                <w14:textFill>
                  <w14:solidFill>
                    <w14:schemeClr w14:val="tx1"/>
                  </w14:solidFill>
                </w14:textFill>
              </w:rPr>
              <w:t>防治措施同时设计、同时施工、同时投产使用</w:t>
            </w:r>
            <w:r>
              <w:rPr>
                <w:rFonts w:hint="eastAsia" w:ascii="Times New Roman" w:hAnsi="Times New Roman" w:cs="Times New Roman"/>
                <w:color w:val="000000" w:themeColor="text1"/>
                <w:sz w:val="21"/>
                <w:szCs w:val="21"/>
                <w:lang w:val="en-US" w:eastAsia="zh-CN"/>
                <w14:textFill>
                  <w14:solidFill>
                    <w14:schemeClr w14:val="tx1"/>
                  </w14:solidFill>
                </w14:textFill>
              </w:rPr>
              <w:t>的</w:t>
            </w:r>
            <w:r>
              <w:rPr>
                <w:rFonts w:hint="eastAsia" w:asciiTheme="minorEastAsia" w:hAnsiTheme="minorEastAsia" w:eastAsiaTheme="minorEastAsia" w:cstheme="minorEastAsia"/>
                <w:color w:val="000000" w:themeColor="text1"/>
                <w:sz w:val="21"/>
                <w:szCs w:val="21"/>
                <w14:textFill>
                  <w14:solidFill>
                    <w14:schemeClr w14:val="tx1"/>
                  </w14:solidFill>
                </w14:textFill>
              </w:rPr>
              <w:t>“三同时”制</w:t>
            </w:r>
            <w:r>
              <w:rPr>
                <w:rFonts w:hint="default" w:ascii="Times New Roman" w:hAnsi="Times New Roman" w:eastAsia="宋体" w:cs="Times New Roman"/>
                <w:color w:val="000000" w:themeColor="text1"/>
                <w:sz w:val="21"/>
                <w:szCs w:val="21"/>
                <w14:textFill>
                  <w14:solidFill>
                    <w14:schemeClr w14:val="tx1"/>
                  </w14:solidFill>
                </w14:textFill>
              </w:rPr>
              <w:t>度。</w:t>
            </w:r>
          </w:p>
          <w:p w14:paraId="34B54B71">
            <w:pPr>
              <w:pStyle w:val="39"/>
              <w:spacing w:line="240" w:lineRule="auto"/>
              <w:jc w:val="both"/>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2、环境管理制度</w:t>
            </w:r>
          </w:p>
          <w:p w14:paraId="56630BC2">
            <w:pPr>
              <w:pStyle w:val="39"/>
              <w:spacing w:line="24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①</w:t>
            </w:r>
            <w:r>
              <w:rPr>
                <w:rFonts w:hint="default" w:ascii="Times New Roman" w:hAnsi="Times New Roman" w:eastAsia="宋体" w:cs="Times New Roman"/>
                <w:color w:val="000000" w:themeColor="text1"/>
                <w:sz w:val="21"/>
                <w:szCs w:val="21"/>
                <w14:textFill>
                  <w14:solidFill>
                    <w14:schemeClr w14:val="tx1"/>
                  </w14:solidFill>
                </w14:textFill>
              </w:rPr>
              <w:t>贯彻执行国家和地方各项环保方针、政策和法规，将环境指标纳入生产计划指标，建立企业内部的环境保护机构、制定与其相适应的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环保</w:t>
            </w:r>
            <w:r>
              <w:rPr>
                <w:rFonts w:hint="default" w:ascii="Times New Roman" w:hAnsi="Times New Roman" w:eastAsia="宋体" w:cs="Times New Roman"/>
                <w:color w:val="000000" w:themeColor="text1"/>
                <w:sz w:val="21"/>
                <w:szCs w:val="21"/>
                <w14:textFill>
                  <w14:solidFill>
                    <w14:schemeClr w14:val="tx1"/>
                  </w14:solidFill>
                </w14:textFill>
              </w:rPr>
              <w:t>管理规章制度及细则；</w:t>
            </w:r>
          </w:p>
          <w:p w14:paraId="4DC5D282">
            <w:pPr>
              <w:pStyle w:val="39"/>
              <w:spacing w:line="24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②</w:t>
            </w:r>
            <w:r>
              <w:rPr>
                <w:rFonts w:hint="default" w:ascii="Times New Roman" w:hAnsi="Times New Roman" w:eastAsia="宋体" w:cs="Times New Roman"/>
                <w:color w:val="000000" w:themeColor="text1"/>
                <w:sz w:val="21"/>
                <w:szCs w:val="21"/>
                <w14:textFill>
                  <w14:solidFill>
                    <w14:schemeClr w14:val="tx1"/>
                  </w14:solidFill>
                </w14:textFill>
              </w:rPr>
              <w:t>加强对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员工</w:t>
            </w:r>
            <w:r>
              <w:rPr>
                <w:rFonts w:hint="default" w:ascii="Times New Roman" w:hAnsi="Times New Roman" w:eastAsia="宋体" w:cs="Times New Roman"/>
                <w:color w:val="000000" w:themeColor="text1"/>
                <w:sz w:val="21"/>
                <w:szCs w:val="21"/>
                <w14:textFill>
                  <w14:solidFill>
                    <w14:schemeClr w14:val="tx1"/>
                  </w14:solidFill>
                </w14:textFill>
              </w:rPr>
              <w:t>的环保教育，包括业务能力、操作技术、环保管理知识的教育，以增强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员工</w:t>
            </w:r>
            <w:r>
              <w:rPr>
                <w:rFonts w:hint="default" w:ascii="Times New Roman" w:hAnsi="Times New Roman" w:eastAsia="宋体" w:cs="Times New Roman"/>
                <w:color w:val="000000" w:themeColor="text1"/>
                <w:sz w:val="21"/>
                <w:szCs w:val="21"/>
                <w14:textFill>
                  <w14:solidFill>
                    <w14:schemeClr w14:val="tx1"/>
                  </w14:solidFill>
                </w14:textFill>
              </w:rPr>
              <w:t>的环保意识，提高管理水平；</w:t>
            </w:r>
          </w:p>
          <w:p w14:paraId="0A75C5B9">
            <w:pPr>
              <w:pStyle w:val="39"/>
              <w:spacing w:line="24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③</w:t>
            </w:r>
            <w:r>
              <w:rPr>
                <w:rFonts w:hint="default" w:ascii="Times New Roman" w:hAnsi="Times New Roman" w:eastAsia="宋体" w:cs="Times New Roman"/>
                <w:color w:val="000000" w:themeColor="text1"/>
                <w:sz w:val="21"/>
                <w:szCs w:val="21"/>
                <w14:textFill>
                  <w14:solidFill>
                    <w14:schemeClr w14:val="tx1"/>
                  </w14:solidFill>
                </w14:textFill>
              </w:rPr>
              <w:t>建立全厂设备维护</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及保养</w:t>
            </w:r>
            <w:r>
              <w:rPr>
                <w:rFonts w:hint="default" w:ascii="Times New Roman" w:hAnsi="Times New Roman" w:eastAsia="宋体" w:cs="Times New Roman"/>
                <w:color w:val="000000" w:themeColor="text1"/>
                <w:sz w:val="21"/>
                <w:szCs w:val="21"/>
                <w14:textFill>
                  <w14:solidFill>
                    <w14:schemeClr w14:val="tx1"/>
                  </w14:solidFill>
                </w14:textFill>
              </w:rPr>
              <w:t>制度，定期检查各设备运行情况，杜绝事故发生；</w:t>
            </w:r>
          </w:p>
          <w:p w14:paraId="5A68F679">
            <w:pPr>
              <w:pStyle w:val="39"/>
              <w:spacing w:line="240" w:lineRule="auto"/>
              <w:ind w:firstLine="420" w:firstLineChars="20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④</w:t>
            </w:r>
            <w:r>
              <w:rPr>
                <w:rFonts w:hint="default" w:ascii="Times New Roman" w:hAnsi="Times New Roman" w:eastAsia="宋体" w:cs="Times New Roman"/>
                <w:color w:val="000000" w:themeColor="text1"/>
                <w:sz w:val="21"/>
                <w:szCs w:val="21"/>
                <w14:textFill>
                  <w14:solidFill>
                    <w14:schemeClr w14:val="tx1"/>
                  </w14:solidFill>
                </w14:textFill>
              </w:rPr>
              <w:t>应按规范进行台账记录，主要内容包括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生产信息</w:t>
            </w:r>
            <w:r>
              <w:rPr>
                <w:rFonts w:hint="default" w:ascii="Times New Roman" w:hAnsi="Times New Roman" w:eastAsia="宋体" w:cs="Times New Roman"/>
                <w:color w:val="000000" w:themeColor="text1"/>
                <w:sz w:val="21"/>
                <w:szCs w:val="21"/>
                <w14:textFill>
                  <w14:solidFill>
                    <w14:schemeClr w14:val="tx1"/>
                  </w14:solidFill>
                </w14:textFill>
              </w:rPr>
              <w:t>、原辅材料使用情况、污染防治设施运行记录、监测数据等</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8584C8B">
            <w:pPr>
              <w:numPr>
                <w:ilvl w:val="0"/>
                <w:numId w:val="0"/>
              </w:numPr>
              <w:adjustRightInd w:val="0"/>
              <w:snapToGrid w:val="0"/>
              <w:jc w:val="left"/>
              <w:rPr>
                <w:rFonts w:hint="eastAsia" w:eastAsiaTheme="minorEastAsia"/>
                <w:b/>
                <w:bCs/>
                <w:color w:val="000000" w:themeColor="text1"/>
                <w:szCs w:val="21"/>
                <w:lang w:val="en-US" w:eastAsia="zh-CN"/>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3、排污许可制度</w:t>
            </w:r>
          </w:p>
          <w:p w14:paraId="1BC801DD">
            <w:pPr>
              <w:numPr>
                <w:ilvl w:val="0"/>
                <w:numId w:val="0"/>
              </w:num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企业后续应及时变更办理排污许可相关手续，依法持证排污，按照环评报告中的要求依法开展污染源自行监测，并不断完善相关环境管理台账要求。</w:t>
            </w:r>
          </w:p>
          <w:p w14:paraId="00C54C53">
            <w:pPr>
              <w:pStyle w:val="39"/>
              <w:spacing w:line="240" w:lineRule="auto"/>
              <w:jc w:val="both"/>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4、环境监测</w:t>
            </w:r>
          </w:p>
          <w:p w14:paraId="72421141">
            <w:pPr>
              <w:pStyle w:val="39"/>
              <w:spacing w:line="24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严格</w:t>
            </w:r>
            <w:r>
              <w:rPr>
                <w:rFonts w:hint="default" w:ascii="Times New Roman" w:hAnsi="Times New Roman" w:eastAsia="宋体" w:cs="Times New Roman"/>
                <w:color w:val="000000" w:themeColor="text1"/>
                <w:sz w:val="21"/>
                <w:szCs w:val="21"/>
                <w14:textFill>
                  <w14:solidFill>
                    <w14:schemeClr w14:val="tx1"/>
                  </w14:solidFill>
                </w14:textFill>
              </w:rPr>
              <w:t>按照监测计划的频次和要求进行监测，并保留监测原始记录</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每次监测数据应及时由专人整理、统计，如有异常，立即向上级有关部门通报，并做好监测资料的归档、备查工作</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建议建设单位定期将监测数据上墙公示，接受公众监督。</w:t>
            </w:r>
          </w:p>
          <w:p w14:paraId="6BB3FEB7">
            <w:pPr>
              <w:adjustRightInd w:val="0"/>
              <w:snapToGrid w:val="0"/>
              <w:jc w:val="left"/>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5、</w:t>
            </w:r>
            <w:r>
              <w:rPr>
                <w:rFonts w:eastAsiaTheme="minorEastAsia"/>
                <w:b/>
                <w:color w:val="000000" w:themeColor="text1"/>
                <w:szCs w:val="21"/>
                <w14:textFill>
                  <w14:solidFill>
                    <w14:schemeClr w14:val="tx1"/>
                  </w14:solidFill>
                </w14:textFill>
              </w:rPr>
              <w:t>排污口规范化</w:t>
            </w:r>
          </w:p>
          <w:p w14:paraId="761841F8">
            <w:p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（1）废气排气筒</w:t>
            </w:r>
          </w:p>
          <w:p w14:paraId="3ADA6467">
            <w:p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eastAsiaTheme="minorEastAsia"/>
                <w:color w:val="000000" w:themeColor="text1"/>
                <w:szCs w:val="21"/>
                <w14:textFill>
                  <w14:solidFill>
                    <w14:schemeClr w14:val="tx1"/>
                  </w14:solidFill>
                </w14:textFill>
              </w:rPr>
              <w:t>排气筒设置便于采样、监测的采样口和采样监测平台。本项目排气筒需监测气态污染物，依据《固定污染源排气中颗粒物测定与气态污染物采样方法》（GB/T16157-1996）及其修改单的要求，其采用位置优先选择在垂直管段，并设置在距离弯头、阀门、变径管下游方向不小于6倍直径和距离上述部件上游方向不小于3倍直径处。采样口内径应不小于80mm，长度应不大于50mm，不使用时采用盖板、管堵或管帽封闭。</w:t>
            </w:r>
          </w:p>
          <w:p w14:paraId="650090B6">
            <w:p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fldChar w:fldCharType="begin"/>
            </w:r>
            <w:r>
              <w:rPr>
                <w:rFonts w:eastAsiaTheme="minorEastAsia"/>
                <w:color w:val="000000" w:themeColor="text1"/>
                <w:szCs w:val="21"/>
                <w14:textFill>
                  <w14:solidFill>
                    <w14:schemeClr w14:val="tx1"/>
                  </w14:solidFill>
                </w14:textFill>
              </w:rPr>
              <w:instrText xml:space="preserve"> = 2 \* GB3 </w:instrText>
            </w:r>
            <w:r>
              <w:rPr>
                <w:rFonts w:eastAsiaTheme="minorEastAsia"/>
                <w:color w:val="000000" w:themeColor="text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②</w:t>
            </w:r>
            <w:r>
              <w:rPr>
                <w:rFonts w:eastAsiaTheme="minorEastAsia"/>
                <w:color w:val="000000" w:themeColor="text1"/>
                <w:szCs w:val="21"/>
                <w14:textFill>
                  <w14:solidFill>
                    <w14:schemeClr w14:val="tx1"/>
                  </w14:solidFill>
                </w14:textFill>
              </w:rPr>
              <w:fldChar w:fldCharType="end"/>
            </w:r>
            <w:r>
              <w:rPr>
                <w:rFonts w:eastAsiaTheme="minorEastAsia"/>
                <w:color w:val="000000" w:themeColor="text1"/>
                <w:szCs w:val="21"/>
                <w14:textFill>
                  <w14:solidFill>
                    <w14:schemeClr w14:val="tx1"/>
                  </w14:solidFill>
                </w14:textFill>
              </w:rPr>
              <w:t>废气排气筒出口设置采样口。</w:t>
            </w:r>
          </w:p>
          <w:p w14:paraId="42CE1774">
            <w:p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eastAsiaTheme="minorEastAsia"/>
                <w:color w:val="000000" w:themeColor="text1"/>
                <w:szCs w:val="21"/>
                <w14:textFill>
                  <w14:solidFill>
                    <w14:schemeClr w14:val="tx1"/>
                  </w14:solidFill>
                </w14:textFill>
              </w:rPr>
              <w:t>在排气筒附近地面醒目处设置环境保护图形标志牌。</w:t>
            </w:r>
          </w:p>
          <w:p w14:paraId="48518FF7">
            <w:p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（2）固定噪声源</w:t>
            </w:r>
          </w:p>
          <w:p w14:paraId="19965F36">
            <w:p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在固定噪声源（</w:t>
            </w:r>
            <w:r>
              <w:rPr>
                <w:rFonts w:hint="eastAsia" w:eastAsiaTheme="minorEastAsia"/>
                <w:color w:val="000000" w:themeColor="text1"/>
                <w:szCs w:val="21"/>
                <w:lang w:val="en-US" w:eastAsia="zh-CN"/>
                <w14:textFill>
                  <w14:solidFill>
                    <w14:schemeClr w14:val="tx1"/>
                  </w14:solidFill>
                </w14:textFill>
              </w:rPr>
              <w:t>如搅拌机、破碎机、风机等</w:t>
            </w:r>
            <w:r>
              <w:rPr>
                <w:rFonts w:eastAsiaTheme="minorEastAsia"/>
                <w:color w:val="000000" w:themeColor="text1"/>
                <w:szCs w:val="21"/>
                <w14:textFill>
                  <w14:solidFill>
                    <w14:schemeClr w14:val="tx1"/>
                  </w14:solidFill>
                </w14:textFill>
              </w:rPr>
              <w:t>）对厂界噪声影响最大处，设置环境保护图形标志牌。</w:t>
            </w:r>
          </w:p>
          <w:p w14:paraId="70F275C2">
            <w:p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（3）固体废物贮存场所</w:t>
            </w:r>
          </w:p>
          <w:p w14:paraId="46A53CD3">
            <w:p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固废贮存场所要求：</w:t>
            </w:r>
            <w:r>
              <w:rPr>
                <w:rFonts w:hint="eastAsia" w:ascii="宋体" w:hAnsi="宋体" w:cs="宋体"/>
                <w:color w:val="000000" w:themeColor="text1"/>
                <w:szCs w:val="21"/>
                <w14:textFill>
                  <w14:solidFill>
                    <w14:schemeClr w14:val="tx1"/>
                  </w14:solidFill>
                </w14:textFill>
              </w:rPr>
              <w:t>①</w:t>
            </w:r>
            <w:r>
              <w:rPr>
                <w:rFonts w:eastAsiaTheme="minorEastAsia"/>
                <w:color w:val="000000" w:themeColor="text1"/>
                <w:szCs w:val="21"/>
                <w14:textFill>
                  <w14:solidFill>
                    <w14:schemeClr w14:val="tx1"/>
                  </w14:solidFill>
                </w14:textFill>
              </w:rPr>
              <w:t>固体废物贮存场所要有防火、防扬散、防流失、防渗漏、防雨</w:t>
            </w:r>
            <w:r>
              <w:rPr>
                <w:rFonts w:hint="eastAsia" w:eastAsiaTheme="minorEastAsia"/>
                <w:color w:val="000000" w:themeColor="text1"/>
                <w:szCs w:val="21"/>
                <w:lang w:val="en-US" w:eastAsia="zh-CN"/>
                <w14:textFill>
                  <w14:solidFill>
                    <w14:schemeClr w14:val="tx1"/>
                  </w14:solidFill>
                </w14:textFill>
              </w:rPr>
              <w:t>等</w:t>
            </w:r>
            <w:r>
              <w:rPr>
                <w:rFonts w:eastAsiaTheme="minorEastAsia"/>
                <w:color w:val="000000" w:themeColor="text1"/>
                <w:szCs w:val="21"/>
                <w14:textFill>
                  <w14:solidFill>
                    <w14:schemeClr w14:val="tx1"/>
                  </w14:solidFill>
                </w14:textFill>
              </w:rPr>
              <w:t>措施；</w:t>
            </w:r>
            <w:r>
              <w:rPr>
                <w:rFonts w:hint="eastAsia" w:ascii="宋体" w:hAnsi="宋体" w:cs="宋体"/>
                <w:color w:val="000000" w:themeColor="text1"/>
                <w:szCs w:val="21"/>
                <w14:textFill>
                  <w14:solidFill>
                    <w14:schemeClr w14:val="tx1"/>
                  </w14:solidFill>
                </w14:textFill>
              </w:rPr>
              <w:t>②</w:t>
            </w:r>
            <w:r>
              <w:rPr>
                <w:rFonts w:eastAsiaTheme="minorEastAsia"/>
                <w:color w:val="000000" w:themeColor="text1"/>
                <w:szCs w:val="21"/>
                <w14:textFill>
                  <w14:solidFill>
                    <w14:schemeClr w14:val="tx1"/>
                  </w14:solidFill>
                </w14:textFill>
              </w:rPr>
              <w:t>固体废物贮存场所在醒目处设置一个标志牌，具体按照《环境保护图形标志》规定制作。</w:t>
            </w:r>
          </w:p>
          <w:p w14:paraId="437B65E7">
            <w:pPr>
              <w:adjustRightInd w:val="0"/>
              <w:snapToGrid w:val="0"/>
              <w:ind w:firstLine="420" w:firstLineChars="200"/>
              <w:jc w:val="left"/>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（4）环境保护图形标志</w:t>
            </w:r>
          </w:p>
          <w:p w14:paraId="3FE529A8">
            <w:pPr>
              <w:pStyle w:val="39"/>
              <w:spacing w:line="240" w:lineRule="auto"/>
              <w:ind w:firstLine="420" w:firstLineChars="200"/>
              <w:jc w:val="both"/>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在废气排放口、噪声排放源、固体废物贮存处置场应设置环境保护图形标志，图形符号分为</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提示</w:t>
            </w:r>
            <w:r>
              <w:rPr>
                <w:rFonts w:hint="default" w:ascii="Times New Roman" w:hAnsi="Times New Roman" w:cs="Times New Roman" w:eastAsiaTheme="minorEastAsia"/>
                <w:color w:val="000000" w:themeColor="text1"/>
                <w:szCs w:val="21"/>
                <w14:textFill>
                  <w14:solidFill>
                    <w14:schemeClr w14:val="tx1"/>
                  </w14:solidFill>
                </w14:textFill>
              </w:rPr>
              <w:t>图形符号和警告图形符号两种，分别按GB15562.1-1995、GB15562.2-1995执行。</w:t>
            </w:r>
          </w:p>
          <w:p w14:paraId="550B6119">
            <w:pPr>
              <w:pStyle w:val="39"/>
              <w:spacing w:line="240" w:lineRule="auto"/>
              <w:jc w:val="both"/>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14:textFill>
                  <w14:solidFill>
                    <w14:schemeClr w14:val="tx1"/>
                  </w14:solidFill>
                </w14:textFill>
              </w:rPr>
              <w:t>、竣工验收</w:t>
            </w:r>
          </w:p>
          <w:p w14:paraId="26674C8D">
            <w:pPr>
              <w:adjustRightInd w:val="0"/>
              <w:snapToGrid w:val="0"/>
              <w:ind w:firstLine="420" w:firstLineChars="200"/>
              <w:jc w:val="left"/>
              <w:rPr>
                <w:rFonts w:eastAsiaTheme="minorEastAsia"/>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根据《建设项目竣工环境保护验收暂行办法》（国环规环评〔201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〕4号），建设单位</w:t>
            </w:r>
            <w:r>
              <w:rPr>
                <w:rFonts w:hint="eastAsia" w:cs="Times New Roman"/>
                <w:color w:val="000000" w:themeColor="text1"/>
                <w:sz w:val="21"/>
                <w:szCs w:val="21"/>
                <w:lang w:val="en-US" w:eastAsia="zh-CN"/>
                <w14:textFill>
                  <w14:solidFill>
                    <w14:schemeClr w14:val="tx1"/>
                  </w14:solidFill>
                </w14:textFill>
              </w:rPr>
              <w:t>应及时组织</w:t>
            </w:r>
            <w:r>
              <w:rPr>
                <w:rFonts w:hint="default" w:ascii="Times New Roman" w:hAnsi="Times New Roman" w:eastAsia="宋体" w:cs="Times New Roman"/>
                <w:color w:val="000000" w:themeColor="text1"/>
                <w:sz w:val="21"/>
                <w:szCs w:val="21"/>
                <w14:textFill>
                  <w14:solidFill>
                    <w14:schemeClr w14:val="tx1"/>
                  </w14:solidFill>
                </w14:textFill>
              </w:rPr>
              <w:t>自行验收。验收合格后，方可投入</w:t>
            </w:r>
            <w:r>
              <w:rPr>
                <w:rFonts w:hint="eastAsia" w:cs="Times New Roman"/>
                <w:color w:val="000000" w:themeColor="text1"/>
                <w:sz w:val="21"/>
                <w:szCs w:val="21"/>
                <w:lang w:val="en-US" w:eastAsia="zh-CN"/>
                <w14:textFill>
                  <w14:solidFill>
                    <w14:schemeClr w14:val="tx1"/>
                  </w14:solidFill>
                </w14:textFill>
              </w:rPr>
              <w:t>正式</w:t>
            </w:r>
            <w:r>
              <w:rPr>
                <w:rFonts w:hint="default" w:ascii="Times New Roman" w:hAnsi="Times New Roman" w:eastAsia="宋体" w:cs="Times New Roman"/>
                <w:color w:val="000000" w:themeColor="text1"/>
                <w:sz w:val="21"/>
                <w:szCs w:val="21"/>
                <w14:textFill>
                  <w14:solidFill>
                    <w14:schemeClr w14:val="tx1"/>
                  </w14:solidFill>
                </w14:textFill>
              </w:rPr>
              <w:t>生产</w:t>
            </w:r>
            <w:r>
              <w:rPr>
                <w:rFonts w:hint="eastAsia" w:cs="Times New Roman"/>
                <w:color w:val="000000" w:themeColor="text1"/>
                <w:sz w:val="21"/>
                <w:szCs w:val="21"/>
                <w:lang w:eastAsia="zh-CN"/>
                <w14:textFill>
                  <w14:solidFill>
                    <w14:schemeClr w14:val="tx1"/>
                  </w14:solidFill>
                </w14:textFill>
              </w:rPr>
              <w:t>或</w:t>
            </w:r>
            <w:r>
              <w:rPr>
                <w:rFonts w:hint="default" w:ascii="Times New Roman" w:hAnsi="Times New Roman" w:eastAsia="宋体" w:cs="Times New Roman"/>
                <w:color w:val="000000" w:themeColor="text1"/>
                <w:sz w:val="21"/>
                <w:szCs w:val="21"/>
                <w14:textFill>
                  <w14:solidFill>
                    <w14:schemeClr w14:val="tx1"/>
                  </w14:solidFill>
                </w14:textFill>
              </w:rPr>
              <w:t>使用。</w:t>
            </w:r>
          </w:p>
          <w:p w14:paraId="4DF68C3C">
            <w:pPr>
              <w:widowControl/>
              <w:jc w:val="center"/>
              <w:rPr>
                <w:rFonts w:eastAsiaTheme="minorEastAsia"/>
                <w:color w:val="000000" w:themeColor="text1"/>
                <w:szCs w:val="21"/>
                <w14:textFill>
                  <w14:solidFill>
                    <w14:schemeClr w14:val="tx1"/>
                  </w14:solidFill>
                </w14:textFill>
              </w:rPr>
            </w:pPr>
          </w:p>
          <w:p w14:paraId="7770B52F">
            <w:pPr>
              <w:pStyle w:val="2"/>
              <w:rPr>
                <w:rFonts w:eastAsiaTheme="minorEastAsia"/>
                <w:color w:val="000000" w:themeColor="text1"/>
                <w:szCs w:val="21"/>
                <w14:textFill>
                  <w14:solidFill>
                    <w14:schemeClr w14:val="tx1"/>
                  </w14:solidFill>
                </w14:textFill>
              </w:rPr>
            </w:pPr>
          </w:p>
          <w:p w14:paraId="40AAB7CA">
            <w:pPr>
              <w:rPr>
                <w:rFonts w:eastAsiaTheme="minorEastAsia"/>
                <w:color w:val="000000" w:themeColor="text1"/>
                <w:szCs w:val="21"/>
                <w14:textFill>
                  <w14:solidFill>
                    <w14:schemeClr w14:val="tx1"/>
                  </w14:solidFill>
                </w14:textFill>
              </w:rPr>
            </w:pPr>
          </w:p>
          <w:p w14:paraId="350CCCC8">
            <w:pPr>
              <w:pStyle w:val="2"/>
              <w:rPr>
                <w:rFonts w:eastAsiaTheme="minorEastAsia"/>
                <w:color w:val="000000" w:themeColor="text1"/>
                <w:szCs w:val="21"/>
                <w14:textFill>
                  <w14:solidFill>
                    <w14:schemeClr w14:val="tx1"/>
                  </w14:solidFill>
                </w14:textFill>
              </w:rPr>
            </w:pPr>
          </w:p>
          <w:p w14:paraId="44027B25">
            <w:pPr>
              <w:rPr>
                <w:rFonts w:eastAsiaTheme="minorEastAsia"/>
                <w:color w:val="000000" w:themeColor="text1"/>
                <w:szCs w:val="21"/>
                <w14:textFill>
                  <w14:solidFill>
                    <w14:schemeClr w14:val="tx1"/>
                  </w14:solidFill>
                </w14:textFill>
              </w:rPr>
            </w:pPr>
          </w:p>
          <w:p w14:paraId="41D3AD8C">
            <w:pPr>
              <w:pStyle w:val="2"/>
              <w:ind w:left="0" w:leftChars="0" w:firstLine="0" w:firstLineChars="0"/>
              <w:rPr>
                <w:color w:val="000000" w:themeColor="text1"/>
                <w14:textFill>
                  <w14:solidFill>
                    <w14:schemeClr w14:val="tx1"/>
                  </w14:solidFill>
                </w14:textFill>
              </w:rPr>
            </w:pPr>
          </w:p>
          <w:p w14:paraId="2091513F">
            <w:pPr>
              <w:rPr>
                <w:color w:val="000000" w:themeColor="text1"/>
                <w14:textFill>
                  <w14:solidFill>
                    <w14:schemeClr w14:val="tx1"/>
                  </w14:solidFill>
                </w14:textFill>
              </w:rPr>
            </w:pPr>
          </w:p>
          <w:p w14:paraId="457DB2C2">
            <w:pPr>
              <w:pStyle w:val="2"/>
              <w:rPr>
                <w:color w:val="000000" w:themeColor="text1"/>
                <w14:textFill>
                  <w14:solidFill>
                    <w14:schemeClr w14:val="tx1"/>
                  </w14:solidFill>
                </w14:textFill>
              </w:rPr>
            </w:pPr>
          </w:p>
          <w:p w14:paraId="751500DB">
            <w:pPr>
              <w:rPr>
                <w:color w:val="000000" w:themeColor="text1"/>
                <w14:textFill>
                  <w14:solidFill>
                    <w14:schemeClr w14:val="tx1"/>
                  </w14:solidFill>
                </w14:textFill>
              </w:rPr>
            </w:pPr>
          </w:p>
          <w:p w14:paraId="7ACE69F2">
            <w:pPr>
              <w:pStyle w:val="2"/>
              <w:rPr>
                <w:color w:val="000000" w:themeColor="text1"/>
                <w14:textFill>
                  <w14:solidFill>
                    <w14:schemeClr w14:val="tx1"/>
                  </w14:solidFill>
                </w14:textFill>
              </w:rPr>
            </w:pPr>
          </w:p>
          <w:p w14:paraId="5B743558">
            <w:pPr>
              <w:rPr>
                <w:color w:val="000000" w:themeColor="text1"/>
                <w14:textFill>
                  <w14:solidFill>
                    <w14:schemeClr w14:val="tx1"/>
                  </w14:solidFill>
                </w14:textFill>
              </w:rPr>
            </w:pPr>
          </w:p>
          <w:p w14:paraId="79DB4800">
            <w:pPr>
              <w:pStyle w:val="2"/>
              <w:rPr>
                <w:color w:val="000000" w:themeColor="text1"/>
                <w14:textFill>
                  <w14:solidFill>
                    <w14:schemeClr w14:val="tx1"/>
                  </w14:solidFill>
                </w14:textFill>
              </w:rPr>
            </w:pPr>
          </w:p>
          <w:p w14:paraId="4A787D76">
            <w:pPr>
              <w:rPr>
                <w:color w:val="000000" w:themeColor="text1"/>
                <w14:textFill>
                  <w14:solidFill>
                    <w14:schemeClr w14:val="tx1"/>
                  </w14:solidFill>
                </w14:textFill>
              </w:rPr>
            </w:pPr>
          </w:p>
          <w:p w14:paraId="3D3C646E">
            <w:pPr>
              <w:pStyle w:val="2"/>
              <w:rPr>
                <w:color w:val="000000" w:themeColor="text1"/>
                <w14:textFill>
                  <w14:solidFill>
                    <w14:schemeClr w14:val="tx1"/>
                  </w14:solidFill>
                </w14:textFill>
              </w:rPr>
            </w:pPr>
          </w:p>
          <w:p w14:paraId="0FC30BA2">
            <w:pPr>
              <w:rPr>
                <w:color w:val="000000" w:themeColor="text1"/>
                <w14:textFill>
                  <w14:solidFill>
                    <w14:schemeClr w14:val="tx1"/>
                  </w14:solidFill>
                </w14:textFill>
              </w:rPr>
            </w:pPr>
          </w:p>
          <w:p w14:paraId="12D12935">
            <w:pPr>
              <w:pStyle w:val="2"/>
              <w:rPr>
                <w:color w:val="000000" w:themeColor="text1"/>
                <w14:textFill>
                  <w14:solidFill>
                    <w14:schemeClr w14:val="tx1"/>
                  </w14:solidFill>
                </w14:textFill>
              </w:rPr>
            </w:pPr>
          </w:p>
          <w:p w14:paraId="5B28A959">
            <w:pPr>
              <w:rPr>
                <w:color w:val="000000" w:themeColor="text1"/>
                <w14:textFill>
                  <w14:solidFill>
                    <w14:schemeClr w14:val="tx1"/>
                  </w14:solidFill>
                </w14:textFill>
              </w:rPr>
            </w:pPr>
          </w:p>
          <w:p w14:paraId="7D719B5B">
            <w:pPr>
              <w:pStyle w:val="2"/>
              <w:rPr>
                <w:color w:val="000000" w:themeColor="text1"/>
                <w14:textFill>
                  <w14:solidFill>
                    <w14:schemeClr w14:val="tx1"/>
                  </w14:solidFill>
                </w14:textFill>
              </w:rPr>
            </w:pPr>
          </w:p>
          <w:p w14:paraId="1AC95852">
            <w:pPr>
              <w:rPr>
                <w:color w:val="000000" w:themeColor="text1"/>
                <w14:textFill>
                  <w14:solidFill>
                    <w14:schemeClr w14:val="tx1"/>
                  </w14:solidFill>
                </w14:textFill>
              </w:rPr>
            </w:pPr>
          </w:p>
          <w:p w14:paraId="77A4A3D0">
            <w:pPr>
              <w:pStyle w:val="2"/>
              <w:rPr>
                <w:color w:val="000000" w:themeColor="text1"/>
                <w14:textFill>
                  <w14:solidFill>
                    <w14:schemeClr w14:val="tx1"/>
                  </w14:solidFill>
                </w14:textFill>
              </w:rPr>
            </w:pPr>
          </w:p>
          <w:p w14:paraId="5CB5298E">
            <w:pPr>
              <w:rPr>
                <w:color w:val="000000" w:themeColor="text1"/>
                <w14:textFill>
                  <w14:solidFill>
                    <w14:schemeClr w14:val="tx1"/>
                  </w14:solidFill>
                </w14:textFill>
              </w:rPr>
            </w:pPr>
          </w:p>
          <w:p w14:paraId="1BF8844C">
            <w:pPr>
              <w:pStyle w:val="2"/>
              <w:rPr>
                <w:color w:val="000000" w:themeColor="text1"/>
                <w14:textFill>
                  <w14:solidFill>
                    <w14:schemeClr w14:val="tx1"/>
                  </w14:solidFill>
                </w14:textFill>
              </w:rPr>
            </w:pPr>
          </w:p>
          <w:p w14:paraId="4CB75F9D">
            <w:pPr>
              <w:rPr>
                <w:color w:val="000000" w:themeColor="text1"/>
                <w14:textFill>
                  <w14:solidFill>
                    <w14:schemeClr w14:val="tx1"/>
                  </w14:solidFill>
                </w14:textFill>
              </w:rPr>
            </w:pPr>
          </w:p>
          <w:p w14:paraId="4519A941">
            <w:pPr>
              <w:pStyle w:val="2"/>
              <w:rPr>
                <w:color w:val="000000" w:themeColor="text1"/>
                <w14:textFill>
                  <w14:solidFill>
                    <w14:schemeClr w14:val="tx1"/>
                  </w14:solidFill>
                </w14:textFill>
              </w:rPr>
            </w:pPr>
          </w:p>
          <w:p w14:paraId="241B3089">
            <w:pPr>
              <w:rPr>
                <w:color w:val="000000" w:themeColor="text1"/>
                <w14:textFill>
                  <w14:solidFill>
                    <w14:schemeClr w14:val="tx1"/>
                  </w14:solidFill>
                </w14:textFill>
              </w:rPr>
            </w:pPr>
          </w:p>
          <w:p w14:paraId="79376F89">
            <w:pPr>
              <w:pStyle w:val="2"/>
              <w:rPr>
                <w:color w:val="000000" w:themeColor="text1"/>
                <w14:textFill>
                  <w14:solidFill>
                    <w14:schemeClr w14:val="tx1"/>
                  </w14:solidFill>
                </w14:textFill>
              </w:rPr>
            </w:pPr>
          </w:p>
          <w:p w14:paraId="24C52FF0">
            <w:pPr>
              <w:rPr>
                <w:color w:val="000000" w:themeColor="text1"/>
                <w14:textFill>
                  <w14:solidFill>
                    <w14:schemeClr w14:val="tx1"/>
                  </w14:solidFill>
                </w14:textFill>
              </w:rPr>
            </w:pPr>
          </w:p>
          <w:p w14:paraId="42A313A9">
            <w:pPr>
              <w:pStyle w:val="2"/>
              <w:rPr>
                <w:color w:val="000000" w:themeColor="text1"/>
                <w14:textFill>
                  <w14:solidFill>
                    <w14:schemeClr w14:val="tx1"/>
                  </w14:solidFill>
                </w14:textFill>
              </w:rPr>
            </w:pPr>
          </w:p>
          <w:p w14:paraId="35113179">
            <w:pPr>
              <w:rPr>
                <w:color w:val="000000" w:themeColor="text1"/>
                <w14:textFill>
                  <w14:solidFill>
                    <w14:schemeClr w14:val="tx1"/>
                  </w14:solidFill>
                </w14:textFill>
              </w:rPr>
            </w:pPr>
          </w:p>
          <w:p w14:paraId="5A7D273A">
            <w:pPr>
              <w:pStyle w:val="2"/>
              <w:rPr>
                <w:color w:val="000000" w:themeColor="text1"/>
                <w14:textFill>
                  <w14:solidFill>
                    <w14:schemeClr w14:val="tx1"/>
                  </w14:solidFill>
                </w14:textFill>
              </w:rPr>
            </w:pPr>
          </w:p>
          <w:p w14:paraId="3C57F8B9">
            <w:pPr>
              <w:rPr>
                <w:color w:val="000000" w:themeColor="text1"/>
                <w14:textFill>
                  <w14:solidFill>
                    <w14:schemeClr w14:val="tx1"/>
                  </w14:solidFill>
                </w14:textFill>
              </w:rPr>
            </w:pPr>
          </w:p>
          <w:p w14:paraId="26C458F8">
            <w:pPr>
              <w:pStyle w:val="2"/>
              <w:rPr>
                <w:color w:val="000000" w:themeColor="text1"/>
                <w14:textFill>
                  <w14:solidFill>
                    <w14:schemeClr w14:val="tx1"/>
                  </w14:solidFill>
                </w14:textFill>
              </w:rPr>
            </w:pPr>
          </w:p>
          <w:p w14:paraId="60FE6411">
            <w:pPr>
              <w:rPr>
                <w:color w:val="000000" w:themeColor="text1"/>
                <w14:textFill>
                  <w14:solidFill>
                    <w14:schemeClr w14:val="tx1"/>
                  </w14:solidFill>
                </w14:textFill>
              </w:rPr>
            </w:pPr>
          </w:p>
          <w:p w14:paraId="186655A3">
            <w:pPr>
              <w:pStyle w:val="2"/>
              <w:rPr>
                <w:color w:val="000000" w:themeColor="text1"/>
                <w14:textFill>
                  <w14:solidFill>
                    <w14:schemeClr w14:val="tx1"/>
                  </w14:solidFill>
                </w14:textFill>
              </w:rPr>
            </w:pPr>
          </w:p>
          <w:p w14:paraId="5EB9B347">
            <w:pPr>
              <w:rPr>
                <w:color w:val="000000" w:themeColor="text1"/>
                <w14:textFill>
                  <w14:solidFill>
                    <w14:schemeClr w14:val="tx1"/>
                  </w14:solidFill>
                </w14:textFill>
              </w:rPr>
            </w:pPr>
          </w:p>
          <w:p w14:paraId="5A1114B1">
            <w:pPr>
              <w:pStyle w:val="2"/>
              <w:rPr>
                <w:color w:val="000000" w:themeColor="text1"/>
                <w14:textFill>
                  <w14:solidFill>
                    <w14:schemeClr w14:val="tx1"/>
                  </w14:solidFill>
                </w14:textFill>
              </w:rPr>
            </w:pPr>
          </w:p>
          <w:p w14:paraId="6109D801">
            <w:pPr>
              <w:rPr>
                <w:color w:val="000000" w:themeColor="text1"/>
                <w14:textFill>
                  <w14:solidFill>
                    <w14:schemeClr w14:val="tx1"/>
                  </w14:solidFill>
                </w14:textFill>
              </w:rPr>
            </w:pPr>
          </w:p>
          <w:p w14:paraId="72B054BF">
            <w:pPr>
              <w:pStyle w:val="2"/>
              <w:rPr>
                <w:color w:val="000000" w:themeColor="text1"/>
                <w14:textFill>
                  <w14:solidFill>
                    <w14:schemeClr w14:val="tx1"/>
                  </w14:solidFill>
                </w14:textFill>
              </w:rPr>
            </w:pPr>
          </w:p>
          <w:p w14:paraId="18BC36B0">
            <w:pPr>
              <w:rPr>
                <w:color w:val="000000" w:themeColor="text1"/>
                <w14:textFill>
                  <w14:solidFill>
                    <w14:schemeClr w14:val="tx1"/>
                  </w14:solidFill>
                </w14:textFill>
              </w:rPr>
            </w:pPr>
          </w:p>
          <w:p w14:paraId="35A55020">
            <w:pPr>
              <w:pStyle w:val="2"/>
              <w:rPr>
                <w:color w:val="000000" w:themeColor="text1"/>
                <w14:textFill>
                  <w14:solidFill>
                    <w14:schemeClr w14:val="tx1"/>
                  </w14:solidFill>
                </w14:textFill>
              </w:rPr>
            </w:pPr>
          </w:p>
          <w:p w14:paraId="3D7341E1">
            <w:pPr>
              <w:rPr>
                <w:color w:val="000000" w:themeColor="text1"/>
                <w14:textFill>
                  <w14:solidFill>
                    <w14:schemeClr w14:val="tx1"/>
                  </w14:solidFill>
                </w14:textFill>
              </w:rPr>
            </w:pPr>
          </w:p>
        </w:tc>
      </w:tr>
    </w:tbl>
    <w:p w14:paraId="17AA1DB2">
      <w:pPr>
        <w:pStyle w:val="26"/>
        <w:jc w:val="center"/>
        <w:outlineLvl w:val="0"/>
        <w:rPr>
          <w:rFonts w:ascii="Times New Roman" w:hAnsi="Times New Roman" w:eastAsiaTheme="minorEastAsia"/>
          <w:snapToGrid w:val="0"/>
          <w:sz w:val="30"/>
          <w:szCs w:val="30"/>
        </w:rPr>
      </w:pPr>
      <w:r>
        <w:rPr>
          <w:rFonts w:ascii="Times New Roman" w:hAnsi="Times New Roman" w:eastAsiaTheme="minorEastAsia"/>
          <w:snapToGrid w:val="0"/>
        </w:rPr>
        <w:br w:type="page"/>
      </w:r>
      <w:bookmarkStart w:id="237" w:name="_Toc4376"/>
      <w:bookmarkStart w:id="238" w:name="_Toc16508"/>
      <w:r>
        <w:rPr>
          <w:rFonts w:ascii="Times New Roman" w:hAnsi="Times New Roman" w:eastAsiaTheme="minorEastAsia"/>
          <w:snapToGrid w:val="0"/>
          <w:sz w:val="30"/>
          <w:szCs w:val="30"/>
        </w:rPr>
        <w:t>六、结论</w:t>
      </w:r>
      <w:bookmarkEnd w:id="237"/>
      <w:bookmarkEnd w:id="238"/>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B3D9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tcPr>
          <w:p w14:paraId="33E4C9D6">
            <w:pPr>
              <w:spacing w:line="360" w:lineRule="auto"/>
              <w:ind w:firstLine="480" w:firstLineChars="200"/>
              <w:rPr>
                <w:rFonts w:eastAsiaTheme="minorEastAsia"/>
                <w:bCs/>
                <w:sz w:val="24"/>
              </w:rPr>
            </w:pPr>
          </w:p>
          <w:p w14:paraId="68A3EB50">
            <w:pPr>
              <w:spacing w:line="360" w:lineRule="auto"/>
              <w:ind w:firstLine="480" w:firstLineChars="200"/>
              <w:rPr>
                <w:rFonts w:eastAsiaTheme="minorEastAsia"/>
                <w:sz w:val="24"/>
              </w:rPr>
            </w:pPr>
            <w:r>
              <w:rPr>
                <w:rFonts w:eastAsiaTheme="minorEastAsia"/>
                <w:bCs/>
                <w:sz w:val="24"/>
              </w:rPr>
              <w:t>综上所述，</w:t>
            </w:r>
            <w:r>
              <w:rPr>
                <w:rFonts w:hint="eastAsia" w:eastAsiaTheme="minorEastAsia"/>
                <w:bCs/>
                <w:sz w:val="24"/>
                <w:lang w:eastAsia="zh-CN"/>
              </w:rPr>
              <w:t>金隅冀东凤翔环保科技有限公司绿色环保新型建材园项目</w:t>
            </w:r>
            <w:r>
              <w:rPr>
                <w:rFonts w:eastAsiaTheme="minorEastAsia"/>
                <w:bCs/>
                <w:sz w:val="24"/>
              </w:rPr>
              <w:t>符合国家产业政策，对项目进行环境影响分析，其产生的污染对周围环境影响较小，采取的污染防治措施有效可行，产生的废水、废气、噪声能够达标排放，固体废物得到合理有效处置。在认真落实环评报告所提出的各项环境污染防治措施的情况下，从环境保护角度分析，</w:t>
            </w:r>
            <w:r>
              <w:rPr>
                <w:rFonts w:eastAsiaTheme="minorEastAsia"/>
                <w:bCs/>
                <w:color w:val="000000"/>
                <w:sz w:val="24"/>
              </w:rPr>
              <w:t>项目建设可行。</w:t>
            </w:r>
          </w:p>
        </w:tc>
      </w:tr>
    </w:tbl>
    <w:p w14:paraId="649F1891">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EB724AB">
      <w:pPr>
        <w:pStyle w:val="2"/>
        <w:ind w:left="0" w:leftChars="0" w:firstLine="0" w:firstLineChars="0"/>
        <w:rPr>
          <w:rFonts w:hint="eastAsia"/>
          <w:lang w:eastAsia="zh-CN"/>
        </w:rPr>
      </w:pPr>
    </w:p>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楷体_GB2312">
    <w:panose1 w:val="02010609030101010101"/>
    <w:charset w:val="86"/>
    <w:family w:val="auto"/>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Aharoni">
    <w:altName w:val="Yu Gothic UI Semibold"/>
    <w:panose1 w:val="02010803020104030203"/>
    <w:charset w:val="00"/>
    <w:family w:val="auto"/>
    <w:pitch w:val="default"/>
    <w:sig w:usb0="00000000" w:usb1="00000000" w:usb2="00000000" w:usb3="00000000" w:csb0="00000020" w:csb1="002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Yu Gothic UI Semibold">
    <w:panose1 w:val="020B07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2EC1A">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026263"/>
      <w:docPartObj>
        <w:docPartGallery w:val="autotext"/>
      </w:docPartObj>
    </w:sdtPr>
    <w:sdtContent>
      <w:p w14:paraId="0F66E60D">
        <w:pPr>
          <w:pStyle w:val="18"/>
          <w:jc w:val="center"/>
        </w:pPr>
        <w:r>
          <w:fldChar w:fldCharType="begin"/>
        </w:r>
        <w:r>
          <w:instrText xml:space="preserve">PAGE   \* MERGEFORMAT</w:instrText>
        </w:r>
        <w:r>
          <w:fldChar w:fldCharType="separate"/>
        </w:r>
        <w:r>
          <w:rPr>
            <w:lang w:val="zh-CN"/>
          </w:rPr>
          <w:t>2</w:t>
        </w:r>
        <w:r>
          <w:fldChar w:fldCharType="end"/>
        </w:r>
      </w:p>
    </w:sdtContent>
  </w:sdt>
  <w:p w14:paraId="77082E3B">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DF6B5">
    <w:pPr>
      <w:pStyle w:val="18"/>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C3D5F"/>
    <w:multiLevelType w:val="singleLevel"/>
    <w:tmpl w:val="8A3C3D5F"/>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9D5B42C2"/>
    <w:multiLevelType w:val="singleLevel"/>
    <w:tmpl w:val="9D5B42C2"/>
    <w:lvl w:ilvl="0" w:tentative="0">
      <w:start w:val="4"/>
      <w:numFmt w:val="chineseCounting"/>
      <w:suff w:val="space"/>
      <w:lvlText w:val="第%1节"/>
      <w:lvlJc w:val="left"/>
      <w:rPr>
        <w:rFonts w:hint="eastAsia"/>
      </w:rPr>
    </w:lvl>
  </w:abstractNum>
  <w:abstractNum w:abstractNumId="2">
    <w:nsid w:val="BA9EA44F"/>
    <w:multiLevelType w:val="singleLevel"/>
    <w:tmpl w:val="BA9EA44F"/>
    <w:lvl w:ilvl="0" w:tentative="0">
      <w:start w:val="1"/>
      <w:numFmt w:val="decimal"/>
      <w:suff w:val="nothing"/>
      <w:lvlText w:val="（%1）"/>
      <w:lvlJc w:val="left"/>
    </w:lvl>
  </w:abstractNum>
  <w:abstractNum w:abstractNumId="3">
    <w:nsid w:val="CAB045C1"/>
    <w:multiLevelType w:val="singleLevel"/>
    <w:tmpl w:val="CAB045C1"/>
    <w:lvl w:ilvl="0" w:tentative="0">
      <w:start w:val="4"/>
      <w:numFmt w:val="decimal"/>
      <w:suff w:val="nothing"/>
      <w:lvlText w:val="（%1）"/>
      <w:lvlJc w:val="left"/>
    </w:lvl>
  </w:abstractNum>
  <w:abstractNum w:abstractNumId="4">
    <w:nsid w:val="D0486C2C"/>
    <w:multiLevelType w:val="singleLevel"/>
    <w:tmpl w:val="D0486C2C"/>
    <w:lvl w:ilvl="0" w:tentative="0">
      <w:start w:val="1"/>
      <w:numFmt w:val="decimal"/>
      <w:suff w:val="nothing"/>
      <w:lvlText w:val="（%1）"/>
      <w:lvlJc w:val="left"/>
    </w:lvl>
  </w:abstractNum>
  <w:abstractNum w:abstractNumId="5">
    <w:nsid w:val="D70C40AD"/>
    <w:multiLevelType w:val="singleLevel"/>
    <w:tmpl w:val="D70C40AD"/>
    <w:lvl w:ilvl="0" w:tentative="0">
      <w:start w:val="1"/>
      <w:numFmt w:val="decimal"/>
      <w:suff w:val="nothing"/>
      <w:lvlText w:val="%1）"/>
      <w:lvlJc w:val="left"/>
    </w:lvl>
  </w:abstractNum>
  <w:abstractNum w:abstractNumId="6">
    <w:nsid w:val="02BD0A9B"/>
    <w:multiLevelType w:val="singleLevel"/>
    <w:tmpl w:val="02BD0A9B"/>
    <w:lvl w:ilvl="0" w:tentative="0">
      <w:start w:val="1"/>
      <w:numFmt w:val="decimal"/>
      <w:suff w:val="nothing"/>
      <w:lvlText w:val="（%1）"/>
      <w:lvlJc w:val="left"/>
    </w:lvl>
  </w:abstractNum>
  <w:abstractNum w:abstractNumId="7">
    <w:nsid w:val="16B2F7BB"/>
    <w:multiLevelType w:val="singleLevel"/>
    <w:tmpl w:val="16B2F7BB"/>
    <w:lvl w:ilvl="0" w:tentative="0">
      <w:start w:val="3"/>
      <w:numFmt w:val="chineseCounting"/>
      <w:suff w:val="space"/>
      <w:lvlText w:val="第%1章"/>
      <w:lvlJc w:val="left"/>
      <w:rPr>
        <w:rFonts w:hint="eastAsia"/>
      </w:rPr>
    </w:lvl>
  </w:abstractNum>
  <w:abstractNum w:abstractNumId="8">
    <w:nsid w:val="2ED2D1E0"/>
    <w:multiLevelType w:val="singleLevel"/>
    <w:tmpl w:val="2ED2D1E0"/>
    <w:lvl w:ilvl="0" w:tentative="0">
      <w:start w:val="2"/>
      <w:numFmt w:val="decimal"/>
      <w:suff w:val="nothing"/>
      <w:lvlText w:val="（%1）"/>
      <w:lvlJc w:val="left"/>
    </w:lvl>
  </w:abstractNum>
  <w:abstractNum w:abstractNumId="9">
    <w:nsid w:val="3C80B934"/>
    <w:multiLevelType w:val="singleLevel"/>
    <w:tmpl w:val="3C80B934"/>
    <w:lvl w:ilvl="0" w:tentative="0">
      <w:start w:val="1"/>
      <w:numFmt w:val="decimal"/>
      <w:suff w:val="nothing"/>
      <w:lvlText w:val="（%1）"/>
      <w:lvlJc w:val="left"/>
    </w:lvl>
  </w:abstractNum>
  <w:abstractNum w:abstractNumId="10">
    <w:nsid w:val="408AE34B"/>
    <w:multiLevelType w:val="singleLevel"/>
    <w:tmpl w:val="408AE34B"/>
    <w:lvl w:ilvl="0" w:tentative="0">
      <w:start w:val="2"/>
      <w:numFmt w:val="decimal"/>
      <w:suff w:val="nothing"/>
      <w:lvlText w:val="%1、"/>
      <w:lvlJc w:val="left"/>
    </w:lvl>
  </w:abstractNum>
  <w:abstractNum w:abstractNumId="11">
    <w:nsid w:val="644A2D28"/>
    <w:multiLevelType w:val="multilevel"/>
    <w:tmpl w:val="644A2D28"/>
    <w:lvl w:ilvl="0" w:tentative="0">
      <w:start w:val="1"/>
      <w:numFmt w:val="decimal"/>
      <w:suff w:val="nothing"/>
      <w:lvlText w:val="%1  "/>
      <w:lvlJc w:val="left"/>
      <w:pPr>
        <w:ind w:left="993"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suff w:val="nothing"/>
      <w:lvlText w:val="%1.%2  "/>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pStyle w:val="5"/>
      <w:suff w:val="nothing"/>
      <w:lvlText w:val="%1.%2.%3  "/>
      <w:lvlJc w:val="left"/>
      <w:pPr>
        <w:ind w:left="1135"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pStyle w:val="6"/>
      <w:suff w:val="nothing"/>
      <w:lvlText w:val="%1.%2.%3.%4 "/>
      <w:lvlJc w:val="left"/>
      <w:pPr>
        <w:ind w:left="1560" w:firstLine="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4" w:tentative="0">
      <w:start w:val="1"/>
      <w:numFmt w:val="lowerLetter"/>
      <w:suff w:val="nothing"/>
      <w:lvlText w:val="%5) "/>
      <w:lvlJc w:val="left"/>
      <w:pPr>
        <w:ind w:left="1843" w:firstLine="56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5" w:tentative="0">
      <w:start w:val="1"/>
      <w:numFmt w:val="decimal"/>
      <w:suff w:val="nothing"/>
      <w:lvlText w:val="(%6)"/>
      <w:lvlJc w:val="left"/>
      <w:pPr>
        <w:ind w:left="-141" w:firstLine="567"/>
      </w:pPr>
      <w:rPr>
        <w:rFonts w:hint="eastAsia"/>
      </w:rPr>
    </w:lvl>
    <w:lvl w:ilvl="6" w:tentative="0">
      <w:start w:val="1"/>
      <w:numFmt w:val="bullet"/>
      <w:lvlRestart w:val="0"/>
      <w:suff w:val="nothing"/>
      <w:lvlText w:val=""/>
      <w:lvlJc w:val="left"/>
      <w:pPr>
        <w:ind w:left="0" w:firstLine="567"/>
      </w:pPr>
      <w:rPr>
        <w:rFonts w:hint="default" w:ascii="Wingdings" w:hAnsi="Wingdings" w:eastAsia="宋体"/>
        <w:b/>
        <w:i w:val="0"/>
        <w:color w:val="FF00FF"/>
        <w:sz w:val="28"/>
        <w:szCs w:val="28"/>
      </w:rPr>
    </w:lvl>
    <w:lvl w:ilvl="7" w:tentative="0">
      <w:start w:val="1"/>
      <w:numFmt w:val="bullet"/>
      <w:lvlRestart w:val="0"/>
      <w:suff w:val="nothing"/>
      <w:lvlText w:val=""/>
      <w:lvlJc w:val="left"/>
      <w:pPr>
        <w:ind w:left="0" w:firstLine="0"/>
      </w:pPr>
      <w:rPr>
        <w:rFonts w:hint="default" w:ascii="Wingdings" w:hAnsi="Wingdings"/>
        <w:b w:val="0"/>
        <w:i w:val="0"/>
        <w:color w:val="0000FF"/>
        <w:sz w:val="24"/>
      </w:rPr>
    </w:lvl>
    <w:lvl w:ilvl="8" w:tentative="0">
      <w:start w:val="1"/>
      <w:numFmt w:val="decimal"/>
      <w:suff w:val="nothing"/>
      <w:lvlText w:val="附件%9："/>
      <w:lvlJc w:val="left"/>
      <w:pPr>
        <w:ind w:left="0" w:firstLine="0"/>
      </w:pPr>
      <w:rPr>
        <w:rFonts w:hint="eastAsia" w:ascii="宋体" w:eastAsia="宋体"/>
        <w:b/>
        <w:i w:val="0"/>
        <w:color w:val="FF0000"/>
        <w:sz w:val="32"/>
      </w:rPr>
    </w:lvl>
  </w:abstractNum>
  <w:num w:numId="1">
    <w:abstractNumId w:val="11"/>
  </w:num>
  <w:num w:numId="2">
    <w:abstractNumId w:val="0"/>
  </w:num>
  <w:num w:numId="3">
    <w:abstractNumId w:val="9"/>
  </w:num>
  <w:num w:numId="4">
    <w:abstractNumId w:val="7"/>
  </w:num>
  <w:num w:numId="5">
    <w:abstractNumId w:val="1"/>
  </w:num>
  <w:num w:numId="6">
    <w:abstractNumId w:val="3"/>
  </w:num>
  <w:num w:numId="7">
    <w:abstractNumId w:val="8"/>
  </w:num>
  <w:num w:numId="8">
    <w:abstractNumId w:val="10"/>
  </w:num>
  <w:num w:numId="9">
    <w:abstractNumId w:val="2"/>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jOTI3MjY2NDRiYjA4NTMyNTcxMmIyYTE4NjI4MTkifQ=="/>
  </w:docVars>
  <w:rsids>
    <w:rsidRoot w:val="6E893409"/>
    <w:rsid w:val="00000582"/>
    <w:rsid w:val="00000923"/>
    <w:rsid w:val="0000092E"/>
    <w:rsid w:val="00000A74"/>
    <w:rsid w:val="00000D44"/>
    <w:rsid w:val="00001050"/>
    <w:rsid w:val="00001121"/>
    <w:rsid w:val="0000149D"/>
    <w:rsid w:val="00001630"/>
    <w:rsid w:val="00001839"/>
    <w:rsid w:val="00001B95"/>
    <w:rsid w:val="00001F37"/>
    <w:rsid w:val="00001F89"/>
    <w:rsid w:val="000027A7"/>
    <w:rsid w:val="00002E00"/>
    <w:rsid w:val="00002E0E"/>
    <w:rsid w:val="00002EC1"/>
    <w:rsid w:val="00002EE5"/>
    <w:rsid w:val="0000325F"/>
    <w:rsid w:val="00003668"/>
    <w:rsid w:val="00003975"/>
    <w:rsid w:val="00003ACD"/>
    <w:rsid w:val="00004112"/>
    <w:rsid w:val="0000443B"/>
    <w:rsid w:val="00004478"/>
    <w:rsid w:val="00004590"/>
    <w:rsid w:val="000046C4"/>
    <w:rsid w:val="000046EC"/>
    <w:rsid w:val="00004966"/>
    <w:rsid w:val="00004AC0"/>
    <w:rsid w:val="00004ADF"/>
    <w:rsid w:val="00004B02"/>
    <w:rsid w:val="00004CEA"/>
    <w:rsid w:val="00004F91"/>
    <w:rsid w:val="000056CE"/>
    <w:rsid w:val="00005E34"/>
    <w:rsid w:val="00005E4B"/>
    <w:rsid w:val="00005E6A"/>
    <w:rsid w:val="00005EC5"/>
    <w:rsid w:val="00006046"/>
    <w:rsid w:val="00006087"/>
    <w:rsid w:val="0000633E"/>
    <w:rsid w:val="0000663B"/>
    <w:rsid w:val="00006B7F"/>
    <w:rsid w:val="00006C65"/>
    <w:rsid w:val="00006FE8"/>
    <w:rsid w:val="000074B9"/>
    <w:rsid w:val="0000761F"/>
    <w:rsid w:val="0000772D"/>
    <w:rsid w:val="00007805"/>
    <w:rsid w:val="00007933"/>
    <w:rsid w:val="00007C5A"/>
    <w:rsid w:val="00007DEC"/>
    <w:rsid w:val="00007F58"/>
    <w:rsid w:val="00010263"/>
    <w:rsid w:val="000103A9"/>
    <w:rsid w:val="0001041E"/>
    <w:rsid w:val="0001057D"/>
    <w:rsid w:val="00010704"/>
    <w:rsid w:val="000107C3"/>
    <w:rsid w:val="00010918"/>
    <w:rsid w:val="0001100E"/>
    <w:rsid w:val="00011011"/>
    <w:rsid w:val="000110CB"/>
    <w:rsid w:val="000110FF"/>
    <w:rsid w:val="0001116B"/>
    <w:rsid w:val="000111DC"/>
    <w:rsid w:val="0001128A"/>
    <w:rsid w:val="00011294"/>
    <w:rsid w:val="00011778"/>
    <w:rsid w:val="00011921"/>
    <w:rsid w:val="00011B18"/>
    <w:rsid w:val="000125C4"/>
    <w:rsid w:val="00012722"/>
    <w:rsid w:val="00012B65"/>
    <w:rsid w:val="00012BEE"/>
    <w:rsid w:val="00012C14"/>
    <w:rsid w:val="00012D48"/>
    <w:rsid w:val="00012E9B"/>
    <w:rsid w:val="000131B7"/>
    <w:rsid w:val="00013240"/>
    <w:rsid w:val="00013385"/>
    <w:rsid w:val="000134B6"/>
    <w:rsid w:val="00013949"/>
    <w:rsid w:val="00013988"/>
    <w:rsid w:val="00013A53"/>
    <w:rsid w:val="00013C6B"/>
    <w:rsid w:val="00013EC3"/>
    <w:rsid w:val="00013FEB"/>
    <w:rsid w:val="000144AD"/>
    <w:rsid w:val="000147EE"/>
    <w:rsid w:val="000148AB"/>
    <w:rsid w:val="00014C75"/>
    <w:rsid w:val="00015021"/>
    <w:rsid w:val="00015156"/>
    <w:rsid w:val="00015924"/>
    <w:rsid w:val="00015960"/>
    <w:rsid w:val="00015986"/>
    <w:rsid w:val="00015ADB"/>
    <w:rsid w:val="00015BF5"/>
    <w:rsid w:val="00015E72"/>
    <w:rsid w:val="00016155"/>
    <w:rsid w:val="000162A4"/>
    <w:rsid w:val="00016369"/>
    <w:rsid w:val="000163FC"/>
    <w:rsid w:val="000164B8"/>
    <w:rsid w:val="00016950"/>
    <w:rsid w:val="00016D61"/>
    <w:rsid w:val="00016E45"/>
    <w:rsid w:val="00016FCB"/>
    <w:rsid w:val="0001741A"/>
    <w:rsid w:val="0001755F"/>
    <w:rsid w:val="000175DF"/>
    <w:rsid w:val="00017683"/>
    <w:rsid w:val="000177D9"/>
    <w:rsid w:val="00017BF1"/>
    <w:rsid w:val="00017C7B"/>
    <w:rsid w:val="00017C8E"/>
    <w:rsid w:val="00017D24"/>
    <w:rsid w:val="000201A1"/>
    <w:rsid w:val="000206E2"/>
    <w:rsid w:val="00020875"/>
    <w:rsid w:val="000208DB"/>
    <w:rsid w:val="00020A2C"/>
    <w:rsid w:val="00020A7B"/>
    <w:rsid w:val="00020CD7"/>
    <w:rsid w:val="00020E08"/>
    <w:rsid w:val="00021437"/>
    <w:rsid w:val="00021460"/>
    <w:rsid w:val="00021623"/>
    <w:rsid w:val="00021B64"/>
    <w:rsid w:val="00021D1C"/>
    <w:rsid w:val="000229E1"/>
    <w:rsid w:val="00022B93"/>
    <w:rsid w:val="00022C70"/>
    <w:rsid w:val="00022D77"/>
    <w:rsid w:val="000230A0"/>
    <w:rsid w:val="000231E8"/>
    <w:rsid w:val="0002340C"/>
    <w:rsid w:val="000234B7"/>
    <w:rsid w:val="0002388B"/>
    <w:rsid w:val="000238B3"/>
    <w:rsid w:val="00023B9B"/>
    <w:rsid w:val="00023CCC"/>
    <w:rsid w:val="00023D68"/>
    <w:rsid w:val="00023ED4"/>
    <w:rsid w:val="000244AB"/>
    <w:rsid w:val="000244F1"/>
    <w:rsid w:val="0002491B"/>
    <w:rsid w:val="000249D2"/>
    <w:rsid w:val="00024BDC"/>
    <w:rsid w:val="00024E6C"/>
    <w:rsid w:val="00024FB7"/>
    <w:rsid w:val="0002500F"/>
    <w:rsid w:val="000250EA"/>
    <w:rsid w:val="00025179"/>
    <w:rsid w:val="000251C4"/>
    <w:rsid w:val="000251FD"/>
    <w:rsid w:val="000252AE"/>
    <w:rsid w:val="0002559B"/>
    <w:rsid w:val="000256BF"/>
    <w:rsid w:val="00025844"/>
    <w:rsid w:val="000259FE"/>
    <w:rsid w:val="00025C1D"/>
    <w:rsid w:val="00025C81"/>
    <w:rsid w:val="000261C9"/>
    <w:rsid w:val="000263BB"/>
    <w:rsid w:val="00026586"/>
    <w:rsid w:val="000268BA"/>
    <w:rsid w:val="000268EA"/>
    <w:rsid w:val="00026A90"/>
    <w:rsid w:val="00026B6D"/>
    <w:rsid w:val="00026B77"/>
    <w:rsid w:val="00026D92"/>
    <w:rsid w:val="00027047"/>
    <w:rsid w:val="0002734A"/>
    <w:rsid w:val="00027360"/>
    <w:rsid w:val="000275F8"/>
    <w:rsid w:val="000276F7"/>
    <w:rsid w:val="000278F7"/>
    <w:rsid w:val="00027AE4"/>
    <w:rsid w:val="00027DE0"/>
    <w:rsid w:val="00027E45"/>
    <w:rsid w:val="00027FD2"/>
    <w:rsid w:val="0003007B"/>
    <w:rsid w:val="0003031E"/>
    <w:rsid w:val="000305E8"/>
    <w:rsid w:val="000307E7"/>
    <w:rsid w:val="00030AE1"/>
    <w:rsid w:val="00031039"/>
    <w:rsid w:val="00031078"/>
    <w:rsid w:val="00031192"/>
    <w:rsid w:val="000312A7"/>
    <w:rsid w:val="000312DA"/>
    <w:rsid w:val="00031324"/>
    <w:rsid w:val="00031362"/>
    <w:rsid w:val="000313B8"/>
    <w:rsid w:val="0003145B"/>
    <w:rsid w:val="000314C0"/>
    <w:rsid w:val="0003184C"/>
    <w:rsid w:val="00031A6A"/>
    <w:rsid w:val="00031BA2"/>
    <w:rsid w:val="00031D8F"/>
    <w:rsid w:val="00032031"/>
    <w:rsid w:val="00032072"/>
    <w:rsid w:val="00032292"/>
    <w:rsid w:val="00032293"/>
    <w:rsid w:val="000323C8"/>
    <w:rsid w:val="0003245A"/>
    <w:rsid w:val="00032610"/>
    <w:rsid w:val="00032708"/>
    <w:rsid w:val="00032DFE"/>
    <w:rsid w:val="00032E0A"/>
    <w:rsid w:val="000330A3"/>
    <w:rsid w:val="0003320A"/>
    <w:rsid w:val="000332DD"/>
    <w:rsid w:val="0003345D"/>
    <w:rsid w:val="000335E7"/>
    <w:rsid w:val="00033BDD"/>
    <w:rsid w:val="00033D48"/>
    <w:rsid w:val="00033DFC"/>
    <w:rsid w:val="00034070"/>
    <w:rsid w:val="000340CC"/>
    <w:rsid w:val="0003422C"/>
    <w:rsid w:val="000343CB"/>
    <w:rsid w:val="000345FC"/>
    <w:rsid w:val="000346EC"/>
    <w:rsid w:val="00034801"/>
    <w:rsid w:val="00034B03"/>
    <w:rsid w:val="00034C24"/>
    <w:rsid w:val="00034DB9"/>
    <w:rsid w:val="00034E6F"/>
    <w:rsid w:val="0003533B"/>
    <w:rsid w:val="00035655"/>
    <w:rsid w:val="000356E5"/>
    <w:rsid w:val="000357A0"/>
    <w:rsid w:val="000358B1"/>
    <w:rsid w:val="00035B17"/>
    <w:rsid w:val="00035B59"/>
    <w:rsid w:val="00035C58"/>
    <w:rsid w:val="0003613C"/>
    <w:rsid w:val="000361E1"/>
    <w:rsid w:val="000362CF"/>
    <w:rsid w:val="000366E4"/>
    <w:rsid w:val="000367BA"/>
    <w:rsid w:val="0003683D"/>
    <w:rsid w:val="0003697B"/>
    <w:rsid w:val="000369C3"/>
    <w:rsid w:val="00036BE2"/>
    <w:rsid w:val="00036D99"/>
    <w:rsid w:val="00036E48"/>
    <w:rsid w:val="00037039"/>
    <w:rsid w:val="00037533"/>
    <w:rsid w:val="000375DA"/>
    <w:rsid w:val="0003769A"/>
    <w:rsid w:val="000376BD"/>
    <w:rsid w:val="0003789C"/>
    <w:rsid w:val="00037F77"/>
    <w:rsid w:val="00037F8F"/>
    <w:rsid w:val="00037FF1"/>
    <w:rsid w:val="00040229"/>
    <w:rsid w:val="000407BC"/>
    <w:rsid w:val="000409B7"/>
    <w:rsid w:val="00040B9E"/>
    <w:rsid w:val="00040C8D"/>
    <w:rsid w:val="00040E92"/>
    <w:rsid w:val="00040EDA"/>
    <w:rsid w:val="00042210"/>
    <w:rsid w:val="000424BB"/>
    <w:rsid w:val="00042915"/>
    <w:rsid w:val="00042979"/>
    <w:rsid w:val="000429BE"/>
    <w:rsid w:val="000429D7"/>
    <w:rsid w:val="00042AD7"/>
    <w:rsid w:val="00042DC5"/>
    <w:rsid w:val="00043122"/>
    <w:rsid w:val="000432D2"/>
    <w:rsid w:val="0004339F"/>
    <w:rsid w:val="000435C7"/>
    <w:rsid w:val="00043668"/>
    <w:rsid w:val="00043810"/>
    <w:rsid w:val="00043A4C"/>
    <w:rsid w:val="00043A5D"/>
    <w:rsid w:val="00043E04"/>
    <w:rsid w:val="00043E39"/>
    <w:rsid w:val="00043E79"/>
    <w:rsid w:val="000442FC"/>
    <w:rsid w:val="00044347"/>
    <w:rsid w:val="000443C5"/>
    <w:rsid w:val="00045220"/>
    <w:rsid w:val="00045505"/>
    <w:rsid w:val="0004589A"/>
    <w:rsid w:val="00045C56"/>
    <w:rsid w:val="00045D0D"/>
    <w:rsid w:val="00045D0F"/>
    <w:rsid w:val="00045E31"/>
    <w:rsid w:val="00045E7E"/>
    <w:rsid w:val="0004604F"/>
    <w:rsid w:val="0004668E"/>
    <w:rsid w:val="0004672D"/>
    <w:rsid w:val="00046A4D"/>
    <w:rsid w:val="00046C8E"/>
    <w:rsid w:val="00046D65"/>
    <w:rsid w:val="000472F0"/>
    <w:rsid w:val="0004737D"/>
    <w:rsid w:val="00047460"/>
    <w:rsid w:val="000474C7"/>
    <w:rsid w:val="0004768F"/>
    <w:rsid w:val="000476AB"/>
    <w:rsid w:val="0004788C"/>
    <w:rsid w:val="00047A1E"/>
    <w:rsid w:val="00047E44"/>
    <w:rsid w:val="00047E9E"/>
    <w:rsid w:val="000500DA"/>
    <w:rsid w:val="0005062F"/>
    <w:rsid w:val="00050A91"/>
    <w:rsid w:val="00050CB6"/>
    <w:rsid w:val="00050D43"/>
    <w:rsid w:val="00050F83"/>
    <w:rsid w:val="000514DA"/>
    <w:rsid w:val="0005181D"/>
    <w:rsid w:val="00051A84"/>
    <w:rsid w:val="00051B64"/>
    <w:rsid w:val="00051B68"/>
    <w:rsid w:val="00051F62"/>
    <w:rsid w:val="000521B5"/>
    <w:rsid w:val="00052456"/>
    <w:rsid w:val="000528D3"/>
    <w:rsid w:val="00052977"/>
    <w:rsid w:val="00052A90"/>
    <w:rsid w:val="00052D83"/>
    <w:rsid w:val="00052EA7"/>
    <w:rsid w:val="00053318"/>
    <w:rsid w:val="00053398"/>
    <w:rsid w:val="00053B33"/>
    <w:rsid w:val="00053CA2"/>
    <w:rsid w:val="00053E34"/>
    <w:rsid w:val="000540D2"/>
    <w:rsid w:val="000541F8"/>
    <w:rsid w:val="00054862"/>
    <w:rsid w:val="000548BF"/>
    <w:rsid w:val="000551C3"/>
    <w:rsid w:val="00056043"/>
    <w:rsid w:val="000560E7"/>
    <w:rsid w:val="000561EA"/>
    <w:rsid w:val="000562AA"/>
    <w:rsid w:val="000564CF"/>
    <w:rsid w:val="00056565"/>
    <w:rsid w:val="00056635"/>
    <w:rsid w:val="0005668D"/>
    <w:rsid w:val="000566BE"/>
    <w:rsid w:val="000569F2"/>
    <w:rsid w:val="00056B45"/>
    <w:rsid w:val="00056C57"/>
    <w:rsid w:val="00056E5E"/>
    <w:rsid w:val="00056F32"/>
    <w:rsid w:val="0005708F"/>
    <w:rsid w:val="000572CE"/>
    <w:rsid w:val="000574CD"/>
    <w:rsid w:val="000575AB"/>
    <w:rsid w:val="000575DC"/>
    <w:rsid w:val="000577B8"/>
    <w:rsid w:val="000578EF"/>
    <w:rsid w:val="00057A6D"/>
    <w:rsid w:val="00057FF6"/>
    <w:rsid w:val="0006025C"/>
    <w:rsid w:val="00060464"/>
    <w:rsid w:val="000604AD"/>
    <w:rsid w:val="00060B3B"/>
    <w:rsid w:val="00060D1A"/>
    <w:rsid w:val="00060EE2"/>
    <w:rsid w:val="000610B6"/>
    <w:rsid w:val="000614D9"/>
    <w:rsid w:val="00061676"/>
    <w:rsid w:val="00061712"/>
    <w:rsid w:val="00061A2B"/>
    <w:rsid w:val="00061B48"/>
    <w:rsid w:val="00061C9B"/>
    <w:rsid w:val="00061E9A"/>
    <w:rsid w:val="00061EAD"/>
    <w:rsid w:val="000626D6"/>
    <w:rsid w:val="0006275B"/>
    <w:rsid w:val="0006291B"/>
    <w:rsid w:val="00062A78"/>
    <w:rsid w:val="00062AB4"/>
    <w:rsid w:val="000631DE"/>
    <w:rsid w:val="00063205"/>
    <w:rsid w:val="00063664"/>
    <w:rsid w:val="0006391B"/>
    <w:rsid w:val="00063A57"/>
    <w:rsid w:val="00063D6F"/>
    <w:rsid w:val="00063DC2"/>
    <w:rsid w:val="00063EF2"/>
    <w:rsid w:val="00064149"/>
    <w:rsid w:val="0006422B"/>
    <w:rsid w:val="0006472E"/>
    <w:rsid w:val="00064771"/>
    <w:rsid w:val="00064B25"/>
    <w:rsid w:val="00064F5D"/>
    <w:rsid w:val="00065033"/>
    <w:rsid w:val="000652A4"/>
    <w:rsid w:val="00065415"/>
    <w:rsid w:val="00065688"/>
    <w:rsid w:val="00065690"/>
    <w:rsid w:val="00065981"/>
    <w:rsid w:val="00065B85"/>
    <w:rsid w:val="00066028"/>
    <w:rsid w:val="000661EA"/>
    <w:rsid w:val="0006647B"/>
    <w:rsid w:val="00066954"/>
    <w:rsid w:val="00066AC8"/>
    <w:rsid w:val="00066B47"/>
    <w:rsid w:val="00066BFC"/>
    <w:rsid w:val="0006730B"/>
    <w:rsid w:val="00067C7E"/>
    <w:rsid w:val="00067D2E"/>
    <w:rsid w:val="0007047A"/>
    <w:rsid w:val="000704D5"/>
    <w:rsid w:val="0007077A"/>
    <w:rsid w:val="00070A1F"/>
    <w:rsid w:val="00070B41"/>
    <w:rsid w:val="00070C7E"/>
    <w:rsid w:val="000710EE"/>
    <w:rsid w:val="000711EF"/>
    <w:rsid w:val="0007126B"/>
    <w:rsid w:val="00071321"/>
    <w:rsid w:val="0007138C"/>
    <w:rsid w:val="000714DE"/>
    <w:rsid w:val="00071585"/>
    <w:rsid w:val="00071825"/>
    <w:rsid w:val="00071A6E"/>
    <w:rsid w:val="00071BC0"/>
    <w:rsid w:val="00071CD7"/>
    <w:rsid w:val="00071D75"/>
    <w:rsid w:val="00071E3E"/>
    <w:rsid w:val="00071E65"/>
    <w:rsid w:val="00071E7C"/>
    <w:rsid w:val="00072059"/>
    <w:rsid w:val="00072103"/>
    <w:rsid w:val="00072215"/>
    <w:rsid w:val="00072413"/>
    <w:rsid w:val="00072638"/>
    <w:rsid w:val="0007276B"/>
    <w:rsid w:val="00072B66"/>
    <w:rsid w:val="00072BAB"/>
    <w:rsid w:val="00072C34"/>
    <w:rsid w:val="00072D21"/>
    <w:rsid w:val="00072DCD"/>
    <w:rsid w:val="00072E38"/>
    <w:rsid w:val="00072E99"/>
    <w:rsid w:val="00072F6D"/>
    <w:rsid w:val="000733D4"/>
    <w:rsid w:val="0007343B"/>
    <w:rsid w:val="000735AF"/>
    <w:rsid w:val="000737B4"/>
    <w:rsid w:val="0007391E"/>
    <w:rsid w:val="00073A21"/>
    <w:rsid w:val="00073C96"/>
    <w:rsid w:val="00073CD7"/>
    <w:rsid w:val="00073D65"/>
    <w:rsid w:val="00073D8A"/>
    <w:rsid w:val="00074043"/>
    <w:rsid w:val="00074136"/>
    <w:rsid w:val="0007423A"/>
    <w:rsid w:val="00074312"/>
    <w:rsid w:val="00074978"/>
    <w:rsid w:val="00074A7D"/>
    <w:rsid w:val="00074B95"/>
    <w:rsid w:val="00074BF5"/>
    <w:rsid w:val="00074FA6"/>
    <w:rsid w:val="000752BE"/>
    <w:rsid w:val="000752F9"/>
    <w:rsid w:val="000755A2"/>
    <w:rsid w:val="000757D1"/>
    <w:rsid w:val="00075B7A"/>
    <w:rsid w:val="00075CDA"/>
    <w:rsid w:val="00075D6B"/>
    <w:rsid w:val="000762FF"/>
    <w:rsid w:val="0007655C"/>
    <w:rsid w:val="00076A27"/>
    <w:rsid w:val="00076D6F"/>
    <w:rsid w:val="000770F8"/>
    <w:rsid w:val="000771AD"/>
    <w:rsid w:val="00077393"/>
    <w:rsid w:val="00077E7B"/>
    <w:rsid w:val="0008012B"/>
    <w:rsid w:val="00080597"/>
    <w:rsid w:val="00080822"/>
    <w:rsid w:val="00080854"/>
    <w:rsid w:val="00080A3F"/>
    <w:rsid w:val="00080A93"/>
    <w:rsid w:val="00080B33"/>
    <w:rsid w:val="00080D8A"/>
    <w:rsid w:val="00080DAE"/>
    <w:rsid w:val="00080EBF"/>
    <w:rsid w:val="000811B3"/>
    <w:rsid w:val="0008127F"/>
    <w:rsid w:val="000820D3"/>
    <w:rsid w:val="00082127"/>
    <w:rsid w:val="00082199"/>
    <w:rsid w:val="0008226D"/>
    <w:rsid w:val="00082593"/>
    <w:rsid w:val="0008275D"/>
    <w:rsid w:val="0008276C"/>
    <w:rsid w:val="00082D88"/>
    <w:rsid w:val="00082E18"/>
    <w:rsid w:val="00082F5C"/>
    <w:rsid w:val="000830C2"/>
    <w:rsid w:val="000830E6"/>
    <w:rsid w:val="0008318D"/>
    <w:rsid w:val="00083446"/>
    <w:rsid w:val="00083571"/>
    <w:rsid w:val="00083725"/>
    <w:rsid w:val="00083A6A"/>
    <w:rsid w:val="00083BEE"/>
    <w:rsid w:val="00083C29"/>
    <w:rsid w:val="00083D2F"/>
    <w:rsid w:val="000841CD"/>
    <w:rsid w:val="000843BA"/>
    <w:rsid w:val="000843FD"/>
    <w:rsid w:val="0008456F"/>
    <w:rsid w:val="0008475C"/>
    <w:rsid w:val="000848A8"/>
    <w:rsid w:val="000849A4"/>
    <w:rsid w:val="00084AB9"/>
    <w:rsid w:val="00085131"/>
    <w:rsid w:val="000853F1"/>
    <w:rsid w:val="00085608"/>
    <w:rsid w:val="00085765"/>
    <w:rsid w:val="00085994"/>
    <w:rsid w:val="000859B6"/>
    <w:rsid w:val="00085C65"/>
    <w:rsid w:val="00086318"/>
    <w:rsid w:val="00086325"/>
    <w:rsid w:val="0008638A"/>
    <w:rsid w:val="000866DE"/>
    <w:rsid w:val="00086982"/>
    <w:rsid w:val="00086A4F"/>
    <w:rsid w:val="00086A9B"/>
    <w:rsid w:val="00086C84"/>
    <w:rsid w:val="00086CE1"/>
    <w:rsid w:val="00086F13"/>
    <w:rsid w:val="000870D9"/>
    <w:rsid w:val="00087609"/>
    <w:rsid w:val="000878BC"/>
    <w:rsid w:val="00087F53"/>
    <w:rsid w:val="00090032"/>
    <w:rsid w:val="000901B6"/>
    <w:rsid w:val="000902CB"/>
    <w:rsid w:val="00090357"/>
    <w:rsid w:val="000906E6"/>
    <w:rsid w:val="00090A92"/>
    <w:rsid w:val="00090B24"/>
    <w:rsid w:val="00090B77"/>
    <w:rsid w:val="0009185A"/>
    <w:rsid w:val="000918DE"/>
    <w:rsid w:val="00091B55"/>
    <w:rsid w:val="00091B8A"/>
    <w:rsid w:val="000921A5"/>
    <w:rsid w:val="00092285"/>
    <w:rsid w:val="00092513"/>
    <w:rsid w:val="0009259B"/>
    <w:rsid w:val="000927AB"/>
    <w:rsid w:val="0009295C"/>
    <w:rsid w:val="000929E0"/>
    <w:rsid w:val="00092CFE"/>
    <w:rsid w:val="00092D6A"/>
    <w:rsid w:val="0009315D"/>
    <w:rsid w:val="000931CE"/>
    <w:rsid w:val="00093419"/>
    <w:rsid w:val="00093571"/>
    <w:rsid w:val="0009370A"/>
    <w:rsid w:val="00093C3B"/>
    <w:rsid w:val="00093E73"/>
    <w:rsid w:val="00093E9D"/>
    <w:rsid w:val="0009458D"/>
    <w:rsid w:val="00095031"/>
    <w:rsid w:val="0009517D"/>
    <w:rsid w:val="00095184"/>
    <w:rsid w:val="000954BD"/>
    <w:rsid w:val="000954D8"/>
    <w:rsid w:val="0009567A"/>
    <w:rsid w:val="00095B9F"/>
    <w:rsid w:val="000961EF"/>
    <w:rsid w:val="00096235"/>
    <w:rsid w:val="000963E5"/>
    <w:rsid w:val="0009644F"/>
    <w:rsid w:val="0009653B"/>
    <w:rsid w:val="000966C7"/>
    <w:rsid w:val="0009684D"/>
    <w:rsid w:val="000968DF"/>
    <w:rsid w:val="00096938"/>
    <w:rsid w:val="00096A55"/>
    <w:rsid w:val="00096AE3"/>
    <w:rsid w:val="00096F34"/>
    <w:rsid w:val="0009722A"/>
    <w:rsid w:val="000973A6"/>
    <w:rsid w:val="000974D0"/>
    <w:rsid w:val="000976E3"/>
    <w:rsid w:val="00097ACE"/>
    <w:rsid w:val="000A0545"/>
    <w:rsid w:val="000A0653"/>
    <w:rsid w:val="000A066B"/>
    <w:rsid w:val="000A0ABA"/>
    <w:rsid w:val="000A0D13"/>
    <w:rsid w:val="000A0DB1"/>
    <w:rsid w:val="000A111B"/>
    <w:rsid w:val="000A1531"/>
    <w:rsid w:val="000A172D"/>
    <w:rsid w:val="000A17D0"/>
    <w:rsid w:val="000A198B"/>
    <w:rsid w:val="000A1B50"/>
    <w:rsid w:val="000A1B90"/>
    <w:rsid w:val="000A1DBE"/>
    <w:rsid w:val="000A1E91"/>
    <w:rsid w:val="000A1EB0"/>
    <w:rsid w:val="000A1F18"/>
    <w:rsid w:val="000A1F78"/>
    <w:rsid w:val="000A1FD7"/>
    <w:rsid w:val="000A26C6"/>
    <w:rsid w:val="000A28BD"/>
    <w:rsid w:val="000A2E44"/>
    <w:rsid w:val="000A3A27"/>
    <w:rsid w:val="000A3A97"/>
    <w:rsid w:val="000A3DA4"/>
    <w:rsid w:val="000A4118"/>
    <w:rsid w:val="000A45AF"/>
    <w:rsid w:val="000A4C45"/>
    <w:rsid w:val="000A5030"/>
    <w:rsid w:val="000A5192"/>
    <w:rsid w:val="000A5759"/>
    <w:rsid w:val="000A5987"/>
    <w:rsid w:val="000A5E59"/>
    <w:rsid w:val="000A5E76"/>
    <w:rsid w:val="000A5FAB"/>
    <w:rsid w:val="000A61FD"/>
    <w:rsid w:val="000A6285"/>
    <w:rsid w:val="000A63CD"/>
    <w:rsid w:val="000A650A"/>
    <w:rsid w:val="000A6836"/>
    <w:rsid w:val="000A6BA7"/>
    <w:rsid w:val="000A6CAF"/>
    <w:rsid w:val="000A73AC"/>
    <w:rsid w:val="000A76D8"/>
    <w:rsid w:val="000A7825"/>
    <w:rsid w:val="000A7CCE"/>
    <w:rsid w:val="000B0225"/>
    <w:rsid w:val="000B02F4"/>
    <w:rsid w:val="000B06EE"/>
    <w:rsid w:val="000B0764"/>
    <w:rsid w:val="000B0A9B"/>
    <w:rsid w:val="000B0B7B"/>
    <w:rsid w:val="000B0EA2"/>
    <w:rsid w:val="000B10D0"/>
    <w:rsid w:val="000B1586"/>
    <w:rsid w:val="000B1DE9"/>
    <w:rsid w:val="000B2332"/>
    <w:rsid w:val="000B2799"/>
    <w:rsid w:val="000B29DF"/>
    <w:rsid w:val="000B2A78"/>
    <w:rsid w:val="000B2ABA"/>
    <w:rsid w:val="000B2B8F"/>
    <w:rsid w:val="000B2C96"/>
    <w:rsid w:val="000B2DAB"/>
    <w:rsid w:val="000B34EF"/>
    <w:rsid w:val="000B3A4C"/>
    <w:rsid w:val="000B3A6C"/>
    <w:rsid w:val="000B3B11"/>
    <w:rsid w:val="000B3CBC"/>
    <w:rsid w:val="000B4537"/>
    <w:rsid w:val="000B47B1"/>
    <w:rsid w:val="000B48F6"/>
    <w:rsid w:val="000B49A9"/>
    <w:rsid w:val="000B4A83"/>
    <w:rsid w:val="000B4BBB"/>
    <w:rsid w:val="000B4C4F"/>
    <w:rsid w:val="000B4FDF"/>
    <w:rsid w:val="000B5062"/>
    <w:rsid w:val="000B5181"/>
    <w:rsid w:val="000B5229"/>
    <w:rsid w:val="000B53D1"/>
    <w:rsid w:val="000B549E"/>
    <w:rsid w:val="000B552F"/>
    <w:rsid w:val="000B5576"/>
    <w:rsid w:val="000B57CA"/>
    <w:rsid w:val="000B5C5D"/>
    <w:rsid w:val="000B5FA0"/>
    <w:rsid w:val="000B6213"/>
    <w:rsid w:val="000B653D"/>
    <w:rsid w:val="000B66A5"/>
    <w:rsid w:val="000B684C"/>
    <w:rsid w:val="000B68AD"/>
    <w:rsid w:val="000B7135"/>
    <w:rsid w:val="000B7745"/>
    <w:rsid w:val="000B7988"/>
    <w:rsid w:val="000B7DBE"/>
    <w:rsid w:val="000B7EAA"/>
    <w:rsid w:val="000B7F91"/>
    <w:rsid w:val="000C017A"/>
    <w:rsid w:val="000C02CA"/>
    <w:rsid w:val="000C03E6"/>
    <w:rsid w:val="000C058F"/>
    <w:rsid w:val="000C0999"/>
    <w:rsid w:val="000C0E37"/>
    <w:rsid w:val="000C0FA1"/>
    <w:rsid w:val="000C10BA"/>
    <w:rsid w:val="000C16EF"/>
    <w:rsid w:val="000C1714"/>
    <w:rsid w:val="000C17D4"/>
    <w:rsid w:val="000C191B"/>
    <w:rsid w:val="000C191E"/>
    <w:rsid w:val="000C1DBF"/>
    <w:rsid w:val="000C1E2F"/>
    <w:rsid w:val="000C2721"/>
    <w:rsid w:val="000C27CC"/>
    <w:rsid w:val="000C283E"/>
    <w:rsid w:val="000C28AC"/>
    <w:rsid w:val="000C2FFF"/>
    <w:rsid w:val="000C3128"/>
    <w:rsid w:val="000C338A"/>
    <w:rsid w:val="000C3526"/>
    <w:rsid w:val="000C358E"/>
    <w:rsid w:val="000C39B8"/>
    <w:rsid w:val="000C3CA9"/>
    <w:rsid w:val="000C4179"/>
    <w:rsid w:val="000C4234"/>
    <w:rsid w:val="000C4391"/>
    <w:rsid w:val="000C463F"/>
    <w:rsid w:val="000C4834"/>
    <w:rsid w:val="000C484A"/>
    <w:rsid w:val="000C4A23"/>
    <w:rsid w:val="000C4A74"/>
    <w:rsid w:val="000C52CF"/>
    <w:rsid w:val="000C5342"/>
    <w:rsid w:val="000C5378"/>
    <w:rsid w:val="000C5789"/>
    <w:rsid w:val="000C57E8"/>
    <w:rsid w:val="000C590D"/>
    <w:rsid w:val="000C5916"/>
    <w:rsid w:val="000C595A"/>
    <w:rsid w:val="000C5B8E"/>
    <w:rsid w:val="000C5C10"/>
    <w:rsid w:val="000C5D8D"/>
    <w:rsid w:val="000C5F48"/>
    <w:rsid w:val="000C6078"/>
    <w:rsid w:val="000C615B"/>
    <w:rsid w:val="000C6409"/>
    <w:rsid w:val="000C693A"/>
    <w:rsid w:val="000C6B39"/>
    <w:rsid w:val="000C6BE4"/>
    <w:rsid w:val="000C6C69"/>
    <w:rsid w:val="000C6F4F"/>
    <w:rsid w:val="000C719B"/>
    <w:rsid w:val="000C71E9"/>
    <w:rsid w:val="000C74FC"/>
    <w:rsid w:val="000C76B6"/>
    <w:rsid w:val="000C7D93"/>
    <w:rsid w:val="000C7F57"/>
    <w:rsid w:val="000D001B"/>
    <w:rsid w:val="000D03E7"/>
    <w:rsid w:val="000D0411"/>
    <w:rsid w:val="000D06A8"/>
    <w:rsid w:val="000D06DB"/>
    <w:rsid w:val="000D0A95"/>
    <w:rsid w:val="000D0BBA"/>
    <w:rsid w:val="000D0FCE"/>
    <w:rsid w:val="000D14FA"/>
    <w:rsid w:val="000D17AA"/>
    <w:rsid w:val="000D1A1D"/>
    <w:rsid w:val="000D1B5E"/>
    <w:rsid w:val="000D1BA2"/>
    <w:rsid w:val="000D1CBC"/>
    <w:rsid w:val="000D204C"/>
    <w:rsid w:val="000D2151"/>
    <w:rsid w:val="000D2261"/>
    <w:rsid w:val="000D227A"/>
    <w:rsid w:val="000D2354"/>
    <w:rsid w:val="000D2773"/>
    <w:rsid w:val="000D2933"/>
    <w:rsid w:val="000D334A"/>
    <w:rsid w:val="000D3377"/>
    <w:rsid w:val="000D3875"/>
    <w:rsid w:val="000D3966"/>
    <w:rsid w:val="000D3AEC"/>
    <w:rsid w:val="000D3E05"/>
    <w:rsid w:val="000D3E83"/>
    <w:rsid w:val="000D4546"/>
    <w:rsid w:val="000D456F"/>
    <w:rsid w:val="000D45C7"/>
    <w:rsid w:val="000D46A5"/>
    <w:rsid w:val="000D49C1"/>
    <w:rsid w:val="000D4AAC"/>
    <w:rsid w:val="000D4B3C"/>
    <w:rsid w:val="000D5309"/>
    <w:rsid w:val="000D5720"/>
    <w:rsid w:val="000D5982"/>
    <w:rsid w:val="000D59C7"/>
    <w:rsid w:val="000D604C"/>
    <w:rsid w:val="000D6469"/>
    <w:rsid w:val="000D6686"/>
    <w:rsid w:val="000D6D39"/>
    <w:rsid w:val="000D6E2A"/>
    <w:rsid w:val="000D70F1"/>
    <w:rsid w:val="000D711D"/>
    <w:rsid w:val="000D7328"/>
    <w:rsid w:val="000D7401"/>
    <w:rsid w:val="000D7712"/>
    <w:rsid w:val="000D78E2"/>
    <w:rsid w:val="000D7EE6"/>
    <w:rsid w:val="000E00A6"/>
    <w:rsid w:val="000E01D7"/>
    <w:rsid w:val="000E051D"/>
    <w:rsid w:val="000E07AC"/>
    <w:rsid w:val="000E0CCF"/>
    <w:rsid w:val="000E1006"/>
    <w:rsid w:val="000E1063"/>
    <w:rsid w:val="000E1268"/>
    <w:rsid w:val="000E16F0"/>
    <w:rsid w:val="000E17B7"/>
    <w:rsid w:val="000E2097"/>
    <w:rsid w:val="000E227E"/>
    <w:rsid w:val="000E2C1C"/>
    <w:rsid w:val="000E3002"/>
    <w:rsid w:val="000E32C9"/>
    <w:rsid w:val="000E3785"/>
    <w:rsid w:val="000E4768"/>
    <w:rsid w:val="000E48C6"/>
    <w:rsid w:val="000E494E"/>
    <w:rsid w:val="000E4CE9"/>
    <w:rsid w:val="000E4D55"/>
    <w:rsid w:val="000E4E5F"/>
    <w:rsid w:val="000E525A"/>
    <w:rsid w:val="000E544A"/>
    <w:rsid w:val="000E564C"/>
    <w:rsid w:val="000E571A"/>
    <w:rsid w:val="000E5AC1"/>
    <w:rsid w:val="000E5D72"/>
    <w:rsid w:val="000E5E16"/>
    <w:rsid w:val="000E64A7"/>
    <w:rsid w:val="000E6957"/>
    <w:rsid w:val="000E6CA2"/>
    <w:rsid w:val="000E7151"/>
    <w:rsid w:val="000E71EC"/>
    <w:rsid w:val="000E743E"/>
    <w:rsid w:val="000E74AD"/>
    <w:rsid w:val="000E7748"/>
    <w:rsid w:val="000E7B48"/>
    <w:rsid w:val="000F0274"/>
    <w:rsid w:val="000F0360"/>
    <w:rsid w:val="000F0591"/>
    <w:rsid w:val="000F099A"/>
    <w:rsid w:val="000F0BEE"/>
    <w:rsid w:val="000F0CF5"/>
    <w:rsid w:val="000F0EFE"/>
    <w:rsid w:val="000F1080"/>
    <w:rsid w:val="000F1732"/>
    <w:rsid w:val="000F17BD"/>
    <w:rsid w:val="000F190B"/>
    <w:rsid w:val="000F1A41"/>
    <w:rsid w:val="000F1B9A"/>
    <w:rsid w:val="000F1DDB"/>
    <w:rsid w:val="000F1F39"/>
    <w:rsid w:val="000F20D3"/>
    <w:rsid w:val="000F28E0"/>
    <w:rsid w:val="000F295A"/>
    <w:rsid w:val="000F29FD"/>
    <w:rsid w:val="000F2B7B"/>
    <w:rsid w:val="000F2BA1"/>
    <w:rsid w:val="000F3268"/>
    <w:rsid w:val="000F3F00"/>
    <w:rsid w:val="000F411B"/>
    <w:rsid w:val="000F4414"/>
    <w:rsid w:val="000F446B"/>
    <w:rsid w:val="000F46B4"/>
    <w:rsid w:val="000F46C8"/>
    <w:rsid w:val="000F47CD"/>
    <w:rsid w:val="000F5059"/>
    <w:rsid w:val="000F5511"/>
    <w:rsid w:val="000F5C96"/>
    <w:rsid w:val="000F5E2D"/>
    <w:rsid w:val="000F6885"/>
    <w:rsid w:val="000F69B1"/>
    <w:rsid w:val="000F6C59"/>
    <w:rsid w:val="000F6EAC"/>
    <w:rsid w:val="000F6F46"/>
    <w:rsid w:val="000F6F54"/>
    <w:rsid w:val="000F71E5"/>
    <w:rsid w:val="000F75F9"/>
    <w:rsid w:val="000F770A"/>
    <w:rsid w:val="000F7777"/>
    <w:rsid w:val="000F78B5"/>
    <w:rsid w:val="000F78F8"/>
    <w:rsid w:val="000F79C8"/>
    <w:rsid w:val="000F7A43"/>
    <w:rsid w:val="000F7C34"/>
    <w:rsid w:val="000F7C53"/>
    <w:rsid w:val="000F7DE3"/>
    <w:rsid w:val="000F7E24"/>
    <w:rsid w:val="00100144"/>
    <w:rsid w:val="001002BF"/>
    <w:rsid w:val="0010062A"/>
    <w:rsid w:val="00100704"/>
    <w:rsid w:val="00100A0E"/>
    <w:rsid w:val="00100A62"/>
    <w:rsid w:val="00100AF9"/>
    <w:rsid w:val="00100D24"/>
    <w:rsid w:val="00100EF2"/>
    <w:rsid w:val="00100F70"/>
    <w:rsid w:val="00100F8F"/>
    <w:rsid w:val="00101013"/>
    <w:rsid w:val="00101314"/>
    <w:rsid w:val="001013C0"/>
    <w:rsid w:val="00101483"/>
    <w:rsid w:val="00101497"/>
    <w:rsid w:val="0010167C"/>
    <w:rsid w:val="001017CD"/>
    <w:rsid w:val="001018D7"/>
    <w:rsid w:val="001018EC"/>
    <w:rsid w:val="00101AD8"/>
    <w:rsid w:val="00101F9C"/>
    <w:rsid w:val="0010221B"/>
    <w:rsid w:val="00102479"/>
    <w:rsid w:val="001024EB"/>
    <w:rsid w:val="00102B9C"/>
    <w:rsid w:val="00102F41"/>
    <w:rsid w:val="00103034"/>
    <w:rsid w:val="0010328D"/>
    <w:rsid w:val="00103351"/>
    <w:rsid w:val="001033D2"/>
    <w:rsid w:val="00103521"/>
    <w:rsid w:val="001037AF"/>
    <w:rsid w:val="00103D45"/>
    <w:rsid w:val="00103E4D"/>
    <w:rsid w:val="00103EFD"/>
    <w:rsid w:val="00104053"/>
    <w:rsid w:val="001042B9"/>
    <w:rsid w:val="001046CE"/>
    <w:rsid w:val="0010494E"/>
    <w:rsid w:val="00104F05"/>
    <w:rsid w:val="00105367"/>
    <w:rsid w:val="00105496"/>
    <w:rsid w:val="00105B21"/>
    <w:rsid w:val="00105EEB"/>
    <w:rsid w:val="00106295"/>
    <w:rsid w:val="00106423"/>
    <w:rsid w:val="001068A1"/>
    <w:rsid w:val="00106955"/>
    <w:rsid w:val="001069EC"/>
    <w:rsid w:val="00106A76"/>
    <w:rsid w:val="00106D88"/>
    <w:rsid w:val="00106DD5"/>
    <w:rsid w:val="001071C5"/>
    <w:rsid w:val="00107213"/>
    <w:rsid w:val="001072AC"/>
    <w:rsid w:val="00107442"/>
    <w:rsid w:val="001077C7"/>
    <w:rsid w:val="00107817"/>
    <w:rsid w:val="00107B27"/>
    <w:rsid w:val="00107C6F"/>
    <w:rsid w:val="00107DB3"/>
    <w:rsid w:val="00107DFD"/>
    <w:rsid w:val="001100B5"/>
    <w:rsid w:val="001100C5"/>
    <w:rsid w:val="001101CC"/>
    <w:rsid w:val="001105C9"/>
    <w:rsid w:val="00110763"/>
    <w:rsid w:val="0011094E"/>
    <w:rsid w:val="0011098B"/>
    <w:rsid w:val="00110A16"/>
    <w:rsid w:val="00110C98"/>
    <w:rsid w:val="00110DDF"/>
    <w:rsid w:val="00110F07"/>
    <w:rsid w:val="00110F1B"/>
    <w:rsid w:val="00111430"/>
    <w:rsid w:val="00111504"/>
    <w:rsid w:val="0011155A"/>
    <w:rsid w:val="001115BE"/>
    <w:rsid w:val="00111EC7"/>
    <w:rsid w:val="00111F9B"/>
    <w:rsid w:val="0011212E"/>
    <w:rsid w:val="0011237D"/>
    <w:rsid w:val="001124F8"/>
    <w:rsid w:val="00112C03"/>
    <w:rsid w:val="00112DA5"/>
    <w:rsid w:val="00112F8D"/>
    <w:rsid w:val="00113013"/>
    <w:rsid w:val="001136B0"/>
    <w:rsid w:val="00113917"/>
    <w:rsid w:val="00113F1F"/>
    <w:rsid w:val="00113F6A"/>
    <w:rsid w:val="00113F6E"/>
    <w:rsid w:val="0011408F"/>
    <w:rsid w:val="001140FB"/>
    <w:rsid w:val="001147AC"/>
    <w:rsid w:val="0011495F"/>
    <w:rsid w:val="00114B55"/>
    <w:rsid w:val="00114D6C"/>
    <w:rsid w:val="00114E3A"/>
    <w:rsid w:val="0011530E"/>
    <w:rsid w:val="00115347"/>
    <w:rsid w:val="00115D29"/>
    <w:rsid w:val="00115E99"/>
    <w:rsid w:val="00116099"/>
    <w:rsid w:val="001165B9"/>
    <w:rsid w:val="001168C4"/>
    <w:rsid w:val="001169CB"/>
    <w:rsid w:val="00116BB5"/>
    <w:rsid w:val="001171E8"/>
    <w:rsid w:val="0011725C"/>
    <w:rsid w:val="00117298"/>
    <w:rsid w:val="001172DD"/>
    <w:rsid w:val="001174FE"/>
    <w:rsid w:val="00117800"/>
    <w:rsid w:val="00117E70"/>
    <w:rsid w:val="001200A5"/>
    <w:rsid w:val="00120191"/>
    <w:rsid w:val="00120762"/>
    <w:rsid w:val="00120904"/>
    <w:rsid w:val="00120AE4"/>
    <w:rsid w:val="00120BF9"/>
    <w:rsid w:val="00120F84"/>
    <w:rsid w:val="00121151"/>
    <w:rsid w:val="001211C8"/>
    <w:rsid w:val="00121260"/>
    <w:rsid w:val="00121635"/>
    <w:rsid w:val="00121683"/>
    <w:rsid w:val="00121721"/>
    <w:rsid w:val="0012191F"/>
    <w:rsid w:val="001219C2"/>
    <w:rsid w:val="00121A92"/>
    <w:rsid w:val="00121AA2"/>
    <w:rsid w:val="00121AD9"/>
    <w:rsid w:val="00121B5C"/>
    <w:rsid w:val="00121ED9"/>
    <w:rsid w:val="001220BD"/>
    <w:rsid w:val="0012235F"/>
    <w:rsid w:val="00122A23"/>
    <w:rsid w:val="00122BD3"/>
    <w:rsid w:val="001235AF"/>
    <w:rsid w:val="001236BB"/>
    <w:rsid w:val="00123936"/>
    <w:rsid w:val="001239C1"/>
    <w:rsid w:val="00123BB6"/>
    <w:rsid w:val="00123BC6"/>
    <w:rsid w:val="00123C28"/>
    <w:rsid w:val="00123F0B"/>
    <w:rsid w:val="00123F42"/>
    <w:rsid w:val="00123FBB"/>
    <w:rsid w:val="00123FD3"/>
    <w:rsid w:val="00124142"/>
    <w:rsid w:val="001243DA"/>
    <w:rsid w:val="00124835"/>
    <w:rsid w:val="00124848"/>
    <w:rsid w:val="00124AEE"/>
    <w:rsid w:val="00124D5C"/>
    <w:rsid w:val="00124DB7"/>
    <w:rsid w:val="001250EE"/>
    <w:rsid w:val="001251EC"/>
    <w:rsid w:val="00125298"/>
    <w:rsid w:val="001257D8"/>
    <w:rsid w:val="00125926"/>
    <w:rsid w:val="0012597B"/>
    <w:rsid w:val="00126074"/>
    <w:rsid w:val="0012619D"/>
    <w:rsid w:val="0012630B"/>
    <w:rsid w:val="0012656C"/>
    <w:rsid w:val="00126A85"/>
    <w:rsid w:val="00126D8F"/>
    <w:rsid w:val="00126F95"/>
    <w:rsid w:val="001271BB"/>
    <w:rsid w:val="001271CD"/>
    <w:rsid w:val="0012751D"/>
    <w:rsid w:val="0012756A"/>
    <w:rsid w:val="001275CC"/>
    <w:rsid w:val="00127B11"/>
    <w:rsid w:val="00127C34"/>
    <w:rsid w:val="00127DAC"/>
    <w:rsid w:val="00127E69"/>
    <w:rsid w:val="00130018"/>
    <w:rsid w:val="00130034"/>
    <w:rsid w:val="00130460"/>
    <w:rsid w:val="001305CA"/>
    <w:rsid w:val="00130657"/>
    <w:rsid w:val="00130A12"/>
    <w:rsid w:val="00130BD1"/>
    <w:rsid w:val="00130C73"/>
    <w:rsid w:val="00130E0A"/>
    <w:rsid w:val="00130E79"/>
    <w:rsid w:val="00130FC5"/>
    <w:rsid w:val="0013101C"/>
    <w:rsid w:val="0013106D"/>
    <w:rsid w:val="00131110"/>
    <w:rsid w:val="00131238"/>
    <w:rsid w:val="00131279"/>
    <w:rsid w:val="001315E0"/>
    <w:rsid w:val="00131FA3"/>
    <w:rsid w:val="00132523"/>
    <w:rsid w:val="001327F1"/>
    <w:rsid w:val="0013288E"/>
    <w:rsid w:val="00132C67"/>
    <w:rsid w:val="00132E81"/>
    <w:rsid w:val="00133046"/>
    <w:rsid w:val="00133325"/>
    <w:rsid w:val="0013338E"/>
    <w:rsid w:val="001337F1"/>
    <w:rsid w:val="0013386F"/>
    <w:rsid w:val="00133B08"/>
    <w:rsid w:val="00133E01"/>
    <w:rsid w:val="001340B9"/>
    <w:rsid w:val="00134266"/>
    <w:rsid w:val="001342EC"/>
    <w:rsid w:val="00134329"/>
    <w:rsid w:val="00134390"/>
    <w:rsid w:val="001343EE"/>
    <w:rsid w:val="00134931"/>
    <w:rsid w:val="00135082"/>
    <w:rsid w:val="00135089"/>
    <w:rsid w:val="00135295"/>
    <w:rsid w:val="0013565C"/>
    <w:rsid w:val="00135730"/>
    <w:rsid w:val="00135980"/>
    <w:rsid w:val="00135F09"/>
    <w:rsid w:val="00136016"/>
    <w:rsid w:val="00136381"/>
    <w:rsid w:val="001369ED"/>
    <w:rsid w:val="00136A32"/>
    <w:rsid w:val="00136B8B"/>
    <w:rsid w:val="00136B90"/>
    <w:rsid w:val="00136C80"/>
    <w:rsid w:val="00136D09"/>
    <w:rsid w:val="0013720E"/>
    <w:rsid w:val="00137383"/>
    <w:rsid w:val="001373FD"/>
    <w:rsid w:val="00137483"/>
    <w:rsid w:val="00137737"/>
    <w:rsid w:val="00137858"/>
    <w:rsid w:val="001379AD"/>
    <w:rsid w:val="00137AB7"/>
    <w:rsid w:val="00137E08"/>
    <w:rsid w:val="00137E87"/>
    <w:rsid w:val="001400FA"/>
    <w:rsid w:val="0014038D"/>
    <w:rsid w:val="00140C0D"/>
    <w:rsid w:val="00140CC7"/>
    <w:rsid w:val="00140DDB"/>
    <w:rsid w:val="001410FF"/>
    <w:rsid w:val="001414E7"/>
    <w:rsid w:val="0014186F"/>
    <w:rsid w:val="001418CF"/>
    <w:rsid w:val="00141F6D"/>
    <w:rsid w:val="00142019"/>
    <w:rsid w:val="001422D1"/>
    <w:rsid w:val="00142327"/>
    <w:rsid w:val="001425C1"/>
    <w:rsid w:val="001427F6"/>
    <w:rsid w:val="00142AC2"/>
    <w:rsid w:val="00142E8F"/>
    <w:rsid w:val="001430F0"/>
    <w:rsid w:val="001435A1"/>
    <w:rsid w:val="0014364C"/>
    <w:rsid w:val="00143822"/>
    <w:rsid w:val="0014388B"/>
    <w:rsid w:val="00143B7A"/>
    <w:rsid w:val="00144164"/>
    <w:rsid w:val="001442C3"/>
    <w:rsid w:val="001443E2"/>
    <w:rsid w:val="001444BA"/>
    <w:rsid w:val="00144718"/>
    <w:rsid w:val="001447C1"/>
    <w:rsid w:val="00144AA8"/>
    <w:rsid w:val="00144C11"/>
    <w:rsid w:val="001450BD"/>
    <w:rsid w:val="001452A3"/>
    <w:rsid w:val="001456DC"/>
    <w:rsid w:val="0014578F"/>
    <w:rsid w:val="00145872"/>
    <w:rsid w:val="001459E2"/>
    <w:rsid w:val="00145EC2"/>
    <w:rsid w:val="00145FB2"/>
    <w:rsid w:val="001465ED"/>
    <w:rsid w:val="0014695D"/>
    <w:rsid w:val="00146D07"/>
    <w:rsid w:val="00147810"/>
    <w:rsid w:val="00147BB7"/>
    <w:rsid w:val="00147C25"/>
    <w:rsid w:val="00147DAC"/>
    <w:rsid w:val="00147E87"/>
    <w:rsid w:val="00150729"/>
    <w:rsid w:val="001509C7"/>
    <w:rsid w:val="00150A50"/>
    <w:rsid w:val="00150B96"/>
    <w:rsid w:val="00150C06"/>
    <w:rsid w:val="00150D98"/>
    <w:rsid w:val="00150E0F"/>
    <w:rsid w:val="00150F3E"/>
    <w:rsid w:val="00150FCB"/>
    <w:rsid w:val="0015102C"/>
    <w:rsid w:val="00151154"/>
    <w:rsid w:val="00151452"/>
    <w:rsid w:val="0015171E"/>
    <w:rsid w:val="001518EA"/>
    <w:rsid w:val="00151A54"/>
    <w:rsid w:val="00151D71"/>
    <w:rsid w:val="00151E6C"/>
    <w:rsid w:val="00152202"/>
    <w:rsid w:val="001524AB"/>
    <w:rsid w:val="001527B5"/>
    <w:rsid w:val="0015284A"/>
    <w:rsid w:val="00152A68"/>
    <w:rsid w:val="00152AF5"/>
    <w:rsid w:val="00152E5E"/>
    <w:rsid w:val="0015305D"/>
    <w:rsid w:val="001530DC"/>
    <w:rsid w:val="001531A3"/>
    <w:rsid w:val="00153333"/>
    <w:rsid w:val="001535C2"/>
    <w:rsid w:val="001536D1"/>
    <w:rsid w:val="00153981"/>
    <w:rsid w:val="00153D2A"/>
    <w:rsid w:val="00153D40"/>
    <w:rsid w:val="001540AB"/>
    <w:rsid w:val="001541AC"/>
    <w:rsid w:val="001541E1"/>
    <w:rsid w:val="001542FF"/>
    <w:rsid w:val="00154382"/>
    <w:rsid w:val="00154E07"/>
    <w:rsid w:val="00154FC7"/>
    <w:rsid w:val="00155797"/>
    <w:rsid w:val="0015597B"/>
    <w:rsid w:val="00155B1B"/>
    <w:rsid w:val="00155DB6"/>
    <w:rsid w:val="00155DBA"/>
    <w:rsid w:val="00155E7A"/>
    <w:rsid w:val="00155F70"/>
    <w:rsid w:val="001562A6"/>
    <w:rsid w:val="001563E7"/>
    <w:rsid w:val="001564BB"/>
    <w:rsid w:val="00156912"/>
    <w:rsid w:val="00156953"/>
    <w:rsid w:val="00156B3D"/>
    <w:rsid w:val="00156C5E"/>
    <w:rsid w:val="00156E2A"/>
    <w:rsid w:val="00156E85"/>
    <w:rsid w:val="00156F96"/>
    <w:rsid w:val="0015712F"/>
    <w:rsid w:val="001572CB"/>
    <w:rsid w:val="001572D3"/>
    <w:rsid w:val="001572FD"/>
    <w:rsid w:val="00157709"/>
    <w:rsid w:val="0015777F"/>
    <w:rsid w:val="00157AC6"/>
    <w:rsid w:val="00157E35"/>
    <w:rsid w:val="001601D6"/>
    <w:rsid w:val="00160F0D"/>
    <w:rsid w:val="00160FD7"/>
    <w:rsid w:val="001611C0"/>
    <w:rsid w:val="00161279"/>
    <w:rsid w:val="00161354"/>
    <w:rsid w:val="00161639"/>
    <w:rsid w:val="001616E4"/>
    <w:rsid w:val="00161727"/>
    <w:rsid w:val="001617C1"/>
    <w:rsid w:val="00161967"/>
    <w:rsid w:val="00161A37"/>
    <w:rsid w:val="00161F32"/>
    <w:rsid w:val="00162379"/>
    <w:rsid w:val="0016247F"/>
    <w:rsid w:val="001625DE"/>
    <w:rsid w:val="0016275F"/>
    <w:rsid w:val="00162C2F"/>
    <w:rsid w:val="00162F9B"/>
    <w:rsid w:val="00162FB5"/>
    <w:rsid w:val="00163022"/>
    <w:rsid w:val="001633E6"/>
    <w:rsid w:val="0016344C"/>
    <w:rsid w:val="00163491"/>
    <w:rsid w:val="00163639"/>
    <w:rsid w:val="00163960"/>
    <w:rsid w:val="00163B43"/>
    <w:rsid w:val="00163BE0"/>
    <w:rsid w:val="00163DCF"/>
    <w:rsid w:val="00163F6F"/>
    <w:rsid w:val="001640A7"/>
    <w:rsid w:val="00164408"/>
    <w:rsid w:val="0016498F"/>
    <w:rsid w:val="00164CA1"/>
    <w:rsid w:val="00164CD7"/>
    <w:rsid w:val="00164CE9"/>
    <w:rsid w:val="00164CEA"/>
    <w:rsid w:val="00164E6B"/>
    <w:rsid w:val="00164E9C"/>
    <w:rsid w:val="00164F47"/>
    <w:rsid w:val="001650FC"/>
    <w:rsid w:val="0016515F"/>
    <w:rsid w:val="001653B6"/>
    <w:rsid w:val="0016542A"/>
    <w:rsid w:val="001656B9"/>
    <w:rsid w:val="00165BCA"/>
    <w:rsid w:val="00165DC9"/>
    <w:rsid w:val="00166249"/>
    <w:rsid w:val="001662C0"/>
    <w:rsid w:val="00166340"/>
    <w:rsid w:val="001665E4"/>
    <w:rsid w:val="001666E7"/>
    <w:rsid w:val="00166B48"/>
    <w:rsid w:val="00166C51"/>
    <w:rsid w:val="00166DE4"/>
    <w:rsid w:val="00166F2D"/>
    <w:rsid w:val="00166F8E"/>
    <w:rsid w:val="00167098"/>
    <w:rsid w:val="00167593"/>
    <w:rsid w:val="00167748"/>
    <w:rsid w:val="001677AF"/>
    <w:rsid w:val="00167B5E"/>
    <w:rsid w:val="00167BDC"/>
    <w:rsid w:val="00167F1A"/>
    <w:rsid w:val="00170114"/>
    <w:rsid w:val="001706F9"/>
    <w:rsid w:val="00170AD4"/>
    <w:rsid w:val="00170BD5"/>
    <w:rsid w:val="00170D02"/>
    <w:rsid w:val="001710F4"/>
    <w:rsid w:val="00171213"/>
    <w:rsid w:val="00171274"/>
    <w:rsid w:val="001716D0"/>
    <w:rsid w:val="0017177B"/>
    <w:rsid w:val="00171B0C"/>
    <w:rsid w:val="00171D6E"/>
    <w:rsid w:val="00171DCF"/>
    <w:rsid w:val="00172138"/>
    <w:rsid w:val="00172172"/>
    <w:rsid w:val="00172278"/>
    <w:rsid w:val="0017236B"/>
    <w:rsid w:val="00172514"/>
    <w:rsid w:val="001728D0"/>
    <w:rsid w:val="00172BF5"/>
    <w:rsid w:val="00172C2B"/>
    <w:rsid w:val="00172C56"/>
    <w:rsid w:val="00172CF5"/>
    <w:rsid w:val="00172DCD"/>
    <w:rsid w:val="00172EB7"/>
    <w:rsid w:val="00173212"/>
    <w:rsid w:val="00173592"/>
    <w:rsid w:val="001736AF"/>
    <w:rsid w:val="00173CC1"/>
    <w:rsid w:val="00173D1C"/>
    <w:rsid w:val="00173DF4"/>
    <w:rsid w:val="00173E79"/>
    <w:rsid w:val="00173ECB"/>
    <w:rsid w:val="00173F26"/>
    <w:rsid w:val="00173F7F"/>
    <w:rsid w:val="0017400C"/>
    <w:rsid w:val="0017401F"/>
    <w:rsid w:val="00174664"/>
    <w:rsid w:val="00174770"/>
    <w:rsid w:val="0017481D"/>
    <w:rsid w:val="00174934"/>
    <w:rsid w:val="00174A0C"/>
    <w:rsid w:val="00174B9C"/>
    <w:rsid w:val="00174C9D"/>
    <w:rsid w:val="00174E43"/>
    <w:rsid w:val="00174E4B"/>
    <w:rsid w:val="00175091"/>
    <w:rsid w:val="00175630"/>
    <w:rsid w:val="00175678"/>
    <w:rsid w:val="00175683"/>
    <w:rsid w:val="001757E2"/>
    <w:rsid w:val="0017605B"/>
    <w:rsid w:val="0017610F"/>
    <w:rsid w:val="00176554"/>
    <w:rsid w:val="0017656F"/>
    <w:rsid w:val="00176626"/>
    <w:rsid w:val="001767F4"/>
    <w:rsid w:val="00176A1C"/>
    <w:rsid w:val="00176C8E"/>
    <w:rsid w:val="0017735B"/>
    <w:rsid w:val="001773F1"/>
    <w:rsid w:val="00177931"/>
    <w:rsid w:val="00177B5F"/>
    <w:rsid w:val="00177E79"/>
    <w:rsid w:val="00180409"/>
    <w:rsid w:val="001805CA"/>
    <w:rsid w:val="0018073B"/>
    <w:rsid w:val="00180ACF"/>
    <w:rsid w:val="00180AE5"/>
    <w:rsid w:val="00180E66"/>
    <w:rsid w:val="00180F16"/>
    <w:rsid w:val="00180F7D"/>
    <w:rsid w:val="00180FA1"/>
    <w:rsid w:val="00181364"/>
    <w:rsid w:val="001816C0"/>
    <w:rsid w:val="001817A1"/>
    <w:rsid w:val="001818A8"/>
    <w:rsid w:val="0018199B"/>
    <w:rsid w:val="00181D3B"/>
    <w:rsid w:val="001822D5"/>
    <w:rsid w:val="001825E4"/>
    <w:rsid w:val="0018295A"/>
    <w:rsid w:val="001829D9"/>
    <w:rsid w:val="00182A56"/>
    <w:rsid w:val="00182B60"/>
    <w:rsid w:val="00182D65"/>
    <w:rsid w:val="0018363A"/>
    <w:rsid w:val="001836D9"/>
    <w:rsid w:val="00183776"/>
    <w:rsid w:val="00183ACE"/>
    <w:rsid w:val="0018429F"/>
    <w:rsid w:val="001843EE"/>
    <w:rsid w:val="0018468D"/>
    <w:rsid w:val="001846CE"/>
    <w:rsid w:val="00184792"/>
    <w:rsid w:val="00184999"/>
    <w:rsid w:val="00184A04"/>
    <w:rsid w:val="00184CBF"/>
    <w:rsid w:val="0018521D"/>
    <w:rsid w:val="00185241"/>
    <w:rsid w:val="00185983"/>
    <w:rsid w:val="00185B42"/>
    <w:rsid w:val="00185B79"/>
    <w:rsid w:val="001863D2"/>
    <w:rsid w:val="00186416"/>
    <w:rsid w:val="001864F7"/>
    <w:rsid w:val="001865D8"/>
    <w:rsid w:val="00186780"/>
    <w:rsid w:val="00186A51"/>
    <w:rsid w:val="00186EEA"/>
    <w:rsid w:val="001871EF"/>
    <w:rsid w:val="00187269"/>
    <w:rsid w:val="00187563"/>
    <w:rsid w:val="001877A8"/>
    <w:rsid w:val="00187809"/>
    <w:rsid w:val="0018787D"/>
    <w:rsid w:val="001878C7"/>
    <w:rsid w:val="00187AF8"/>
    <w:rsid w:val="00187BB9"/>
    <w:rsid w:val="00187F01"/>
    <w:rsid w:val="00190118"/>
    <w:rsid w:val="0019021D"/>
    <w:rsid w:val="00190708"/>
    <w:rsid w:val="00190B0E"/>
    <w:rsid w:val="00190F21"/>
    <w:rsid w:val="001913A4"/>
    <w:rsid w:val="001918DE"/>
    <w:rsid w:val="00191AB1"/>
    <w:rsid w:val="00191D76"/>
    <w:rsid w:val="00191E72"/>
    <w:rsid w:val="0019203A"/>
    <w:rsid w:val="001923E5"/>
    <w:rsid w:val="00192408"/>
    <w:rsid w:val="00192670"/>
    <w:rsid w:val="00192685"/>
    <w:rsid w:val="0019286C"/>
    <w:rsid w:val="00192ADA"/>
    <w:rsid w:val="00192C7F"/>
    <w:rsid w:val="00192CB5"/>
    <w:rsid w:val="00192E05"/>
    <w:rsid w:val="00192EC8"/>
    <w:rsid w:val="001931B9"/>
    <w:rsid w:val="0019349D"/>
    <w:rsid w:val="001939EF"/>
    <w:rsid w:val="00193A8D"/>
    <w:rsid w:val="00193BBE"/>
    <w:rsid w:val="00194442"/>
    <w:rsid w:val="00194661"/>
    <w:rsid w:val="001947AF"/>
    <w:rsid w:val="00194811"/>
    <w:rsid w:val="001952E4"/>
    <w:rsid w:val="001958CC"/>
    <w:rsid w:val="00195B11"/>
    <w:rsid w:val="00195CB2"/>
    <w:rsid w:val="00195CCA"/>
    <w:rsid w:val="00195E22"/>
    <w:rsid w:val="00195E4C"/>
    <w:rsid w:val="00196278"/>
    <w:rsid w:val="00196402"/>
    <w:rsid w:val="0019668D"/>
    <w:rsid w:val="001968BF"/>
    <w:rsid w:val="00196921"/>
    <w:rsid w:val="00196A53"/>
    <w:rsid w:val="00196B0B"/>
    <w:rsid w:val="00196CAD"/>
    <w:rsid w:val="00196F73"/>
    <w:rsid w:val="00196FF7"/>
    <w:rsid w:val="001971D6"/>
    <w:rsid w:val="00197537"/>
    <w:rsid w:val="00197A4D"/>
    <w:rsid w:val="00197C93"/>
    <w:rsid w:val="001A0271"/>
    <w:rsid w:val="001A02DA"/>
    <w:rsid w:val="001A03BD"/>
    <w:rsid w:val="001A072D"/>
    <w:rsid w:val="001A0B23"/>
    <w:rsid w:val="001A0BC0"/>
    <w:rsid w:val="001A1088"/>
    <w:rsid w:val="001A1100"/>
    <w:rsid w:val="001A1333"/>
    <w:rsid w:val="001A140B"/>
    <w:rsid w:val="001A14B5"/>
    <w:rsid w:val="001A163C"/>
    <w:rsid w:val="001A1662"/>
    <w:rsid w:val="001A174B"/>
    <w:rsid w:val="001A1CDF"/>
    <w:rsid w:val="001A2098"/>
    <w:rsid w:val="001A20D7"/>
    <w:rsid w:val="001A21DD"/>
    <w:rsid w:val="001A233F"/>
    <w:rsid w:val="001A24C0"/>
    <w:rsid w:val="001A25C7"/>
    <w:rsid w:val="001A27F6"/>
    <w:rsid w:val="001A289E"/>
    <w:rsid w:val="001A29B5"/>
    <w:rsid w:val="001A29D3"/>
    <w:rsid w:val="001A2E2D"/>
    <w:rsid w:val="001A312C"/>
    <w:rsid w:val="001A32B3"/>
    <w:rsid w:val="001A3306"/>
    <w:rsid w:val="001A37FE"/>
    <w:rsid w:val="001A3D13"/>
    <w:rsid w:val="001A3EA3"/>
    <w:rsid w:val="001A3F57"/>
    <w:rsid w:val="001A412E"/>
    <w:rsid w:val="001A4207"/>
    <w:rsid w:val="001A422C"/>
    <w:rsid w:val="001A4357"/>
    <w:rsid w:val="001A43F5"/>
    <w:rsid w:val="001A4875"/>
    <w:rsid w:val="001A4AB5"/>
    <w:rsid w:val="001A4B7C"/>
    <w:rsid w:val="001A4C89"/>
    <w:rsid w:val="001A4D26"/>
    <w:rsid w:val="001A5480"/>
    <w:rsid w:val="001A54DF"/>
    <w:rsid w:val="001A5797"/>
    <w:rsid w:val="001A5B1D"/>
    <w:rsid w:val="001A62F0"/>
    <w:rsid w:val="001A6397"/>
    <w:rsid w:val="001A6432"/>
    <w:rsid w:val="001A6445"/>
    <w:rsid w:val="001A64A1"/>
    <w:rsid w:val="001A64B2"/>
    <w:rsid w:val="001A652E"/>
    <w:rsid w:val="001A66B1"/>
    <w:rsid w:val="001A6856"/>
    <w:rsid w:val="001A68E4"/>
    <w:rsid w:val="001A6945"/>
    <w:rsid w:val="001A6985"/>
    <w:rsid w:val="001A6B0F"/>
    <w:rsid w:val="001A6F27"/>
    <w:rsid w:val="001A7136"/>
    <w:rsid w:val="001A78BF"/>
    <w:rsid w:val="001A7FD0"/>
    <w:rsid w:val="001B02FB"/>
    <w:rsid w:val="001B06CC"/>
    <w:rsid w:val="001B0E45"/>
    <w:rsid w:val="001B11AB"/>
    <w:rsid w:val="001B1280"/>
    <w:rsid w:val="001B1306"/>
    <w:rsid w:val="001B1550"/>
    <w:rsid w:val="001B1955"/>
    <w:rsid w:val="001B1F87"/>
    <w:rsid w:val="001B1FBE"/>
    <w:rsid w:val="001B211F"/>
    <w:rsid w:val="001B222E"/>
    <w:rsid w:val="001B2275"/>
    <w:rsid w:val="001B2465"/>
    <w:rsid w:val="001B261E"/>
    <w:rsid w:val="001B2BDC"/>
    <w:rsid w:val="001B2D1C"/>
    <w:rsid w:val="001B3038"/>
    <w:rsid w:val="001B335B"/>
    <w:rsid w:val="001B365A"/>
    <w:rsid w:val="001B376A"/>
    <w:rsid w:val="001B3773"/>
    <w:rsid w:val="001B37E5"/>
    <w:rsid w:val="001B396E"/>
    <w:rsid w:val="001B4439"/>
    <w:rsid w:val="001B44FA"/>
    <w:rsid w:val="001B4542"/>
    <w:rsid w:val="001B4659"/>
    <w:rsid w:val="001B4A37"/>
    <w:rsid w:val="001B4AD2"/>
    <w:rsid w:val="001B4B0E"/>
    <w:rsid w:val="001B4C9F"/>
    <w:rsid w:val="001B4F4D"/>
    <w:rsid w:val="001B509C"/>
    <w:rsid w:val="001B5133"/>
    <w:rsid w:val="001B521A"/>
    <w:rsid w:val="001B5912"/>
    <w:rsid w:val="001B5B7A"/>
    <w:rsid w:val="001B5E33"/>
    <w:rsid w:val="001B62DB"/>
    <w:rsid w:val="001B641E"/>
    <w:rsid w:val="001B6525"/>
    <w:rsid w:val="001B6822"/>
    <w:rsid w:val="001B6ED7"/>
    <w:rsid w:val="001B6FCF"/>
    <w:rsid w:val="001B7375"/>
    <w:rsid w:val="001B747D"/>
    <w:rsid w:val="001B750B"/>
    <w:rsid w:val="001B75D3"/>
    <w:rsid w:val="001B7643"/>
    <w:rsid w:val="001B7752"/>
    <w:rsid w:val="001C0117"/>
    <w:rsid w:val="001C0147"/>
    <w:rsid w:val="001C017D"/>
    <w:rsid w:val="001C038A"/>
    <w:rsid w:val="001C0503"/>
    <w:rsid w:val="001C057A"/>
    <w:rsid w:val="001C07F3"/>
    <w:rsid w:val="001C087A"/>
    <w:rsid w:val="001C0975"/>
    <w:rsid w:val="001C1159"/>
    <w:rsid w:val="001C1237"/>
    <w:rsid w:val="001C17E1"/>
    <w:rsid w:val="001C17FB"/>
    <w:rsid w:val="001C1B24"/>
    <w:rsid w:val="001C1D32"/>
    <w:rsid w:val="001C1D40"/>
    <w:rsid w:val="001C1F24"/>
    <w:rsid w:val="001C1F2D"/>
    <w:rsid w:val="001C2274"/>
    <w:rsid w:val="001C23FB"/>
    <w:rsid w:val="001C25CF"/>
    <w:rsid w:val="001C2748"/>
    <w:rsid w:val="001C27CB"/>
    <w:rsid w:val="001C287B"/>
    <w:rsid w:val="001C293F"/>
    <w:rsid w:val="001C2B94"/>
    <w:rsid w:val="001C2BD1"/>
    <w:rsid w:val="001C2DDC"/>
    <w:rsid w:val="001C31D1"/>
    <w:rsid w:val="001C326B"/>
    <w:rsid w:val="001C32FC"/>
    <w:rsid w:val="001C3538"/>
    <w:rsid w:val="001C3848"/>
    <w:rsid w:val="001C3C79"/>
    <w:rsid w:val="001C3DB2"/>
    <w:rsid w:val="001C3E61"/>
    <w:rsid w:val="001C3E87"/>
    <w:rsid w:val="001C3E8E"/>
    <w:rsid w:val="001C405B"/>
    <w:rsid w:val="001C4098"/>
    <w:rsid w:val="001C4292"/>
    <w:rsid w:val="001C42F1"/>
    <w:rsid w:val="001C43C2"/>
    <w:rsid w:val="001C4553"/>
    <w:rsid w:val="001C4685"/>
    <w:rsid w:val="001C47F0"/>
    <w:rsid w:val="001C4B60"/>
    <w:rsid w:val="001C4F33"/>
    <w:rsid w:val="001C4FC1"/>
    <w:rsid w:val="001C5159"/>
    <w:rsid w:val="001C51A8"/>
    <w:rsid w:val="001C5210"/>
    <w:rsid w:val="001C5612"/>
    <w:rsid w:val="001C567B"/>
    <w:rsid w:val="001C56D9"/>
    <w:rsid w:val="001C590C"/>
    <w:rsid w:val="001C5926"/>
    <w:rsid w:val="001C5A84"/>
    <w:rsid w:val="001C5B93"/>
    <w:rsid w:val="001C5DB5"/>
    <w:rsid w:val="001C5E56"/>
    <w:rsid w:val="001C613A"/>
    <w:rsid w:val="001C627E"/>
    <w:rsid w:val="001C6361"/>
    <w:rsid w:val="001C6487"/>
    <w:rsid w:val="001C66D9"/>
    <w:rsid w:val="001C6722"/>
    <w:rsid w:val="001C68DF"/>
    <w:rsid w:val="001C69D0"/>
    <w:rsid w:val="001C6A49"/>
    <w:rsid w:val="001C6CAE"/>
    <w:rsid w:val="001C6D62"/>
    <w:rsid w:val="001C700D"/>
    <w:rsid w:val="001C7282"/>
    <w:rsid w:val="001C780F"/>
    <w:rsid w:val="001C78B8"/>
    <w:rsid w:val="001C7AA1"/>
    <w:rsid w:val="001C7AC6"/>
    <w:rsid w:val="001C7C15"/>
    <w:rsid w:val="001D055C"/>
    <w:rsid w:val="001D0C92"/>
    <w:rsid w:val="001D0CE9"/>
    <w:rsid w:val="001D0DA1"/>
    <w:rsid w:val="001D0EE4"/>
    <w:rsid w:val="001D0F0C"/>
    <w:rsid w:val="001D154E"/>
    <w:rsid w:val="001D1A41"/>
    <w:rsid w:val="001D1BD5"/>
    <w:rsid w:val="001D1CBD"/>
    <w:rsid w:val="001D1F82"/>
    <w:rsid w:val="001D21CE"/>
    <w:rsid w:val="001D2562"/>
    <w:rsid w:val="001D2847"/>
    <w:rsid w:val="001D29FD"/>
    <w:rsid w:val="001D2B20"/>
    <w:rsid w:val="001D2C58"/>
    <w:rsid w:val="001D2CC9"/>
    <w:rsid w:val="001D2DA9"/>
    <w:rsid w:val="001D2F5D"/>
    <w:rsid w:val="001D30C6"/>
    <w:rsid w:val="001D31B9"/>
    <w:rsid w:val="001D38C7"/>
    <w:rsid w:val="001D3B4F"/>
    <w:rsid w:val="001D3BF4"/>
    <w:rsid w:val="001D3CD4"/>
    <w:rsid w:val="001D3EF2"/>
    <w:rsid w:val="001D4550"/>
    <w:rsid w:val="001D464D"/>
    <w:rsid w:val="001D4845"/>
    <w:rsid w:val="001D48EC"/>
    <w:rsid w:val="001D4B06"/>
    <w:rsid w:val="001D4C63"/>
    <w:rsid w:val="001D4CCF"/>
    <w:rsid w:val="001D4E87"/>
    <w:rsid w:val="001D5185"/>
    <w:rsid w:val="001D529A"/>
    <w:rsid w:val="001D5358"/>
    <w:rsid w:val="001D546F"/>
    <w:rsid w:val="001D55D6"/>
    <w:rsid w:val="001D5678"/>
    <w:rsid w:val="001D58DB"/>
    <w:rsid w:val="001D5A88"/>
    <w:rsid w:val="001D5BD5"/>
    <w:rsid w:val="001D5FBA"/>
    <w:rsid w:val="001D62AE"/>
    <w:rsid w:val="001D62D4"/>
    <w:rsid w:val="001D66C2"/>
    <w:rsid w:val="001D670B"/>
    <w:rsid w:val="001D6A35"/>
    <w:rsid w:val="001D6C09"/>
    <w:rsid w:val="001D6CB5"/>
    <w:rsid w:val="001D6F31"/>
    <w:rsid w:val="001D7127"/>
    <w:rsid w:val="001D712D"/>
    <w:rsid w:val="001D7628"/>
    <w:rsid w:val="001D7642"/>
    <w:rsid w:val="001D77C7"/>
    <w:rsid w:val="001D78FF"/>
    <w:rsid w:val="001D7951"/>
    <w:rsid w:val="001D7DDA"/>
    <w:rsid w:val="001D7E3F"/>
    <w:rsid w:val="001D7ECD"/>
    <w:rsid w:val="001E009E"/>
    <w:rsid w:val="001E0439"/>
    <w:rsid w:val="001E04D2"/>
    <w:rsid w:val="001E06EE"/>
    <w:rsid w:val="001E0CE5"/>
    <w:rsid w:val="001E0D15"/>
    <w:rsid w:val="001E0D20"/>
    <w:rsid w:val="001E0F37"/>
    <w:rsid w:val="001E1828"/>
    <w:rsid w:val="001E18A2"/>
    <w:rsid w:val="001E1A0A"/>
    <w:rsid w:val="001E1A3E"/>
    <w:rsid w:val="001E1D15"/>
    <w:rsid w:val="001E2326"/>
    <w:rsid w:val="001E25AB"/>
    <w:rsid w:val="001E289B"/>
    <w:rsid w:val="001E2D82"/>
    <w:rsid w:val="001E313D"/>
    <w:rsid w:val="001E3401"/>
    <w:rsid w:val="001E36C2"/>
    <w:rsid w:val="001E3786"/>
    <w:rsid w:val="001E3A8A"/>
    <w:rsid w:val="001E3D31"/>
    <w:rsid w:val="001E4030"/>
    <w:rsid w:val="001E4080"/>
    <w:rsid w:val="001E478D"/>
    <w:rsid w:val="001E47A0"/>
    <w:rsid w:val="001E48D9"/>
    <w:rsid w:val="001E4923"/>
    <w:rsid w:val="001E49E0"/>
    <w:rsid w:val="001E4C03"/>
    <w:rsid w:val="001E4E3F"/>
    <w:rsid w:val="001E4F82"/>
    <w:rsid w:val="001E4FCE"/>
    <w:rsid w:val="001E513B"/>
    <w:rsid w:val="001E5187"/>
    <w:rsid w:val="001E5639"/>
    <w:rsid w:val="001E56DF"/>
    <w:rsid w:val="001E57AB"/>
    <w:rsid w:val="001E587D"/>
    <w:rsid w:val="001E60CC"/>
    <w:rsid w:val="001E62A4"/>
    <w:rsid w:val="001E62FA"/>
    <w:rsid w:val="001E63CB"/>
    <w:rsid w:val="001E63D6"/>
    <w:rsid w:val="001E65A0"/>
    <w:rsid w:val="001E6618"/>
    <w:rsid w:val="001E6715"/>
    <w:rsid w:val="001E6806"/>
    <w:rsid w:val="001E689F"/>
    <w:rsid w:val="001E68D0"/>
    <w:rsid w:val="001E697B"/>
    <w:rsid w:val="001E6B22"/>
    <w:rsid w:val="001E6BD9"/>
    <w:rsid w:val="001E6E57"/>
    <w:rsid w:val="001E6F24"/>
    <w:rsid w:val="001E6F5C"/>
    <w:rsid w:val="001E6F90"/>
    <w:rsid w:val="001E758A"/>
    <w:rsid w:val="001E75D2"/>
    <w:rsid w:val="001E7737"/>
    <w:rsid w:val="001E78E5"/>
    <w:rsid w:val="001E7B3F"/>
    <w:rsid w:val="001E7B6F"/>
    <w:rsid w:val="001E7DA7"/>
    <w:rsid w:val="001F002D"/>
    <w:rsid w:val="001F01D6"/>
    <w:rsid w:val="001F051C"/>
    <w:rsid w:val="001F0613"/>
    <w:rsid w:val="001F0899"/>
    <w:rsid w:val="001F0AB2"/>
    <w:rsid w:val="001F136B"/>
    <w:rsid w:val="001F14CB"/>
    <w:rsid w:val="001F173C"/>
    <w:rsid w:val="001F1B9C"/>
    <w:rsid w:val="001F1C10"/>
    <w:rsid w:val="001F1DB8"/>
    <w:rsid w:val="001F2081"/>
    <w:rsid w:val="001F208C"/>
    <w:rsid w:val="001F228D"/>
    <w:rsid w:val="001F24F4"/>
    <w:rsid w:val="001F2539"/>
    <w:rsid w:val="001F25AD"/>
    <w:rsid w:val="001F3011"/>
    <w:rsid w:val="001F3053"/>
    <w:rsid w:val="001F3204"/>
    <w:rsid w:val="001F32E6"/>
    <w:rsid w:val="001F32F9"/>
    <w:rsid w:val="001F33A0"/>
    <w:rsid w:val="001F37FD"/>
    <w:rsid w:val="001F3A24"/>
    <w:rsid w:val="001F3A84"/>
    <w:rsid w:val="001F3D1A"/>
    <w:rsid w:val="001F3DFB"/>
    <w:rsid w:val="001F3E7B"/>
    <w:rsid w:val="001F434B"/>
    <w:rsid w:val="001F4782"/>
    <w:rsid w:val="001F480D"/>
    <w:rsid w:val="001F4818"/>
    <w:rsid w:val="001F4B68"/>
    <w:rsid w:val="001F4C8A"/>
    <w:rsid w:val="001F4D04"/>
    <w:rsid w:val="001F4DAC"/>
    <w:rsid w:val="001F4FBE"/>
    <w:rsid w:val="001F513A"/>
    <w:rsid w:val="001F52C2"/>
    <w:rsid w:val="001F54B0"/>
    <w:rsid w:val="001F54F1"/>
    <w:rsid w:val="001F5BB8"/>
    <w:rsid w:val="001F60F2"/>
    <w:rsid w:val="001F615E"/>
    <w:rsid w:val="001F61A8"/>
    <w:rsid w:val="001F6532"/>
    <w:rsid w:val="001F65C0"/>
    <w:rsid w:val="001F69B0"/>
    <w:rsid w:val="001F6CBD"/>
    <w:rsid w:val="001F6D26"/>
    <w:rsid w:val="001F6D2D"/>
    <w:rsid w:val="001F6DA6"/>
    <w:rsid w:val="001F6E04"/>
    <w:rsid w:val="001F6FEE"/>
    <w:rsid w:val="001F705D"/>
    <w:rsid w:val="001F7698"/>
    <w:rsid w:val="001F77AE"/>
    <w:rsid w:val="001F78BF"/>
    <w:rsid w:val="001F797D"/>
    <w:rsid w:val="001F7A5A"/>
    <w:rsid w:val="001F7AC6"/>
    <w:rsid w:val="001F7C34"/>
    <w:rsid w:val="001F7CCF"/>
    <w:rsid w:val="001F7E08"/>
    <w:rsid w:val="00200041"/>
    <w:rsid w:val="00200112"/>
    <w:rsid w:val="002001ED"/>
    <w:rsid w:val="0020023F"/>
    <w:rsid w:val="00200614"/>
    <w:rsid w:val="00200867"/>
    <w:rsid w:val="002009F1"/>
    <w:rsid w:val="00200C96"/>
    <w:rsid w:val="00201030"/>
    <w:rsid w:val="00201180"/>
    <w:rsid w:val="0020122F"/>
    <w:rsid w:val="002012C7"/>
    <w:rsid w:val="00201DD3"/>
    <w:rsid w:val="00202413"/>
    <w:rsid w:val="00202420"/>
    <w:rsid w:val="00202458"/>
    <w:rsid w:val="00202845"/>
    <w:rsid w:val="002029C2"/>
    <w:rsid w:val="00203324"/>
    <w:rsid w:val="00203459"/>
    <w:rsid w:val="00203AE1"/>
    <w:rsid w:val="00203BC7"/>
    <w:rsid w:val="00203D3A"/>
    <w:rsid w:val="00204042"/>
    <w:rsid w:val="0020433A"/>
    <w:rsid w:val="00204356"/>
    <w:rsid w:val="002044AE"/>
    <w:rsid w:val="002045B7"/>
    <w:rsid w:val="0020461A"/>
    <w:rsid w:val="00204A92"/>
    <w:rsid w:val="00204C04"/>
    <w:rsid w:val="00204C9A"/>
    <w:rsid w:val="00204D00"/>
    <w:rsid w:val="00204FF1"/>
    <w:rsid w:val="00205018"/>
    <w:rsid w:val="002050F0"/>
    <w:rsid w:val="00205135"/>
    <w:rsid w:val="00205200"/>
    <w:rsid w:val="00205269"/>
    <w:rsid w:val="002056A7"/>
    <w:rsid w:val="002056C5"/>
    <w:rsid w:val="002058F9"/>
    <w:rsid w:val="00206056"/>
    <w:rsid w:val="00206121"/>
    <w:rsid w:val="00206280"/>
    <w:rsid w:val="002063C3"/>
    <w:rsid w:val="00206A44"/>
    <w:rsid w:val="0020792F"/>
    <w:rsid w:val="00207932"/>
    <w:rsid w:val="00207A7D"/>
    <w:rsid w:val="00207D0D"/>
    <w:rsid w:val="00207D10"/>
    <w:rsid w:val="00207DFB"/>
    <w:rsid w:val="002100D6"/>
    <w:rsid w:val="002103DC"/>
    <w:rsid w:val="0021045C"/>
    <w:rsid w:val="00210922"/>
    <w:rsid w:val="00210CDE"/>
    <w:rsid w:val="00210D2D"/>
    <w:rsid w:val="00210EAF"/>
    <w:rsid w:val="00210F9B"/>
    <w:rsid w:val="00210FD9"/>
    <w:rsid w:val="00211155"/>
    <w:rsid w:val="00211433"/>
    <w:rsid w:val="0021150E"/>
    <w:rsid w:val="00211791"/>
    <w:rsid w:val="00211981"/>
    <w:rsid w:val="002119D7"/>
    <w:rsid w:val="00211E81"/>
    <w:rsid w:val="00212112"/>
    <w:rsid w:val="002121C5"/>
    <w:rsid w:val="00212219"/>
    <w:rsid w:val="002124EC"/>
    <w:rsid w:val="00212544"/>
    <w:rsid w:val="0021275D"/>
    <w:rsid w:val="00212795"/>
    <w:rsid w:val="00212D90"/>
    <w:rsid w:val="00212E35"/>
    <w:rsid w:val="00212E56"/>
    <w:rsid w:val="00212E7C"/>
    <w:rsid w:val="00212F2D"/>
    <w:rsid w:val="0021308F"/>
    <w:rsid w:val="002132AA"/>
    <w:rsid w:val="0021369A"/>
    <w:rsid w:val="00213718"/>
    <w:rsid w:val="00213A89"/>
    <w:rsid w:val="00213AA8"/>
    <w:rsid w:val="00213E68"/>
    <w:rsid w:val="002141FE"/>
    <w:rsid w:val="002144B2"/>
    <w:rsid w:val="00215034"/>
    <w:rsid w:val="002152C2"/>
    <w:rsid w:val="00215371"/>
    <w:rsid w:val="00215421"/>
    <w:rsid w:val="002158C4"/>
    <w:rsid w:val="002159B2"/>
    <w:rsid w:val="00215AB5"/>
    <w:rsid w:val="00215BF5"/>
    <w:rsid w:val="00215CE4"/>
    <w:rsid w:val="00215E51"/>
    <w:rsid w:val="002160C9"/>
    <w:rsid w:val="00216294"/>
    <w:rsid w:val="002162A2"/>
    <w:rsid w:val="0021637A"/>
    <w:rsid w:val="002163D7"/>
    <w:rsid w:val="00216511"/>
    <w:rsid w:val="0021675E"/>
    <w:rsid w:val="00216B7C"/>
    <w:rsid w:val="00216C2A"/>
    <w:rsid w:val="00216D24"/>
    <w:rsid w:val="00216DF2"/>
    <w:rsid w:val="00216FC4"/>
    <w:rsid w:val="00216FF3"/>
    <w:rsid w:val="002170D4"/>
    <w:rsid w:val="00217265"/>
    <w:rsid w:val="00217546"/>
    <w:rsid w:val="00217975"/>
    <w:rsid w:val="00217A18"/>
    <w:rsid w:val="00217C3F"/>
    <w:rsid w:val="002202C4"/>
    <w:rsid w:val="0022042D"/>
    <w:rsid w:val="002204A6"/>
    <w:rsid w:val="00220568"/>
    <w:rsid w:val="0022067C"/>
    <w:rsid w:val="002207C9"/>
    <w:rsid w:val="002207E2"/>
    <w:rsid w:val="00220AC4"/>
    <w:rsid w:val="00220B61"/>
    <w:rsid w:val="00220C0C"/>
    <w:rsid w:val="00220EC6"/>
    <w:rsid w:val="002211CC"/>
    <w:rsid w:val="002212C9"/>
    <w:rsid w:val="00221399"/>
    <w:rsid w:val="0022186E"/>
    <w:rsid w:val="002218AB"/>
    <w:rsid w:val="0022194B"/>
    <w:rsid w:val="00221BDB"/>
    <w:rsid w:val="00221C16"/>
    <w:rsid w:val="00221FAC"/>
    <w:rsid w:val="00222001"/>
    <w:rsid w:val="0022226E"/>
    <w:rsid w:val="0022235E"/>
    <w:rsid w:val="002223DA"/>
    <w:rsid w:val="0022240B"/>
    <w:rsid w:val="00222637"/>
    <w:rsid w:val="00222640"/>
    <w:rsid w:val="00222643"/>
    <w:rsid w:val="0022279A"/>
    <w:rsid w:val="002227A3"/>
    <w:rsid w:val="002228AB"/>
    <w:rsid w:val="002229E2"/>
    <w:rsid w:val="00222A06"/>
    <w:rsid w:val="00222C39"/>
    <w:rsid w:val="00222F5E"/>
    <w:rsid w:val="002231B2"/>
    <w:rsid w:val="00223258"/>
    <w:rsid w:val="00223901"/>
    <w:rsid w:val="002239BF"/>
    <w:rsid w:val="00223B31"/>
    <w:rsid w:val="00223C2F"/>
    <w:rsid w:val="00223D20"/>
    <w:rsid w:val="00223F64"/>
    <w:rsid w:val="00224121"/>
    <w:rsid w:val="0022441B"/>
    <w:rsid w:val="00224588"/>
    <w:rsid w:val="00224606"/>
    <w:rsid w:val="00224675"/>
    <w:rsid w:val="00224722"/>
    <w:rsid w:val="00224960"/>
    <w:rsid w:val="00224B58"/>
    <w:rsid w:val="00224DEA"/>
    <w:rsid w:val="00224DF2"/>
    <w:rsid w:val="00224E36"/>
    <w:rsid w:val="00225001"/>
    <w:rsid w:val="0022508E"/>
    <w:rsid w:val="0022530B"/>
    <w:rsid w:val="0022566B"/>
    <w:rsid w:val="0022579C"/>
    <w:rsid w:val="00225830"/>
    <w:rsid w:val="00226765"/>
    <w:rsid w:val="00226823"/>
    <w:rsid w:val="00226946"/>
    <w:rsid w:val="00226A73"/>
    <w:rsid w:val="00226B1F"/>
    <w:rsid w:val="00226C38"/>
    <w:rsid w:val="00226D07"/>
    <w:rsid w:val="00226F95"/>
    <w:rsid w:val="002271A5"/>
    <w:rsid w:val="00227852"/>
    <w:rsid w:val="00227CF7"/>
    <w:rsid w:val="00227E29"/>
    <w:rsid w:val="00230034"/>
    <w:rsid w:val="00230191"/>
    <w:rsid w:val="00230234"/>
    <w:rsid w:val="00230628"/>
    <w:rsid w:val="002307E7"/>
    <w:rsid w:val="00230A44"/>
    <w:rsid w:val="00230A47"/>
    <w:rsid w:val="00230AD1"/>
    <w:rsid w:val="00230C64"/>
    <w:rsid w:val="00230E22"/>
    <w:rsid w:val="00230EDD"/>
    <w:rsid w:val="00230F2B"/>
    <w:rsid w:val="00230FE1"/>
    <w:rsid w:val="00231162"/>
    <w:rsid w:val="00231421"/>
    <w:rsid w:val="002316FC"/>
    <w:rsid w:val="0023174F"/>
    <w:rsid w:val="00231962"/>
    <w:rsid w:val="00231A70"/>
    <w:rsid w:val="00231E5B"/>
    <w:rsid w:val="0023200B"/>
    <w:rsid w:val="0023218C"/>
    <w:rsid w:val="00232284"/>
    <w:rsid w:val="002322A8"/>
    <w:rsid w:val="00232632"/>
    <w:rsid w:val="002326F7"/>
    <w:rsid w:val="002327BB"/>
    <w:rsid w:val="002328C7"/>
    <w:rsid w:val="0023297B"/>
    <w:rsid w:val="002329B7"/>
    <w:rsid w:val="00232A80"/>
    <w:rsid w:val="00232BBB"/>
    <w:rsid w:val="00232BEE"/>
    <w:rsid w:val="00232C24"/>
    <w:rsid w:val="00232DA8"/>
    <w:rsid w:val="00232E00"/>
    <w:rsid w:val="00232E20"/>
    <w:rsid w:val="0023306B"/>
    <w:rsid w:val="0023315F"/>
    <w:rsid w:val="00233400"/>
    <w:rsid w:val="00234229"/>
    <w:rsid w:val="002346A3"/>
    <w:rsid w:val="0023494D"/>
    <w:rsid w:val="00234983"/>
    <w:rsid w:val="002349AB"/>
    <w:rsid w:val="00234CAD"/>
    <w:rsid w:val="0023520C"/>
    <w:rsid w:val="0023567A"/>
    <w:rsid w:val="0023581E"/>
    <w:rsid w:val="0023599E"/>
    <w:rsid w:val="002359C2"/>
    <w:rsid w:val="00235B23"/>
    <w:rsid w:val="00235C5C"/>
    <w:rsid w:val="0023633F"/>
    <w:rsid w:val="00236BC8"/>
    <w:rsid w:val="0023703E"/>
    <w:rsid w:val="002373FC"/>
    <w:rsid w:val="002375C9"/>
    <w:rsid w:val="00237735"/>
    <w:rsid w:val="002378E1"/>
    <w:rsid w:val="00237A1D"/>
    <w:rsid w:val="00237B4D"/>
    <w:rsid w:val="00237DDC"/>
    <w:rsid w:val="00237F42"/>
    <w:rsid w:val="0024031D"/>
    <w:rsid w:val="002404D5"/>
    <w:rsid w:val="00240582"/>
    <w:rsid w:val="002405C9"/>
    <w:rsid w:val="00240896"/>
    <w:rsid w:val="00240902"/>
    <w:rsid w:val="00240F61"/>
    <w:rsid w:val="00241297"/>
    <w:rsid w:val="002412E8"/>
    <w:rsid w:val="002416A7"/>
    <w:rsid w:val="002419DF"/>
    <w:rsid w:val="00241D99"/>
    <w:rsid w:val="00242191"/>
    <w:rsid w:val="002421B9"/>
    <w:rsid w:val="00242225"/>
    <w:rsid w:val="00242428"/>
    <w:rsid w:val="00242494"/>
    <w:rsid w:val="002424E2"/>
    <w:rsid w:val="00242507"/>
    <w:rsid w:val="00242684"/>
    <w:rsid w:val="00242A79"/>
    <w:rsid w:val="00242C7B"/>
    <w:rsid w:val="00242DA2"/>
    <w:rsid w:val="00242E29"/>
    <w:rsid w:val="002430F5"/>
    <w:rsid w:val="0024319C"/>
    <w:rsid w:val="0024329B"/>
    <w:rsid w:val="002433C7"/>
    <w:rsid w:val="00243424"/>
    <w:rsid w:val="0024342B"/>
    <w:rsid w:val="002436FE"/>
    <w:rsid w:val="0024372B"/>
    <w:rsid w:val="00243896"/>
    <w:rsid w:val="002438BB"/>
    <w:rsid w:val="00243AC5"/>
    <w:rsid w:val="00243B93"/>
    <w:rsid w:val="00243D4F"/>
    <w:rsid w:val="00244007"/>
    <w:rsid w:val="002443B3"/>
    <w:rsid w:val="00244412"/>
    <w:rsid w:val="002444FE"/>
    <w:rsid w:val="00244643"/>
    <w:rsid w:val="002447B6"/>
    <w:rsid w:val="002449A6"/>
    <w:rsid w:val="00244A11"/>
    <w:rsid w:val="00244C23"/>
    <w:rsid w:val="00245132"/>
    <w:rsid w:val="00245324"/>
    <w:rsid w:val="00245338"/>
    <w:rsid w:val="00245378"/>
    <w:rsid w:val="00245561"/>
    <w:rsid w:val="002456C8"/>
    <w:rsid w:val="002456FC"/>
    <w:rsid w:val="00245907"/>
    <w:rsid w:val="00245A14"/>
    <w:rsid w:val="00245C67"/>
    <w:rsid w:val="00245D80"/>
    <w:rsid w:val="00246053"/>
    <w:rsid w:val="0024632A"/>
    <w:rsid w:val="002465FB"/>
    <w:rsid w:val="002466B7"/>
    <w:rsid w:val="002466D4"/>
    <w:rsid w:val="0024678B"/>
    <w:rsid w:val="00246C03"/>
    <w:rsid w:val="00246E15"/>
    <w:rsid w:val="00247284"/>
    <w:rsid w:val="0024755F"/>
    <w:rsid w:val="002475C1"/>
    <w:rsid w:val="0024765F"/>
    <w:rsid w:val="00247D5F"/>
    <w:rsid w:val="00247F55"/>
    <w:rsid w:val="002503AB"/>
    <w:rsid w:val="002503F3"/>
    <w:rsid w:val="0025043C"/>
    <w:rsid w:val="0025050D"/>
    <w:rsid w:val="00250642"/>
    <w:rsid w:val="00250915"/>
    <w:rsid w:val="00250B76"/>
    <w:rsid w:val="00250FA6"/>
    <w:rsid w:val="00251383"/>
    <w:rsid w:val="00251805"/>
    <w:rsid w:val="00251877"/>
    <w:rsid w:val="00251F9C"/>
    <w:rsid w:val="00251FEB"/>
    <w:rsid w:val="00252270"/>
    <w:rsid w:val="002525AF"/>
    <w:rsid w:val="002525B6"/>
    <w:rsid w:val="002526DB"/>
    <w:rsid w:val="002527BF"/>
    <w:rsid w:val="0025292D"/>
    <w:rsid w:val="00252CCB"/>
    <w:rsid w:val="00252E2C"/>
    <w:rsid w:val="00252EED"/>
    <w:rsid w:val="002530A6"/>
    <w:rsid w:val="002531BE"/>
    <w:rsid w:val="002533CE"/>
    <w:rsid w:val="00253490"/>
    <w:rsid w:val="002537D5"/>
    <w:rsid w:val="0025380A"/>
    <w:rsid w:val="00253922"/>
    <w:rsid w:val="002539C5"/>
    <w:rsid w:val="00253B20"/>
    <w:rsid w:val="00253CE6"/>
    <w:rsid w:val="00253D1B"/>
    <w:rsid w:val="002541D2"/>
    <w:rsid w:val="002542BF"/>
    <w:rsid w:val="002544A4"/>
    <w:rsid w:val="00254509"/>
    <w:rsid w:val="00254827"/>
    <w:rsid w:val="002549B7"/>
    <w:rsid w:val="00254B23"/>
    <w:rsid w:val="00254C36"/>
    <w:rsid w:val="0025567A"/>
    <w:rsid w:val="00255765"/>
    <w:rsid w:val="00255DDB"/>
    <w:rsid w:val="002560B2"/>
    <w:rsid w:val="002560BD"/>
    <w:rsid w:val="0025617A"/>
    <w:rsid w:val="0025640B"/>
    <w:rsid w:val="002564E3"/>
    <w:rsid w:val="00256ADC"/>
    <w:rsid w:val="00256E55"/>
    <w:rsid w:val="002570F7"/>
    <w:rsid w:val="00257127"/>
    <w:rsid w:val="0025712A"/>
    <w:rsid w:val="002573C6"/>
    <w:rsid w:val="002574B9"/>
    <w:rsid w:val="0025766D"/>
    <w:rsid w:val="00257833"/>
    <w:rsid w:val="00257A32"/>
    <w:rsid w:val="00257AEC"/>
    <w:rsid w:val="00257D68"/>
    <w:rsid w:val="002600DE"/>
    <w:rsid w:val="00260172"/>
    <w:rsid w:val="0026056B"/>
    <w:rsid w:val="0026078A"/>
    <w:rsid w:val="00260886"/>
    <w:rsid w:val="002608B8"/>
    <w:rsid w:val="00260AB1"/>
    <w:rsid w:val="00260E30"/>
    <w:rsid w:val="00260F10"/>
    <w:rsid w:val="002610FD"/>
    <w:rsid w:val="00261242"/>
    <w:rsid w:val="00261253"/>
    <w:rsid w:val="00261466"/>
    <w:rsid w:val="002614EA"/>
    <w:rsid w:val="00261524"/>
    <w:rsid w:val="002619FB"/>
    <w:rsid w:val="002619FD"/>
    <w:rsid w:val="00261AD3"/>
    <w:rsid w:val="00261E18"/>
    <w:rsid w:val="00261F98"/>
    <w:rsid w:val="00262052"/>
    <w:rsid w:val="00262252"/>
    <w:rsid w:val="002623D3"/>
    <w:rsid w:val="00262666"/>
    <w:rsid w:val="00262A52"/>
    <w:rsid w:val="00262E5A"/>
    <w:rsid w:val="00262FA5"/>
    <w:rsid w:val="002630BB"/>
    <w:rsid w:val="002630C7"/>
    <w:rsid w:val="002632FC"/>
    <w:rsid w:val="0026338C"/>
    <w:rsid w:val="00263E5F"/>
    <w:rsid w:val="00263F6A"/>
    <w:rsid w:val="00264325"/>
    <w:rsid w:val="00264862"/>
    <w:rsid w:val="00264AF4"/>
    <w:rsid w:val="00264C23"/>
    <w:rsid w:val="00264C52"/>
    <w:rsid w:val="00264DF9"/>
    <w:rsid w:val="00264EC5"/>
    <w:rsid w:val="002655A0"/>
    <w:rsid w:val="00265CAC"/>
    <w:rsid w:val="00265D99"/>
    <w:rsid w:val="00266116"/>
    <w:rsid w:val="0026619E"/>
    <w:rsid w:val="0026695B"/>
    <w:rsid w:val="00266A0F"/>
    <w:rsid w:val="00266DD6"/>
    <w:rsid w:val="00266E21"/>
    <w:rsid w:val="002671E1"/>
    <w:rsid w:val="002672B3"/>
    <w:rsid w:val="00267807"/>
    <w:rsid w:val="0026790F"/>
    <w:rsid w:val="002679F5"/>
    <w:rsid w:val="00267D91"/>
    <w:rsid w:val="00267DE7"/>
    <w:rsid w:val="00267FA7"/>
    <w:rsid w:val="0027062D"/>
    <w:rsid w:val="00270769"/>
    <w:rsid w:val="00270850"/>
    <w:rsid w:val="00270B9E"/>
    <w:rsid w:val="00271077"/>
    <w:rsid w:val="00271392"/>
    <w:rsid w:val="00271748"/>
    <w:rsid w:val="00271BAC"/>
    <w:rsid w:val="00271DFA"/>
    <w:rsid w:val="00271EF4"/>
    <w:rsid w:val="00271F29"/>
    <w:rsid w:val="0027203D"/>
    <w:rsid w:val="00272357"/>
    <w:rsid w:val="00272384"/>
    <w:rsid w:val="002724B7"/>
    <w:rsid w:val="002725C1"/>
    <w:rsid w:val="0027268A"/>
    <w:rsid w:val="0027289C"/>
    <w:rsid w:val="00272986"/>
    <w:rsid w:val="00272BFA"/>
    <w:rsid w:val="00272F6F"/>
    <w:rsid w:val="00273205"/>
    <w:rsid w:val="00273342"/>
    <w:rsid w:val="002733BA"/>
    <w:rsid w:val="0027353A"/>
    <w:rsid w:val="002736A6"/>
    <w:rsid w:val="00273A08"/>
    <w:rsid w:val="00273A98"/>
    <w:rsid w:val="00273EB1"/>
    <w:rsid w:val="00273FED"/>
    <w:rsid w:val="0027400C"/>
    <w:rsid w:val="0027413D"/>
    <w:rsid w:val="002743AB"/>
    <w:rsid w:val="00274A1F"/>
    <w:rsid w:val="00274A96"/>
    <w:rsid w:val="00274BAC"/>
    <w:rsid w:val="00274CF4"/>
    <w:rsid w:val="00275340"/>
    <w:rsid w:val="00275461"/>
    <w:rsid w:val="0027556A"/>
    <w:rsid w:val="002757C6"/>
    <w:rsid w:val="00275A6F"/>
    <w:rsid w:val="00275A88"/>
    <w:rsid w:val="00275D50"/>
    <w:rsid w:val="00275E1F"/>
    <w:rsid w:val="00275E58"/>
    <w:rsid w:val="00275FB9"/>
    <w:rsid w:val="002760D0"/>
    <w:rsid w:val="002763A4"/>
    <w:rsid w:val="00276A3A"/>
    <w:rsid w:val="00277099"/>
    <w:rsid w:val="002771F5"/>
    <w:rsid w:val="00277C45"/>
    <w:rsid w:val="00280122"/>
    <w:rsid w:val="00280126"/>
    <w:rsid w:val="00280176"/>
    <w:rsid w:val="00280243"/>
    <w:rsid w:val="00280850"/>
    <w:rsid w:val="002808DB"/>
    <w:rsid w:val="00280915"/>
    <w:rsid w:val="00280C47"/>
    <w:rsid w:val="00280C71"/>
    <w:rsid w:val="00280F4C"/>
    <w:rsid w:val="00281032"/>
    <w:rsid w:val="00281039"/>
    <w:rsid w:val="00281137"/>
    <w:rsid w:val="002811A3"/>
    <w:rsid w:val="002812D7"/>
    <w:rsid w:val="002815FB"/>
    <w:rsid w:val="00281795"/>
    <w:rsid w:val="00281DC0"/>
    <w:rsid w:val="00282428"/>
    <w:rsid w:val="00282460"/>
    <w:rsid w:val="00282519"/>
    <w:rsid w:val="002825AD"/>
    <w:rsid w:val="002825CA"/>
    <w:rsid w:val="00282732"/>
    <w:rsid w:val="0028284E"/>
    <w:rsid w:val="00282B3C"/>
    <w:rsid w:val="00283089"/>
    <w:rsid w:val="0028308C"/>
    <w:rsid w:val="00283195"/>
    <w:rsid w:val="0028343A"/>
    <w:rsid w:val="0028361E"/>
    <w:rsid w:val="00283645"/>
    <w:rsid w:val="0028366B"/>
    <w:rsid w:val="00283739"/>
    <w:rsid w:val="00283915"/>
    <w:rsid w:val="0028392D"/>
    <w:rsid w:val="002839F0"/>
    <w:rsid w:val="00284097"/>
    <w:rsid w:val="002845C5"/>
    <w:rsid w:val="002847B6"/>
    <w:rsid w:val="00284F1B"/>
    <w:rsid w:val="00284F22"/>
    <w:rsid w:val="00284FC2"/>
    <w:rsid w:val="00285552"/>
    <w:rsid w:val="00285626"/>
    <w:rsid w:val="0028590D"/>
    <w:rsid w:val="00285A50"/>
    <w:rsid w:val="00285ADC"/>
    <w:rsid w:val="00285E2B"/>
    <w:rsid w:val="00285F96"/>
    <w:rsid w:val="00286098"/>
    <w:rsid w:val="002860FC"/>
    <w:rsid w:val="0028645A"/>
    <w:rsid w:val="00286583"/>
    <w:rsid w:val="002867EC"/>
    <w:rsid w:val="0028684D"/>
    <w:rsid w:val="00286D8C"/>
    <w:rsid w:val="0028708B"/>
    <w:rsid w:val="00287097"/>
    <w:rsid w:val="00287959"/>
    <w:rsid w:val="00287BB6"/>
    <w:rsid w:val="00287C50"/>
    <w:rsid w:val="00287DAA"/>
    <w:rsid w:val="00290882"/>
    <w:rsid w:val="00290A13"/>
    <w:rsid w:val="00290A96"/>
    <w:rsid w:val="002917A6"/>
    <w:rsid w:val="0029198B"/>
    <w:rsid w:val="002919B6"/>
    <w:rsid w:val="00292150"/>
    <w:rsid w:val="002922BF"/>
    <w:rsid w:val="002922E7"/>
    <w:rsid w:val="002923A8"/>
    <w:rsid w:val="00292685"/>
    <w:rsid w:val="002926AB"/>
    <w:rsid w:val="00292990"/>
    <w:rsid w:val="00292A1B"/>
    <w:rsid w:val="00292AC7"/>
    <w:rsid w:val="00292BC4"/>
    <w:rsid w:val="00292CDE"/>
    <w:rsid w:val="00292F6F"/>
    <w:rsid w:val="0029336A"/>
    <w:rsid w:val="00293538"/>
    <w:rsid w:val="0029361A"/>
    <w:rsid w:val="00294143"/>
    <w:rsid w:val="002942DC"/>
    <w:rsid w:val="00294430"/>
    <w:rsid w:val="002946F6"/>
    <w:rsid w:val="002947AD"/>
    <w:rsid w:val="002947ED"/>
    <w:rsid w:val="002948BE"/>
    <w:rsid w:val="00294B0C"/>
    <w:rsid w:val="00294FBF"/>
    <w:rsid w:val="0029527F"/>
    <w:rsid w:val="00295697"/>
    <w:rsid w:val="00295956"/>
    <w:rsid w:val="002959D3"/>
    <w:rsid w:val="00296168"/>
    <w:rsid w:val="00296185"/>
    <w:rsid w:val="0029632A"/>
    <w:rsid w:val="00296330"/>
    <w:rsid w:val="00296DD3"/>
    <w:rsid w:val="00297139"/>
    <w:rsid w:val="002971D1"/>
    <w:rsid w:val="0029734D"/>
    <w:rsid w:val="002974A4"/>
    <w:rsid w:val="00297982"/>
    <w:rsid w:val="00297F08"/>
    <w:rsid w:val="002A036B"/>
    <w:rsid w:val="002A03BA"/>
    <w:rsid w:val="002A0775"/>
    <w:rsid w:val="002A0A05"/>
    <w:rsid w:val="002A0DC8"/>
    <w:rsid w:val="002A0E61"/>
    <w:rsid w:val="002A11E6"/>
    <w:rsid w:val="002A12B3"/>
    <w:rsid w:val="002A13B9"/>
    <w:rsid w:val="002A1962"/>
    <w:rsid w:val="002A1A45"/>
    <w:rsid w:val="002A1A53"/>
    <w:rsid w:val="002A1C30"/>
    <w:rsid w:val="002A1D14"/>
    <w:rsid w:val="002A246B"/>
    <w:rsid w:val="002A2763"/>
    <w:rsid w:val="002A2BD4"/>
    <w:rsid w:val="002A2F94"/>
    <w:rsid w:val="002A32F4"/>
    <w:rsid w:val="002A36FC"/>
    <w:rsid w:val="002A3CAD"/>
    <w:rsid w:val="002A3D77"/>
    <w:rsid w:val="002A3F6C"/>
    <w:rsid w:val="002A3F73"/>
    <w:rsid w:val="002A4075"/>
    <w:rsid w:val="002A40A8"/>
    <w:rsid w:val="002A41B0"/>
    <w:rsid w:val="002A4501"/>
    <w:rsid w:val="002A4590"/>
    <w:rsid w:val="002A45C5"/>
    <w:rsid w:val="002A4628"/>
    <w:rsid w:val="002A468F"/>
    <w:rsid w:val="002A484E"/>
    <w:rsid w:val="002A48BE"/>
    <w:rsid w:val="002A4ACA"/>
    <w:rsid w:val="002A4F12"/>
    <w:rsid w:val="002A57CA"/>
    <w:rsid w:val="002A6C0B"/>
    <w:rsid w:val="002A6D02"/>
    <w:rsid w:val="002A70C0"/>
    <w:rsid w:val="002A715E"/>
    <w:rsid w:val="002A7287"/>
    <w:rsid w:val="002A750C"/>
    <w:rsid w:val="002A75A2"/>
    <w:rsid w:val="002A77D6"/>
    <w:rsid w:val="002A7A63"/>
    <w:rsid w:val="002A7ED8"/>
    <w:rsid w:val="002B0001"/>
    <w:rsid w:val="002B04C7"/>
    <w:rsid w:val="002B0A34"/>
    <w:rsid w:val="002B145F"/>
    <w:rsid w:val="002B1734"/>
    <w:rsid w:val="002B175F"/>
    <w:rsid w:val="002B1D02"/>
    <w:rsid w:val="002B1E11"/>
    <w:rsid w:val="002B214A"/>
    <w:rsid w:val="002B23F9"/>
    <w:rsid w:val="002B2465"/>
    <w:rsid w:val="002B298A"/>
    <w:rsid w:val="002B2DE2"/>
    <w:rsid w:val="002B2F60"/>
    <w:rsid w:val="002B2FD1"/>
    <w:rsid w:val="002B3008"/>
    <w:rsid w:val="002B300F"/>
    <w:rsid w:val="002B3079"/>
    <w:rsid w:val="002B307D"/>
    <w:rsid w:val="002B311C"/>
    <w:rsid w:val="002B325C"/>
    <w:rsid w:val="002B37A3"/>
    <w:rsid w:val="002B3843"/>
    <w:rsid w:val="002B39BC"/>
    <w:rsid w:val="002B3AF8"/>
    <w:rsid w:val="002B3B4A"/>
    <w:rsid w:val="002B3B4F"/>
    <w:rsid w:val="002B43A7"/>
    <w:rsid w:val="002B443A"/>
    <w:rsid w:val="002B443E"/>
    <w:rsid w:val="002B44DF"/>
    <w:rsid w:val="002B48BF"/>
    <w:rsid w:val="002B49AE"/>
    <w:rsid w:val="002B4F6A"/>
    <w:rsid w:val="002B5211"/>
    <w:rsid w:val="002B5525"/>
    <w:rsid w:val="002B58FB"/>
    <w:rsid w:val="002B5FFB"/>
    <w:rsid w:val="002B613C"/>
    <w:rsid w:val="002B6357"/>
    <w:rsid w:val="002B6410"/>
    <w:rsid w:val="002B6A3A"/>
    <w:rsid w:val="002B753E"/>
    <w:rsid w:val="002B758C"/>
    <w:rsid w:val="002B7768"/>
    <w:rsid w:val="002B7B2F"/>
    <w:rsid w:val="002C0252"/>
    <w:rsid w:val="002C03C1"/>
    <w:rsid w:val="002C0440"/>
    <w:rsid w:val="002C0485"/>
    <w:rsid w:val="002C06FB"/>
    <w:rsid w:val="002C089B"/>
    <w:rsid w:val="002C0B56"/>
    <w:rsid w:val="002C1894"/>
    <w:rsid w:val="002C18FC"/>
    <w:rsid w:val="002C1D11"/>
    <w:rsid w:val="002C1EB1"/>
    <w:rsid w:val="002C1EFC"/>
    <w:rsid w:val="002C2048"/>
    <w:rsid w:val="002C207A"/>
    <w:rsid w:val="002C216F"/>
    <w:rsid w:val="002C2316"/>
    <w:rsid w:val="002C24E8"/>
    <w:rsid w:val="002C2676"/>
    <w:rsid w:val="002C2BB7"/>
    <w:rsid w:val="002C2CCF"/>
    <w:rsid w:val="002C3762"/>
    <w:rsid w:val="002C37E2"/>
    <w:rsid w:val="002C3AC4"/>
    <w:rsid w:val="002C3E34"/>
    <w:rsid w:val="002C421A"/>
    <w:rsid w:val="002C433E"/>
    <w:rsid w:val="002C4383"/>
    <w:rsid w:val="002C4449"/>
    <w:rsid w:val="002C4861"/>
    <w:rsid w:val="002C4944"/>
    <w:rsid w:val="002C4D92"/>
    <w:rsid w:val="002C502B"/>
    <w:rsid w:val="002C52FA"/>
    <w:rsid w:val="002C53BB"/>
    <w:rsid w:val="002C5661"/>
    <w:rsid w:val="002C56B8"/>
    <w:rsid w:val="002C58E4"/>
    <w:rsid w:val="002C596D"/>
    <w:rsid w:val="002C599D"/>
    <w:rsid w:val="002C5BA4"/>
    <w:rsid w:val="002C5BA5"/>
    <w:rsid w:val="002C5FF1"/>
    <w:rsid w:val="002C6085"/>
    <w:rsid w:val="002C62D0"/>
    <w:rsid w:val="002C65C3"/>
    <w:rsid w:val="002C65F7"/>
    <w:rsid w:val="002C6906"/>
    <w:rsid w:val="002C6B1A"/>
    <w:rsid w:val="002C6BEC"/>
    <w:rsid w:val="002C6EFE"/>
    <w:rsid w:val="002C6F89"/>
    <w:rsid w:val="002C72B4"/>
    <w:rsid w:val="002C7660"/>
    <w:rsid w:val="002C78B6"/>
    <w:rsid w:val="002C7BEB"/>
    <w:rsid w:val="002C7C6A"/>
    <w:rsid w:val="002C7FDE"/>
    <w:rsid w:val="002D01A6"/>
    <w:rsid w:val="002D0319"/>
    <w:rsid w:val="002D0336"/>
    <w:rsid w:val="002D0548"/>
    <w:rsid w:val="002D05E0"/>
    <w:rsid w:val="002D073C"/>
    <w:rsid w:val="002D07FF"/>
    <w:rsid w:val="002D09F8"/>
    <w:rsid w:val="002D0A4E"/>
    <w:rsid w:val="002D0AA7"/>
    <w:rsid w:val="002D0BB3"/>
    <w:rsid w:val="002D0D64"/>
    <w:rsid w:val="002D1306"/>
    <w:rsid w:val="002D15BF"/>
    <w:rsid w:val="002D1659"/>
    <w:rsid w:val="002D1804"/>
    <w:rsid w:val="002D18DD"/>
    <w:rsid w:val="002D1E63"/>
    <w:rsid w:val="002D1EC1"/>
    <w:rsid w:val="002D2010"/>
    <w:rsid w:val="002D2135"/>
    <w:rsid w:val="002D2343"/>
    <w:rsid w:val="002D2531"/>
    <w:rsid w:val="002D2736"/>
    <w:rsid w:val="002D2A3E"/>
    <w:rsid w:val="002D2A5A"/>
    <w:rsid w:val="002D2E6A"/>
    <w:rsid w:val="002D30F0"/>
    <w:rsid w:val="002D317E"/>
    <w:rsid w:val="002D3256"/>
    <w:rsid w:val="002D328D"/>
    <w:rsid w:val="002D33E1"/>
    <w:rsid w:val="002D3885"/>
    <w:rsid w:val="002D3C00"/>
    <w:rsid w:val="002D3C6C"/>
    <w:rsid w:val="002D3DF9"/>
    <w:rsid w:val="002D40C9"/>
    <w:rsid w:val="002D44BB"/>
    <w:rsid w:val="002D4583"/>
    <w:rsid w:val="002D4943"/>
    <w:rsid w:val="002D52FA"/>
    <w:rsid w:val="002D53BC"/>
    <w:rsid w:val="002D5478"/>
    <w:rsid w:val="002D549D"/>
    <w:rsid w:val="002D5D1C"/>
    <w:rsid w:val="002D623F"/>
    <w:rsid w:val="002D641F"/>
    <w:rsid w:val="002D68A1"/>
    <w:rsid w:val="002D68B1"/>
    <w:rsid w:val="002D6947"/>
    <w:rsid w:val="002D6AD2"/>
    <w:rsid w:val="002D7400"/>
    <w:rsid w:val="002D7766"/>
    <w:rsid w:val="002D77EC"/>
    <w:rsid w:val="002D7A63"/>
    <w:rsid w:val="002D7D8A"/>
    <w:rsid w:val="002D7E3A"/>
    <w:rsid w:val="002E01B7"/>
    <w:rsid w:val="002E0304"/>
    <w:rsid w:val="002E0517"/>
    <w:rsid w:val="002E0B06"/>
    <w:rsid w:val="002E0DBA"/>
    <w:rsid w:val="002E0F10"/>
    <w:rsid w:val="002E12B7"/>
    <w:rsid w:val="002E13A1"/>
    <w:rsid w:val="002E13B9"/>
    <w:rsid w:val="002E1439"/>
    <w:rsid w:val="002E145D"/>
    <w:rsid w:val="002E14A7"/>
    <w:rsid w:val="002E14F7"/>
    <w:rsid w:val="002E16EA"/>
    <w:rsid w:val="002E19D9"/>
    <w:rsid w:val="002E21B7"/>
    <w:rsid w:val="002E232D"/>
    <w:rsid w:val="002E25D4"/>
    <w:rsid w:val="002E27F2"/>
    <w:rsid w:val="002E288B"/>
    <w:rsid w:val="002E2ACE"/>
    <w:rsid w:val="002E2C28"/>
    <w:rsid w:val="002E302D"/>
    <w:rsid w:val="002E31A7"/>
    <w:rsid w:val="002E32EB"/>
    <w:rsid w:val="002E35B9"/>
    <w:rsid w:val="002E36CE"/>
    <w:rsid w:val="002E37F6"/>
    <w:rsid w:val="002E3B73"/>
    <w:rsid w:val="002E3D44"/>
    <w:rsid w:val="002E40EC"/>
    <w:rsid w:val="002E4615"/>
    <w:rsid w:val="002E4A74"/>
    <w:rsid w:val="002E4D3C"/>
    <w:rsid w:val="002E4DB4"/>
    <w:rsid w:val="002E5334"/>
    <w:rsid w:val="002E53DA"/>
    <w:rsid w:val="002E56DB"/>
    <w:rsid w:val="002E57A9"/>
    <w:rsid w:val="002E57D9"/>
    <w:rsid w:val="002E5AB1"/>
    <w:rsid w:val="002E5C4D"/>
    <w:rsid w:val="002E5ECF"/>
    <w:rsid w:val="002E6127"/>
    <w:rsid w:val="002E63D4"/>
    <w:rsid w:val="002E654B"/>
    <w:rsid w:val="002E6700"/>
    <w:rsid w:val="002E671B"/>
    <w:rsid w:val="002E6745"/>
    <w:rsid w:val="002E6835"/>
    <w:rsid w:val="002E690C"/>
    <w:rsid w:val="002E69CE"/>
    <w:rsid w:val="002E6DAA"/>
    <w:rsid w:val="002E7751"/>
    <w:rsid w:val="002E77D4"/>
    <w:rsid w:val="002E7974"/>
    <w:rsid w:val="002E7A3E"/>
    <w:rsid w:val="002E7B0C"/>
    <w:rsid w:val="002E7D33"/>
    <w:rsid w:val="002F007B"/>
    <w:rsid w:val="002F0163"/>
    <w:rsid w:val="002F01B1"/>
    <w:rsid w:val="002F0BB9"/>
    <w:rsid w:val="002F0CD4"/>
    <w:rsid w:val="002F10A3"/>
    <w:rsid w:val="002F1274"/>
    <w:rsid w:val="002F137A"/>
    <w:rsid w:val="002F144F"/>
    <w:rsid w:val="002F1A87"/>
    <w:rsid w:val="002F1ABB"/>
    <w:rsid w:val="002F1D3C"/>
    <w:rsid w:val="002F2279"/>
    <w:rsid w:val="002F2397"/>
    <w:rsid w:val="002F23B5"/>
    <w:rsid w:val="002F2412"/>
    <w:rsid w:val="002F2704"/>
    <w:rsid w:val="002F27F8"/>
    <w:rsid w:val="002F2BB0"/>
    <w:rsid w:val="002F34B0"/>
    <w:rsid w:val="002F3529"/>
    <w:rsid w:val="002F3553"/>
    <w:rsid w:val="002F3971"/>
    <w:rsid w:val="002F3B32"/>
    <w:rsid w:val="002F3C6C"/>
    <w:rsid w:val="002F3ED6"/>
    <w:rsid w:val="002F3F8D"/>
    <w:rsid w:val="002F400D"/>
    <w:rsid w:val="002F403F"/>
    <w:rsid w:val="002F410A"/>
    <w:rsid w:val="002F411F"/>
    <w:rsid w:val="002F4331"/>
    <w:rsid w:val="002F43FA"/>
    <w:rsid w:val="002F4793"/>
    <w:rsid w:val="002F47CB"/>
    <w:rsid w:val="002F5308"/>
    <w:rsid w:val="002F5420"/>
    <w:rsid w:val="002F57F1"/>
    <w:rsid w:val="002F581C"/>
    <w:rsid w:val="002F5A09"/>
    <w:rsid w:val="002F5D24"/>
    <w:rsid w:val="002F5D50"/>
    <w:rsid w:val="002F64B8"/>
    <w:rsid w:val="002F659D"/>
    <w:rsid w:val="002F65D3"/>
    <w:rsid w:val="002F67F3"/>
    <w:rsid w:val="002F693F"/>
    <w:rsid w:val="002F6965"/>
    <w:rsid w:val="002F69C9"/>
    <w:rsid w:val="002F6A21"/>
    <w:rsid w:val="002F6C23"/>
    <w:rsid w:val="002F6DA4"/>
    <w:rsid w:val="002F6FED"/>
    <w:rsid w:val="002F71FE"/>
    <w:rsid w:val="002F73EA"/>
    <w:rsid w:val="002F749C"/>
    <w:rsid w:val="003000B7"/>
    <w:rsid w:val="003000E0"/>
    <w:rsid w:val="0030037B"/>
    <w:rsid w:val="0030081C"/>
    <w:rsid w:val="00300BBE"/>
    <w:rsid w:val="00301322"/>
    <w:rsid w:val="0030136A"/>
    <w:rsid w:val="00301480"/>
    <w:rsid w:val="00301C75"/>
    <w:rsid w:val="00301D9D"/>
    <w:rsid w:val="00301E87"/>
    <w:rsid w:val="003021D0"/>
    <w:rsid w:val="00302492"/>
    <w:rsid w:val="00302795"/>
    <w:rsid w:val="00302955"/>
    <w:rsid w:val="00302D56"/>
    <w:rsid w:val="00302E29"/>
    <w:rsid w:val="00302ED7"/>
    <w:rsid w:val="00302EEF"/>
    <w:rsid w:val="00302F6E"/>
    <w:rsid w:val="00303221"/>
    <w:rsid w:val="00303287"/>
    <w:rsid w:val="0030342C"/>
    <w:rsid w:val="003037CD"/>
    <w:rsid w:val="00303C64"/>
    <w:rsid w:val="00303FE6"/>
    <w:rsid w:val="0030414E"/>
    <w:rsid w:val="00304407"/>
    <w:rsid w:val="003045BE"/>
    <w:rsid w:val="003047FE"/>
    <w:rsid w:val="00304842"/>
    <w:rsid w:val="00304BBE"/>
    <w:rsid w:val="00304D55"/>
    <w:rsid w:val="00304E00"/>
    <w:rsid w:val="00304EF9"/>
    <w:rsid w:val="0030507B"/>
    <w:rsid w:val="003050C1"/>
    <w:rsid w:val="00305259"/>
    <w:rsid w:val="00305403"/>
    <w:rsid w:val="00305518"/>
    <w:rsid w:val="00305550"/>
    <w:rsid w:val="00305B66"/>
    <w:rsid w:val="00305EAE"/>
    <w:rsid w:val="00306029"/>
    <w:rsid w:val="003062C6"/>
    <w:rsid w:val="0030632E"/>
    <w:rsid w:val="003063FA"/>
    <w:rsid w:val="0030645C"/>
    <w:rsid w:val="003064DF"/>
    <w:rsid w:val="0030659B"/>
    <w:rsid w:val="003067A3"/>
    <w:rsid w:val="00306836"/>
    <w:rsid w:val="0030697B"/>
    <w:rsid w:val="00306E8C"/>
    <w:rsid w:val="003072CE"/>
    <w:rsid w:val="003074DD"/>
    <w:rsid w:val="0030776A"/>
    <w:rsid w:val="003101EF"/>
    <w:rsid w:val="003104E2"/>
    <w:rsid w:val="003107F4"/>
    <w:rsid w:val="00310884"/>
    <w:rsid w:val="00310B49"/>
    <w:rsid w:val="00310FE1"/>
    <w:rsid w:val="0031111A"/>
    <w:rsid w:val="003111C0"/>
    <w:rsid w:val="0031138F"/>
    <w:rsid w:val="00311513"/>
    <w:rsid w:val="003118B1"/>
    <w:rsid w:val="003118F0"/>
    <w:rsid w:val="00311915"/>
    <w:rsid w:val="00311B04"/>
    <w:rsid w:val="00311B70"/>
    <w:rsid w:val="00311C31"/>
    <w:rsid w:val="00311F5F"/>
    <w:rsid w:val="00312673"/>
    <w:rsid w:val="003128B6"/>
    <w:rsid w:val="003129BB"/>
    <w:rsid w:val="00312A3A"/>
    <w:rsid w:val="00312B47"/>
    <w:rsid w:val="00312C23"/>
    <w:rsid w:val="00312D87"/>
    <w:rsid w:val="00313539"/>
    <w:rsid w:val="00313B4B"/>
    <w:rsid w:val="00313D1B"/>
    <w:rsid w:val="00313F8B"/>
    <w:rsid w:val="003141C6"/>
    <w:rsid w:val="0031427F"/>
    <w:rsid w:val="003145B1"/>
    <w:rsid w:val="00314A16"/>
    <w:rsid w:val="00314A5F"/>
    <w:rsid w:val="00314AB4"/>
    <w:rsid w:val="00314BE7"/>
    <w:rsid w:val="003151DA"/>
    <w:rsid w:val="003151F7"/>
    <w:rsid w:val="00315221"/>
    <w:rsid w:val="00315431"/>
    <w:rsid w:val="00315637"/>
    <w:rsid w:val="003157A0"/>
    <w:rsid w:val="003159A1"/>
    <w:rsid w:val="00315D54"/>
    <w:rsid w:val="00315D75"/>
    <w:rsid w:val="00315E7F"/>
    <w:rsid w:val="00316113"/>
    <w:rsid w:val="003161C8"/>
    <w:rsid w:val="00316780"/>
    <w:rsid w:val="00316C05"/>
    <w:rsid w:val="00316ED3"/>
    <w:rsid w:val="003171D6"/>
    <w:rsid w:val="003175A8"/>
    <w:rsid w:val="00317B73"/>
    <w:rsid w:val="00317ED4"/>
    <w:rsid w:val="0032033D"/>
    <w:rsid w:val="00320DB6"/>
    <w:rsid w:val="0032103B"/>
    <w:rsid w:val="0032107B"/>
    <w:rsid w:val="003210A5"/>
    <w:rsid w:val="00321195"/>
    <w:rsid w:val="003212C1"/>
    <w:rsid w:val="00321953"/>
    <w:rsid w:val="00321B2E"/>
    <w:rsid w:val="00321B96"/>
    <w:rsid w:val="00321BEE"/>
    <w:rsid w:val="00321C99"/>
    <w:rsid w:val="003221F7"/>
    <w:rsid w:val="00322D16"/>
    <w:rsid w:val="0032372C"/>
    <w:rsid w:val="00323833"/>
    <w:rsid w:val="0032384D"/>
    <w:rsid w:val="00323D1D"/>
    <w:rsid w:val="00324173"/>
    <w:rsid w:val="003241B6"/>
    <w:rsid w:val="00324312"/>
    <w:rsid w:val="0032459B"/>
    <w:rsid w:val="00324A7F"/>
    <w:rsid w:val="00324AD4"/>
    <w:rsid w:val="00324AED"/>
    <w:rsid w:val="00324C2B"/>
    <w:rsid w:val="0032537D"/>
    <w:rsid w:val="0032580A"/>
    <w:rsid w:val="00325ACA"/>
    <w:rsid w:val="00325B22"/>
    <w:rsid w:val="0032611B"/>
    <w:rsid w:val="00326290"/>
    <w:rsid w:val="003263ED"/>
    <w:rsid w:val="0032657D"/>
    <w:rsid w:val="00326609"/>
    <w:rsid w:val="00326A1A"/>
    <w:rsid w:val="00326A99"/>
    <w:rsid w:val="00326AF0"/>
    <w:rsid w:val="00326B22"/>
    <w:rsid w:val="00326DD3"/>
    <w:rsid w:val="00326E33"/>
    <w:rsid w:val="00327077"/>
    <w:rsid w:val="003270B0"/>
    <w:rsid w:val="0032760E"/>
    <w:rsid w:val="003276A5"/>
    <w:rsid w:val="0032782D"/>
    <w:rsid w:val="00327DFA"/>
    <w:rsid w:val="00327E1A"/>
    <w:rsid w:val="00327F16"/>
    <w:rsid w:val="003301B3"/>
    <w:rsid w:val="00330607"/>
    <w:rsid w:val="00330669"/>
    <w:rsid w:val="0033071B"/>
    <w:rsid w:val="00330761"/>
    <w:rsid w:val="003307DF"/>
    <w:rsid w:val="0033098A"/>
    <w:rsid w:val="00330AFF"/>
    <w:rsid w:val="00330BE8"/>
    <w:rsid w:val="00331331"/>
    <w:rsid w:val="0033144B"/>
    <w:rsid w:val="00331462"/>
    <w:rsid w:val="003315A4"/>
    <w:rsid w:val="00331A37"/>
    <w:rsid w:val="00331AFC"/>
    <w:rsid w:val="00331B5E"/>
    <w:rsid w:val="00331C61"/>
    <w:rsid w:val="00331DCF"/>
    <w:rsid w:val="00331F21"/>
    <w:rsid w:val="003320C5"/>
    <w:rsid w:val="0033211C"/>
    <w:rsid w:val="0033242A"/>
    <w:rsid w:val="003329DB"/>
    <w:rsid w:val="00332AAF"/>
    <w:rsid w:val="00332B35"/>
    <w:rsid w:val="00332E77"/>
    <w:rsid w:val="0033327A"/>
    <w:rsid w:val="00333453"/>
    <w:rsid w:val="00333477"/>
    <w:rsid w:val="0033371E"/>
    <w:rsid w:val="0033380A"/>
    <w:rsid w:val="003339A9"/>
    <w:rsid w:val="00333CDA"/>
    <w:rsid w:val="00333DD9"/>
    <w:rsid w:val="003342B6"/>
    <w:rsid w:val="003342BE"/>
    <w:rsid w:val="003345EB"/>
    <w:rsid w:val="00334909"/>
    <w:rsid w:val="00334A6B"/>
    <w:rsid w:val="00334B0F"/>
    <w:rsid w:val="00334BE5"/>
    <w:rsid w:val="00334D23"/>
    <w:rsid w:val="0033539A"/>
    <w:rsid w:val="00335EE0"/>
    <w:rsid w:val="0033621D"/>
    <w:rsid w:val="003366B3"/>
    <w:rsid w:val="0033672E"/>
    <w:rsid w:val="0033684A"/>
    <w:rsid w:val="00337040"/>
    <w:rsid w:val="00337057"/>
    <w:rsid w:val="003372F4"/>
    <w:rsid w:val="00337693"/>
    <w:rsid w:val="003379C2"/>
    <w:rsid w:val="00337AA0"/>
    <w:rsid w:val="00337BDF"/>
    <w:rsid w:val="00337CA0"/>
    <w:rsid w:val="00340086"/>
    <w:rsid w:val="003401EC"/>
    <w:rsid w:val="003403C5"/>
    <w:rsid w:val="0034048B"/>
    <w:rsid w:val="0034064A"/>
    <w:rsid w:val="00340712"/>
    <w:rsid w:val="00340960"/>
    <w:rsid w:val="003410E4"/>
    <w:rsid w:val="00341406"/>
    <w:rsid w:val="00341AEC"/>
    <w:rsid w:val="00341BB9"/>
    <w:rsid w:val="00341E37"/>
    <w:rsid w:val="00341F0F"/>
    <w:rsid w:val="003420C7"/>
    <w:rsid w:val="00342240"/>
    <w:rsid w:val="00342276"/>
    <w:rsid w:val="00342BB7"/>
    <w:rsid w:val="00342D09"/>
    <w:rsid w:val="003431ED"/>
    <w:rsid w:val="0034322D"/>
    <w:rsid w:val="00343306"/>
    <w:rsid w:val="00343380"/>
    <w:rsid w:val="00343731"/>
    <w:rsid w:val="00343752"/>
    <w:rsid w:val="003437A1"/>
    <w:rsid w:val="003438F3"/>
    <w:rsid w:val="003439AA"/>
    <w:rsid w:val="00343B5A"/>
    <w:rsid w:val="00343C71"/>
    <w:rsid w:val="00343CA6"/>
    <w:rsid w:val="00343CBC"/>
    <w:rsid w:val="00343CD7"/>
    <w:rsid w:val="00344028"/>
    <w:rsid w:val="003440E1"/>
    <w:rsid w:val="0034423D"/>
    <w:rsid w:val="00344709"/>
    <w:rsid w:val="00344AAA"/>
    <w:rsid w:val="00344E6D"/>
    <w:rsid w:val="00344EBE"/>
    <w:rsid w:val="00344ECA"/>
    <w:rsid w:val="00344F8B"/>
    <w:rsid w:val="003450CB"/>
    <w:rsid w:val="003458CC"/>
    <w:rsid w:val="003459F5"/>
    <w:rsid w:val="00345A7E"/>
    <w:rsid w:val="00345B4A"/>
    <w:rsid w:val="00345CED"/>
    <w:rsid w:val="00345D7E"/>
    <w:rsid w:val="00345EB6"/>
    <w:rsid w:val="00345EE4"/>
    <w:rsid w:val="00346165"/>
    <w:rsid w:val="0034634A"/>
    <w:rsid w:val="00346443"/>
    <w:rsid w:val="00346452"/>
    <w:rsid w:val="003466AA"/>
    <w:rsid w:val="00346761"/>
    <w:rsid w:val="003467CF"/>
    <w:rsid w:val="00347091"/>
    <w:rsid w:val="003471CF"/>
    <w:rsid w:val="003471EC"/>
    <w:rsid w:val="0034734B"/>
    <w:rsid w:val="0034762A"/>
    <w:rsid w:val="00347879"/>
    <w:rsid w:val="003478B9"/>
    <w:rsid w:val="003478EB"/>
    <w:rsid w:val="003479F2"/>
    <w:rsid w:val="00347CF2"/>
    <w:rsid w:val="00347FC4"/>
    <w:rsid w:val="00350066"/>
    <w:rsid w:val="00350303"/>
    <w:rsid w:val="0035045E"/>
    <w:rsid w:val="00350582"/>
    <w:rsid w:val="003508E0"/>
    <w:rsid w:val="00350A5B"/>
    <w:rsid w:val="00350CE1"/>
    <w:rsid w:val="00350E13"/>
    <w:rsid w:val="00350F6A"/>
    <w:rsid w:val="00351133"/>
    <w:rsid w:val="00351483"/>
    <w:rsid w:val="0035199B"/>
    <w:rsid w:val="00351A1E"/>
    <w:rsid w:val="00351BAE"/>
    <w:rsid w:val="00351C80"/>
    <w:rsid w:val="00351CCF"/>
    <w:rsid w:val="00351E44"/>
    <w:rsid w:val="00352227"/>
    <w:rsid w:val="0035226E"/>
    <w:rsid w:val="0035243A"/>
    <w:rsid w:val="003524D2"/>
    <w:rsid w:val="00352554"/>
    <w:rsid w:val="003527DA"/>
    <w:rsid w:val="00352ACF"/>
    <w:rsid w:val="00352B4D"/>
    <w:rsid w:val="00352C13"/>
    <w:rsid w:val="00352C73"/>
    <w:rsid w:val="00352E27"/>
    <w:rsid w:val="00352E82"/>
    <w:rsid w:val="00352F0A"/>
    <w:rsid w:val="00353371"/>
    <w:rsid w:val="00353456"/>
    <w:rsid w:val="003534E5"/>
    <w:rsid w:val="0035369D"/>
    <w:rsid w:val="00353935"/>
    <w:rsid w:val="00353D92"/>
    <w:rsid w:val="00353E57"/>
    <w:rsid w:val="00353EAB"/>
    <w:rsid w:val="00353F97"/>
    <w:rsid w:val="0035407B"/>
    <w:rsid w:val="003542A3"/>
    <w:rsid w:val="00354335"/>
    <w:rsid w:val="003544D5"/>
    <w:rsid w:val="00354921"/>
    <w:rsid w:val="00354ABB"/>
    <w:rsid w:val="00354AC1"/>
    <w:rsid w:val="00354EEB"/>
    <w:rsid w:val="00354F04"/>
    <w:rsid w:val="00354F1F"/>
    <w:rsid w:val="00355077"/>
    <w:rsid w:val="00355098"/>
    <w:rsid w:val="003550DB"/>
    <w:rsid w:val="003552EB"/>
    <w:rsid w:val="003554EF"/>
    <w:rsid w:val="003555A2"/>
    <w:rsid w:val="0035561B"/>
    <w:rsid w:val="00355753"/>
    <w:rsid w:val="003559E5"/>
    <w:rsid w:val="00355A5E"/>
    <w:rsid w:val="00355D85"/>
    <w:rsid w:val="00355ED8"/>
    <w:rsid w:val="0035601D"/>
    <w:rsid w:val="003561EC"/>
    <w:rsid w:val="0035621C"/>
    <w:rsid w:val="00356261"/>
    <w:rsid w:val="003564BC"/>
    <w:rsid w:val="0035655E"/>
    <w:rsid w:val="003567D7"/>
    <w:rsid w:val="00357584"/>
    <w:rsid w:val="00357608"/>
    <w:rsid w:val="003578C0"/>
    <w:rsid w:val="00357E8C"/>
    <w:rsid w:val="0036014A"/>
    <w:rsid w:val="00360377"/>
    <w:rsid w:val="00360761"/>
    <w:rsid w:val="003607EB"/>
    <w:rsid w:val="00360991"/>
    <w:rsid w:val="003609C6"/>
    <w:rsid w:val="00360B2F"/>
    <w:rsid w:val="003612F7"/>
    <w:rsid w:val="00361649"/>
    <w:rsid w:val="00361739"/>
    <w:rsid w:val="003619C2"/>
    <w:rsid w:val="00361D73"/>
    <w:rsid w:val="00361FCA"/>
    <w:rsid w:val="00362064"/>
    <w:rsid w:val="003625B2"/>
    <w:rsid w:val="0036268D"/>
    <w:rsid w:val="00362A73"/>
    <w:rsid w:val="00362B3C"/>
    <w:rsid w:val="00362DE4"/>
    <w:rsid w:val="00363283"/>
    <w:rsid w:val="003633EC"/>
    <w:rsid w:val="003634AE"/>
    <w:rsid w:val="0036367E"/>
    <w:rsid w:val="0036369D"/>
    <w:rsid w:val="003638AF"/>
    <w:rsid w:val="00363BA6"/>
    <w:rsid w:val="003642A2"/>
    <w:rsid w:val="003644CD"/>
    <w:rsid w:val="003646A3"/>
    <w:rsid w:val="00364729"/>
    <w:rsid w:val="003648E4"/>
    <w:rsid w:val="00364B94"/>
    <w:rsid w:val="00364D5A"/>
    <w:rsid w:val="00364FEA"/>
    <w:rsid w:val="003650A7"/>
    <w:rsid w:val="003650BF"/>
    <w:rsid w:val="00365201"/>
    <w:rsid w:val="003655AB"/>
    <w:rsid w:val="00365847"/>
    <w:rsid w:val="003658FE"/>
    <w:rsid w:val="00365913"/>
    <w:rsid w:val="00365B61"/>
    <w:rsid w:val="00365B91"/>
    <w:rsid w:val="00365BD2"/>
    <w:rsid w:val="0036692D"/>
    <w:rsid w:val="00366966"/>
    <w:rsid w:val="00366978"/>
    <w:rsid w:val="00366BF9"/>
    <w:rsid w:val="00366E09"/>
    <w:rsid w:val="00367221"/>
    <w:rsid w:val="003672E4"/>
    <w:rsid w:val="003673B3"/>
    <w:rsid w:val="0036744C"/>
    <w:rsid w:val="003675C1"/>
    <w:rsid w:val="00367779"/>
    <w:rsid w:val="003677B8"/>
    <w:rsid w:val="00367CEF"/>
    <w:rsid w:val="00367FC3"/>
    <w:rsid w:val="00370021"/>
    <w:rsid w:val="0037008C"/>
    <w:rsid w:val="00370105"/>
    <w:rsid w:val="00370122"/>
    <w:rsid w:val="00370A2F"/>
    <w:rsid w:val="00370E41"/>
    <w:rsid w:val="00370FC9"/>
    <w:rsid w:val="00371527"/>
    <w:rsid w:val="0037177D"/>
    <w:rsid w:val="0037187F"/>
    <w:rsid w:val="00371D17"/>
    <w:rsid w:val="003726E1"/>
    <w:rsid w:val="0037288C"/>
    <w:rsid w:val="00372CF9"/>
    <w:rsid w:val="00372E3D"/>
    <w:rsid w:val="00372E88"/>
    <w:rsid w:val="003730AA"/>
    <w:rsid w:val="00373280"/>
    <w:rsid w:val="003735CE"/>
    <w:rsid w:val="0037373F"/>
    <w:rsid w:val="00373800"/>
    <w:rsid w:val="00373871"/>
    <w:rsid w:val="00373A83"/>
    <w:rsid w:val="00373AE5"/>
    <w:rsid w:val="0037466D"/>
    <w:rsid w:val="00374749"/>
    <w:rsid w:val="0037480F"/>
    <w:rsid w:val="00374CAD"/>
    <w:rsid w:val="00374DC9"/>
    <w:rsid w:val="00375193"/>
    <w:rsid w:val="00375232"/>
    <w:rsid w:val="0037547B"/>
    <w:rsid w:val="003754CE"/>
    <w:rsid w:val="0037591E"/>
    <w:rsid w:val="00375A9A"/>
    <w:rsid w:val="00375B9D"/>
    <w:rsid w:val="00375D09"/>
    <w:rsid w:val="00375D16"/>
    <w:rsid w:val="00376164"/>
    <w:rsid w:val="00376466"/>
    <w:rsid w:val="003764FA"/>
    <w:rsid w:val="00376832"/>
    <w:rsid w:val="003769B5"/>
    <w:rsid w:val="00376AD1"/>
    <w:rsid w:val="00376F2B"/>
    <w:rsid w:val="0037722E"/>
    <w:rsid w:val="0037745C"/>
    <w:rsid w:val="00377554"/>
    <w:rsid w:val="0037758E"/>
    <w:rsid w:val="00377BAA"/>
    <w:rsid w:val="00377C22"/>
    <w:rsid w:val="00377CE0"/>
    <w:rsid w:val="00377D62"/>
    <w:rsid w:val="00377FFB"/>
    <w:rsid w:val="003800DD"/>
    <w:rsid w:val="00380419"/>
    <w:rsid w:val="003804D5"/>
    <w:rsid w:val="003804E4"/>
    <w:rsid w:val="00380555"/>
    <w:rsid w:val="003805CB"/>
    <w:rsid w:val="003806C9"/>
    <w:rsid w:val="0038084D"/>
    <w:rsid w:val="0038084E"/>
    <w:rsid w:val="003808B9"/>
    <w:rsid w:val="003808BE"/>
    <w:rsid w:val="00380947"/>
    <w:rsid w:val="00380B24"/>
    <w:rsid w:val="00380B89"/>
    <w:rsid w:val="00380C4A"/>
    <w:rsid w:val="00380F4B"/>
    <w:rsid w:val="00381088"/>
    <w:rsid w:val="00381134"/>
    <w:rsid w:val="003813B6"/>
    <w:rsid w:val="00381557"/>
    <w:rsid w:val="00381994"/>
    <w:rsid w:val="00381C35"/>
    <w:rsid w:val="00381C67"/>
    <w:rsid w:val="00381DDC"/>
    <w:rsid w:val="00381EE0"/>
    <w:rsid w:val="00381F44"/>
    <w:rsid w:val="003822D9"/>
    <w:rsid w:val="003822E5"/>
    <w:rsid w:val="0038232A"/>
    <w:rsid w:val="00382470"/>
    <w:rsid w:val="003824B9"/>
    <w:rsid w:val="003826BC"/>
    <w:rsid w:val="00382A01"/>
    <w:rsid w:val="00382EF7"/>
    <w:rsid w:val="00382F0A"/>
    <w:rsid w:val="003835D3"/>
    <w:rsid w:val="00383B37"/>
    <w:rsid w:val="00383D30"/>
    <w:rsid w:val="0038406D"/>
    <w:rsid w:val="00384153"/>
    <w:rsid w:val="00384202"/>
    <w:rsid w:val="00384230"/>
    <w:rsid w:val="00384AD3"/>
    <w:rsid w:val="00384C8D"/>
    <w:rsid w:val="003853CB"/>
    <w:rsid w:val="003854E9"/>
    <w:rsid w:val="00385D45"/>
    <w:rsid w:val="003860C0"/>
    <w:rsid w:val="00386384"/>
    <w:rsid w:val="00386A4F"/>
    <w:rsid w:val="003872FD"/>
    <w:rsid w:val="0038750A"/>
    <w:rsid w:val="00387821"/>
    <w:rsid w:val="0038789E"/>
    <w:rsid w:val="003909C2"/>
    <w:rsid w:val="00390A68"/>
    <w:rsid w:val="00390D1E"/>
    <w:rsid w:val="00390E8E"/>
    <w:rsid w:val="00390EFA"/>
    <w:rsid w:val="00391064"/>
    <w:rsid w:val="00391188"/>
    <w:rsid w:val="00391208"/>
    <w:rsid w:val="003916EE"/>
    <w:rsid w:val="00391921"/>
    <w:rsid w:val="00391D81"/>
    <w:rsid w:val="00391EA7"/>
    <w:rsid w:val="00392003"/>
    <w:rsid w:val="0039221F"/>
    <w:rsid w:val="00392A25"/>
    <w:rsid w:val="00392D3F"/>
    <w:rsid w:val="00392ED8"/>
    <w:rsid w:val="00392EF0"/>
    <w:rsid w:val="00392EF6"/>
    <w:rsid w:val="00392F64"/>
    <w:rsid w:val="00392FAA"/>
    <w:rsid w:val="00393187"/>
    <w:rsid w:val="0039330F"/>
    <w:rsid w:val="00393791"/>
    <w:rsid w:val="00393BE4"/>
    <w:rsid w:val="00393D14"/>
    <w:rsid w:val="00393FA3"/>
    <w:rsid w:val="00394068"/>
    <w:rsid w:val="00394358"/>
    <w:rsid w:val="003943EB"/>
    <w:rsid w:val="00394973"/>
    <w:rsid w:val="00394A90"/>
    <w:rsid w:val="00394AB7"/>
    <w:rsid w:val="00394F5B"/>
    <w:rsid w:val="00395186"/>
    <w:rsid w:val="0039560E"/>
    <w:rsid w:val="00395A20"/>
    <w:rsid w:val="00395BDF"/>
    <w:rsid w:val="00395D3E"/>
    <w:rsid w:val="00395EDE"/>
    <w:rsid w:val="00395F20"/>
    <w:rsid w:val="00395F2D"/>
    <w:rsid w:val="0039606C"/>
    <w:rsid w:val="00396424"/>
    <w:rsid w:val="003965CC"/>
    <w:rsid w:val="0039680E"/>
    <w:rsid w:val="0039693B"/>
    <w:rsid w:val="00396ABD"/>
    <w:rsid w:val="00396DE5"/>
    <w:rsid w:val="00396EB8"/>
    <w:rsid w:val="00396F4F"/>
    <w:rsid w:val="00397019"/>
    <w:rsid w:val="003970D4"/>
    <w:rsid w:val="0039744F"/>
    <w:rsid w:val="003975D3"/>
    <w:rsid w:val="00397682"/>
    <w:rsid w:val="0039775E"/>
    <w:rsid w:val="00397B2A"/>
    <w:rsid w:val="00397BC9"/>
    <w:rsid w:val="00397F01"/>
    <w:rsid w:val="003A003C"/>
    <w:rsid w:val="003A013C"/>
    <w:rsid w:val="003A07ED"/>
    <w:rsid w:val="003A0B7B"/>
    <w:rsid w:val="003A0BFD"/>
    <w:rsid w:val="003A0CB1"/>
    <w:rsid w:val="003A0D7D"/>
    <w:rsid w:val="003A133B"/>
    <w:rsid w:val="003A17CC"/>
    <w:rsid w:val="003A1AAE"/>
    <w:rsid w:val="003A1EF3"/>
    <w:rsid w:val="003A200E"/>
    <w:rsid w:val="003A21FC"/>
    <w:rsid w:val="003A28A3"/>
    <w:rsid w:val="003A2BCE"/>
    <w:rsid w:val="003A2C43"/>
    <w:rsid w:val="003A2C6D"/>
    <w:rsid w:val="003A3144"/>
    <w:rsid w:val="003A33B9"/>
    <w:rsid w:val="003A33C0"/>
    <w:rsid w:val="003A3438"/>
    <w:rsid w:val="003A3760"/>
    <w:rsid w:val="003A38FD"/>
    <w:rsid w:val="003A3A58"/>
    <w:rsid w:val="003A3C59"/>
    <w:rsid w:val="003A3C67"/>
    <w:rsid w:val="003A3F48"/>
    <w:rsid w:val="003A447F"/>
    <w:rsid w:val="003A4B78"/>
    <w:rsid w:val="003A4B82"/>
    <w:rsid w:val="003A4CBC"/>
    <w:rsid w:val="003A50ED"/>
    <w:rsid w:val="003A510F"/>
    <w:rsid w:val="003A51B7"/>
    <w:rsid w:val="003A51F5"/>
    <w:rsid w:val="003A56A0"/>
    <w:rsid w:val="003A5BBD"/>
    <w:rsid w:val="003A5CCF"/>
    <w:rsid w:val="003A61CC"/>
    <w:rsid w:val="003A65C5"/>
    <w:rsid w:val="003A67F0"/>
    <w:rsid w:val="003A6BCA"/>
    <w:rsid w:val="003A6CDC"/>
    <w:rsid w:val="003A6DB0"/>
    <w:rsid w:val="003A6FBE"/>
    <w:rsid w:val="003A7110"/>
    <w:rsid w:val="003A726C"/>
    <w:rsid w:val="003A727C"/>
    <w:rsid w:val="003A7466"/>
    <w:rsid w:val="003A784A"/>
    <w:rsid w:val="003B0A1A"/>
    <w:rsid w:val="003B0C7E"/>
    <w:rsid w:val="003B0CCE"/>
    <w:rsid w:val="003B0DAD"/>
    <w:rsid w:val="003B0F1F"/>
    <w:rsid w:val="003B11EB"/>
    <w:rsid w:val="003B14C1"/>
    <w:rsid w:val="003B177D"/>
    <w:rsid w:val="003B1AA1"/>
    <w:rsid w:val="003B1AA3"/>
    <w:rsid w:val="003B1C50"/>
    <w:rsid w:val="003B1DCF"/>
    <w:rsid w:val="003B1E19"/>
    <w:rsid w:val="003B1EE6"/>
    <w:rsid w:val="003B1EFD"/>
    <w:rsid w:val="003B2211"/>
    <w:rsid w:val="003B272C"/>
    <w:rsid w:val="003B2E7E"/>
    <w:rsid w:val="003B2E85"/>
    <w:rsid w:val="003B3219"/>
    <w:rsid w:val="003B3563"/>
    <w:rsid w:val="003B3CB9"/>
    <w:rsid w:val="003B3E5D"/>
    <w:rsid w:val="003B41B0"/>
    <w:rsid w:val="003B441D"/>
    <w:rsid w:val="003B459E"/>
    <w:rsid w:val="003B47BB"/>
    <w:rsid w:val="003B4AB6"/>
    <w:rsid w:val="003B525D"/>
    <w:rsid w:val="003B5314"/>
    <w:rsid w:val="003B5469"/>
    <w:rsid w:val="003B54E3"/>
    <w:rsid w:val="003B5841"/>
    <w:rsid w:val="003B5A49"/>
    <w:rsid w:val="003B5B90"/>
    <w:rsid w:val="003B5D43"/>
    <w:rsid w:val="003B5E3A"/>
    <w:rsid w:val="003B5F84"/>
    <w:rsid w:val="003B60CE"/>
    <w:rsid w:val="003B6188"/>
    <w:rsid w:val="003B6840"/>
    <w:rsid w:val="003B68E2"/>
    <w:rsid w:val="003B6B2C"/>
    <w:rsid w:val="003B6B7D"/>
    <w:rsid w:val="003B6C51"/>
    <w:rsid w:val="003B6F3D"/>
    <w:rsid w:val="003B73CA"/>
    <w:rsid w:val="003B7419"/>
    <w:rsid w:val="003B7482"/>
    <w:rsid w:val="003B74FF"/>
    <w:rsid w:val="003B7630"/>
    <w:rsid w:val="003B7CBF"/>
    <w:rsid w:val="003C0127"/>
    <w:rsid w:val="003C045C"/>
    <w:rsid w:val="003C07BF"/>
    <w:rsid w:val="003C0D83"/>
    <w:rsid w:val="003C0EE3"/>
    <w:rsid w:val="003C0FF0"/>
    <w:rsid w:val="003C1051"/>
    <w:rsid w:val="003C105C"/>
    <w:rsid w:val="003C15A3"/>
    <w:rsid w:val="003C1751"/>
    <w:rsid w:val="003C1A0E"/>
    <w:rsid w:val="003C1D5B"/>
    <w:rsid w:val="003C20D4"/>
    <w:rsid w:val="003C21F2"/>
    <w:rsid w:val="003C2210"/>
    <w:rsid w:val="003C237B"/>
    <w:rsid w:val="003C25C5"/>
    <w:rsid w:val="003C25EB"/>
    <w:rsid w:val="003C27BD"/>
    <w:rsid w:val="003C2876"/>
    <w:rsid w:val="003C2DF2"/>
    <w:rsid w:val="003C3045"/>
    <w:rsid w:val="003C31CE"/>
    <w:rsid w:val="003C32E6"/>
    <w:rsid w:val="003C33E8"/>
    <w:rsid w:val="003C33F7"/>
    <w:rsid w:val="003C3497"/>
    <w:rsid w:val="003C34FE"/>
    <w:rsid w:val="003C363B"/>
    <w:rsid w:val="003C37A4"/>
    <w:rsid w:val="003C38D9"/>
    <w:rsid w:val="003C393E"/>
    <w:rsid w:val="003C3A05"/>
    <w:rsid w:val="003C3C38"/>
    <w:rsid w:val="003C3C59"/>
    <w:rsid w:val="003C3CD7"/>
    <w:rsid w:val="003C3CDA"/>
    <w:rsid w:val="003C3D10"/>
    <w:rsid w:val="003C3EBA"/>
    <w:rsid w:val="003C411B"/>
    <w:rsid w:val="003C4586"/>
    <w:rsid w:val="003C45C9"/>
    <w:rsid w:val="003C4A32"/>
    <w:rsid w:val="003C4C5C"/>
    <w:rsid w:val="003C4D35"/>
    <w:rsid w:val="003C4E71"/>
    <w:rsid w:val="003C5054"/>
    <w:rsid w:val="003C5148"/>
    <w:rsid w:val="003C529C"/>
    <w:rsid w:val="003C545C"/>
    <w:rsid w:val="003C57C3"/>
    <w:rsid w:val="003C583F"/>
    <w:rsid w:val="003C5950"/>
    <w:rsid w:val="003C5A89"/>
    <w:rsid w:val="003C5A8C"/>
    <w:rsid w:val="003C5C82"/>
    <w:rsid w:val="003C5D68"/>
    <w:rsid w:val="003C5DB9"/>
    <w:rsid w:val="003C5EE9"/>
    <w:rsid w:val="003C6017"/>
    <w:rsid w:val="003C60F1"/>
    <w:rsid w:val="003C6581"/>
    <w:rsid w:val="003C6802"/>
    <w:rsid w:val="003C68C2"/>
    <w:rsid w:val="003C6CBA"/>
    <w:rsid w:val="003C6CF2"/>
    <w:rsid w:val="003C713E"/>
    <w:rsid w:val="003C716C"/>
    <w:rsid w:val="003C71E8"/>
    <w:rsid w:val="003C7422"/>
    <w:rsid w:val="003C760A"/>
    <w:rsid w:val="003C7A59"/>
    <w:rsid w:val="003C7BFE"/>
    <w:rsid w:val="003D0176"/>
    <w:rsid w:val="003D0546"/>
    <w:rsid w:val="003D0577"/>
    <w:rsid w:val="003D0583"/>
    <w:rsid w:val="003D0603"/>
    <w:rsid w:val="003D0796"/>
    <w:rsid w:val="003D07A9"/>
    <w:rsid w:val="003D0B1D"/>
    <w:rsid w:val="003D10F3"/>
    <w:rsid w:val="003D115A"/>
    <w:rsid w:val="003D15B2"/>
    <w:rsid w:val="003D1704"/>
    <w:rsid w:val="003D1929"/>
    <w:rsid w:val="003D1A94"/>
    <w:rsid w:val="003D1B94"/>
    <w:rsid w:val="003D1FA0"/>
    <w:rsid w:val="003D21C6"/>
    <w:rsid w:val="003D21EF"/>
    <w:rsid w:val="003D2291"/>
    <w:rsid w:val="003D22A8"/>
    <w:rsid w:val="003D2478"/>
    <w:rsid w:val="003D257C"/>
    <w:rsid w:val="003D26D5"/>
    <w:rsid w:val="003D2A7E"/>
    <w:rsid w:val="003D2E37"/>
    <w:rsid w:val="003D30DE"/>
    <w:rsid w:val="003D3282"/>
    <w:rsid w:val="003D35BD"/>
    <w:rsid w:val="003D35EC"/>
    <w:rsid w:val="003D3665"/>
    <w:rsid w:val="003D3A76"/>
    <w:rsid w:val="003D3EC5"/>
    <w:rsid w:val="003D3F6A"/>
    <w:rsid w:val="003D40F6"/>
    <w:rsid w:val="003D442F"/>
    <w:rsid w:val="003D44DD"/>
    <w:rsid w:val="003D4693"/>
    <w:rsid w:val="003D46CD"/>
    <w:rsid w:val="003D473B"/>
    <w:rsid w:val="003D4A88"/>
    <w:rsid w:val="003D4C87"/>
    <w:rsid w:val="003D4E3C"/>
    <w:rsid w:val="003D4E40"/>
    <w:rsid w:val="003D4E76"/>
    <w:rsid w:val="003D5400"/>
    <w:rsid w:val="003D541A"/>
    <w:rsid w:val="003D5787"/>
    <w:rsid w:val="003D5B48"/>
    <w:rsid w:val="003D5BEB"/>
    <w:rsid w:val="003D5D4D"/>
    <w:rsid w:val="003D60CD"/>
    <w:rsid w:val="003D60EB"/>
    <w:rsid w:val="003D6329"/>
    <w:rsid w:val="003D633E"/>
    <w:rsid w:val="003D6552"/>
    <w:rsid w:val="003D6713"/>
    <w:rsid w:val="003D6B09"/>
    <w:rsid w:val="003D6B1E"/>
    <w:rsid w:val="003D6BCD"/>
    <w:rsid w:val="003D6FE5"/>
    <w:rsid w:val="003D7151"/>
    <w:rsid w:val="003D728A"/>
    <w:rsid w:val="003D7443"/>
    <w:rsid w:val="003D762F"/>
    <w:rsid w:val="003D78B0"/>
    <w:rsid w:val="003D7A0D"/>
    <w:rsid w:val="003D7A6F"/>
    <w:rsid w:val="003D7E17"/>
    <w:rsid w:val="003D7E85"/>
    <w:rsid w:val="003D7FDE"/>
    <w:rsid w:val="003E00C7"/>
    <w:rsid w:val="003E029C"/>
    <w:rsid w:val="003E03A2"/>
    <w:rsid w:val="003E0638"/>
    <w:rsid w:val="003E082C"/>
    <w:rsid w:val="003E0DBB"/>
    <w:rsid w:val="003E10ED"/>
    <w:rsid w:val="003E1209"/>
    <w:rsid w:val="003E1254"/>
    <w:rsid w:val="003E2240"/>
    <w:rsid w:val="003E23EF"/>
    <w:rsid w:val="003E27C1"/>
    <w:rsid w:val="003E2B9D"/>
    <w:rsid w:val="003E2C49"/>
    <w:rsid w:val="003E2C6C"/>
    <w:rsid w:val="003E2E55"/>
    <w:rsid w:val="003E32B3"/>
    <w:rsid w:val="003E32BE"/>
    <w:rsid w:val="003E3400"/>
    <w:rsid w:val="003E349C"/>
    <w:rsid w:val="003E367C"/>
    <w:rsid w:val="003E3716"/>
    <w:rsid w:val="003E3DA0"/>
    <w:rsid w:val="003E3E3B"/>
    <w:rsid w:val="003E3ED1"/>
    <w:rsid w:val="003E406D"/>
    <w:rsid w:val="003E40B6"/>
    <w:rsid w:val="003E4321"/>
    <w:rsid w:val="003E454E"/>
    <w:rsid w:val="003E45BC"/>
    <w:rsid w:val="003E467F"/>
    <w:rsid w:val="003E4AB8"/>
    <w:rsid w:val="003E4B37"/>
    <w:rsid w:val="003E4B7F"/>
    <w:rsid w:val="003E4CC1"/>
    <w:rsid w:val="003E4E96"/>
    <w:rsid w:val="003E4F27"/>
    <w:rsid w:val="003E57A0"/>
    <w:rsid w:val="003E5905"/>
    <w:rsid w:val="003E5C81"/>
    <w:rsid w:val="003E5D0C"/>
    <w:rsid w:val="003E5DEE"/>
    <w:rsid w:val="003E6370"/>
    <w:rsid w:val="003E66F3"/>
    <w:rsid w:val="003E6752"/>
    <w:rsid w:val="003E6BD8"/>
    <w:rsid w:val="003E6DE2"/>
    <w:rsid w:val="003E73E7"/>
    <w:rsid w:val="003E7424"/>
    <w:rsid w:val="003E7A80"/>
    <w:rsid w:val="003E7AE1"/>
    <w:rsid w:val="003E7CC2"/>
    <w:rsid w:val="003E7FEF"/>
    <w:rsid w:val="003F0052"/>
    <w:rsid w:val="003F010B"/>
    <w:rsid w:val="003F0308"/>
    <w:rsid w:val="003F0472"/>
    <w:rsid w:val="003F0530"/>
    <w:rsid w:val="003F0A30"/>
    <w:rsid w:val="003F0B5A"/>
    <w:rsid w:val="003F1030"/>
    <w:rsid w:val="003F10F3"/>
    <w:rsid w:val="003F10F5"/>
    <w:rsid w:val="003F1148"/>
    <w:rsid w:val="003F122E"/>
    <w:rsid w:val="003F14EB"/>
    <w:rsid w:val="003F196B"/>
    <w:rsid w:val="003F19A2"/>
    <w:rsid w:val="003F1A49"/>
    <w:rsid w:val="003F1B94"/>
    <w:rsid w:val="003F1DCA"/>
    <w:rsid w:val="003F201E"/>
    <w:rsid w:val="003F286E"/>
    <w:rsid w:val="003F2BB9"/>
    <w:rsid w:val="003F2CDA"/>
    <w:rsid w:val="003F2FB9"/>
    <w:rsid w:val="003F3030"/>
    <w:rsid w:val="003F31B5"/>
    <w:rsid w:val="003F3522"/>
    <w:rsid w:val="003F3806"/>
    <w:rsid w:val="003F3B27"/>
    <w:rsid w:val="003F3C72"/>
    <w:rsid w:val="003F3D0C"/>
    <w:rsid w:val="003F3D61"/>
    <w:rsid w:val="003F3D69"/>
    <w:rsid w:val="003F4057"/>
    <w:rsid w:val="003F4343"/>
    <w:rsid w:val="003F4A20"/>
    <w:rsid w:val="003F4A9C"/>
    <w:rsid w:val="003F4B69"/>
    <w:rsid w:val="003F4B9C"/>
    <w:rsid w:val="003F4D93"/>
    <w:rsid w:val="003F50CE"/>
    <w:rsid w:val="003F54B6"/>
    <w:rsid w:val="003F5658"/>
    <w:rsid w:val="003F5843"/>
    <w:rsid w:val="003F5844"/>
    <w:rsid w:val="003F5B2D"/>
    <w:rsid w:val="003F5EC5"/>
    <w:rsid w:val="003F5F90"/>
    <w:rsid w:val="003F6770"/>
    <w:rsid w:val="003F6894"/>
    <w:rsid w:val="003F6957"/>
    <w:rsid w:val="003F6A53"/>
    <w:rsid w:val="003F6F74"/>
    <w:rsid w:val="003F708C"/>
    <w:rsid w:val="003F7204"/>
    <w:rsid w:val="003F73B4"/>
    <w:rsid w:val="003F747E"/>
    <w:rsid w:val="003F74B3"/>
    <w:rsid w:val="003F7796"/>
    <w:rsid w:val="003F789F"/>
    <w:rsid w:val="003F78BE"/>
    <w:rsid w:val="003F7941"/>
    <w:rsid w:val="003F79F2"/>
    <w:rsid w:val="00400018"/>
    <w:rsid w:val="004001DB"/>
    <w:rsid w:val="0040026C"/>
    <w:rsid w:val="004004B2"/>
    <w:rsid w:val="004005ED"/>
    <w:rsid w:val="004005FF"/>
    <w:rsid w:val="00400811"/>
    <w:rsid w:val="004009E6"/>
    <w:rsid w:val="00400AAA"/>
    <w:rsid w:val="00400D59"/>
    <w:rsid w:val="00401128"/>
    <w:rsid w:val="00401181"/>
    <w:rsid w:val="004011D0"/>
    <w:rsid w:val="004015DF"/>
    <w:rsid w:val="004017AA"/>
    <w:rsid w:val="004018A6"/>
    <w:rsid w:val="00401971"/>
    <w:rsid w:val="004019CD"/>
    <w:rsid w:val="00401A47"/>
    <w:rsid w:val="00401CBF"/>
    <w:rsid w:val="00401DDF"/>
    <w:rsid w:val="00401E6F"/>
    <w:rsid w:val="004024FB"/>
    <w:rsid w:val="004026A0"/>
    <w:rsid w:val="00402828"/>
    <w:rsid w:val="00402CA0"/>
    <w:rsid w:val="00402CF8"/>
    <w:rsid w:val="00402D48"/>
    <w:rsid w:val="0040314B"/>
    <w:rsid w:val="0040371E"/>
    <w:rsid w:val="00403723"/>
    <w:rsid w:val="00403D8F"/>
    <w:rsid w:val="004040B7"/>
    <w:rsid w:val="00404760"/>
    <w:rsid w:val="00404858"/>
    <w:rsid w:val="00404934"/>
    <w:rsid w:val="00404A1A"/>
    <w:rsid w:val="00404BA5"/>
    <w:rsid w:val="00404BC6"/>
    <w:rsid w:val="00404E48"/>
    <w:rsid w:val="00404F2E"/>
    <w:rsid w:val="00404F68"/>
    <w:rsid w:val="00404FE3"/>
    <w:rsid w:val="00405264"/>
    <w:rsid w:val="0040527D"/>
    <w:rsid w:val="004053F2"/>
    <w:rsid w:val="00405706"/>
    <w:rsid w:val="00405777"/>
    <w:rsid w:val="004057E9"/>
    <w:rsid w:val="0040597E"/>
    <w:rsid w:val="00405980"/>
    <w:rsid w:val="00405A1F"/>
    <w:rsid w:val="00405E21"/>
    <w:rsid w:val="004060E8"/>
    <w:rsid w:val="00406123"/>
    <w:rsid w:val="004062BF"/>
    <w:rsid w:val="004062F3"/>
    <w:rsid w:val="0040658E"/>
    <w:rsid w:val="00406BB3"/>
    <w:rsid w:val="00406C76"/>
    <w:rsid w:val="00406CD5"/>
    <w:rsid w:val="0040727F"/>
    <w:rsid w:val="00407318"/>
    <w:rsid w:val="0040737B"/>
    <w:rsid w:val="004073DB"/>
    <w:rsid w:val="004074FE"/>
    <w:rsid w:val="004077FA"/>
    <w:rsid w:val="00407C6F"/>
    <w:rsid w:val="00407ED9"/>
    <w:rsid w:val="0041055E"/>
    <w:rsid w:val="0041098C"/>
    <w:rsid w:val="00410B89"/>
    <w:rsid w:val="00410B99"/>
    <w:rsid w:val="00410C57"/>
    <w:rsid w:val="00410D00"/>
    <w:rsid w:val="00410D28"/>
    <w:rsid w:val="00410FE5"/>
    <w:rsid w:val="004111CC"/>
    <w:rsid w:val="00411404"/>
    <w:rsid w:val="004116AD"/>
    <w:rsid w:val="0041178F"/>
    <w:rsid w:val="00411AF3"/>
    <w:rsid w:val="00411BA8"/>
    <w:rsid w:val="00411D5B"/>
    <w:rsid w:val="00412059"/>
    <w:rsid w:val="004121F5"/>
    <w:rsid w:val="00412852"/>
    <w:rsid w:val="00412956"/>
    <w:rsid w:val="00412CD8"/>
    <w:rsid w:val="00412F0F"/>
    <w:rsid w:val="00412F9D"/>
    <w:rsid w:val="004130F9"/>
    <w:rsid w:val="004131A0"/>
    <w:rsid w:val="004132BA"/>
    <w:rsid w:val="00413358"/>
    <w:rsid w:val="00413443"/>
    <w:rsid w:val="004135CD"/>
    <w:rsid w:val="0041366D"/>
    <w:rsid w:val="00413692"/>
    <w:rsid w:val="004139E4"/>
    <w:rsid w:val="00413AFE"/>
    <w:rsid w:val="00413CD1"/>
    <w:rsid w:val="00413FF5"/>
    <w:rsid w:val="004145DC"/>
    <w:rsid w:val="0041462B"/>
    <w:rsid w:val="004148E9"/>
    <w:rsid w:val="00414CFC"/>
    <w:rsid w:val="00414D11"/>
    <w:rsid w:val="00414D6F"/>
    <w:rsid w:val="00414EA6"/>
    <w:rsid w:val="0041514E"/>
    <w:rsid w:val="004151BB"/>
    <w:rsid w:val="00415283"/>
    <w:rsid w:val="004155D8"/>
    <w:rsid w:val="004158B6"/>
    <w:rsid w:val="00415901"/>
    <w:rsid w:val="0041597D"/>
    <w:rsid w:val="00415EFA"/>
    <w:rsid w:val="004161FB"/>
    <w:rsid w:val="004163AA"/>
    <w:rsid w:val="004164D5"/>
    <w:rsid w:val="004168EB"/>
    <w:rsid w:val="00416C20"/>
    <w:rsid w:val="00416E65"/>
    <w:rsid w:val="00417240"/>
    <w:rsid w:val="00417699"/>
    <w:rsid w:val="00417885"/>
    <w:rsid w:val="004179EA"/>
    <w:rsid w:val="00417C2D"/>
    <w:rsid w:val="00417C4D"/>
    <w:rsid w:val="00417DEA"/>
    <w:rsid w:val="00417EEF"/>
    <w:rsid w:val="0042012E"/>
    <w:rsid w:val="004201A6"/>
    <w:rsid w:val="0042029F"/>
    <w:rsid w:val="00420AE3"/>
    <w:rsid w:val="00420B03"/>
    <w:rsid w:val="00420B89"/>
    <w:rsid w:val="00420EC6"/>
    <w:rsid w:val="004211DE"/>
    <w:rsid w:val="00421442"/>
    <w:rsid w:val="004214B3"/>
    <w:rsid w:val="004216E1"/>
    <w:rsid w:val="00421779"/>
    <w:rsid w:val="00421B3D"/>
    <w:rsid w:val="00421B8D"/>
    <w:rsid w:val="00421EB1"/>
    <w:rsid w:val="00421EF6"/>
    <w:rsid w:val="00421FE8"/>
    <w:rsid w:val="00422130"/>
    <w:rsid w:val="0042213A"/>
    <w:rsid w:val="004221EE"/>
    <w:rsid w:val="004223CB"/>
    <w:rsid w:val="00422670"/>
    <w:rsid w:val="004227DA"/>
    <w:rsid w:val="004228E1"/>
    <w:rsid w:val="00422970"/>
    <w:rsid w:val="00422F5E"/>
    <w:rsid w:val="00423054"/>
    <w:rsid w:val="00423280"/>
    <w:rsid w:val="00423483"/>
    <w:rsid w:val="004234C0"/>
    <w:rsid w:val="0042364B"/>
    <w:rsid w:val="00423744"/>
    <w:rsid w:val="0042388C"/>
    <w:rsid w:val="00423AF3"/>
    <w:rsid w:val="00423AFA"/>
    <w:rsid w:val="00423EE3"/>
    <w:rsid w:val="00424030"/>
    <w:rsid w:val="0042411B"/>
    <w:rsid w:val="004242D9"/>
    <w:rsid w:val="004243C4"/>
    <w:rsid w:val="0042492E"/>
    <w:rsid w:val="00424C77"/>
    <w:rsid w:val="00424FC9"/>
    <w:rsid w:val="00425342"/>
    <w:rsid w:val="00425475"/>
    <w:rsid w:val="004254C0"/>
    <w:rsid w:val="004255CE"/>
    <w:rsid w:val="0042562A"/>
    <w:rsid w:val="0042591F"/>
    <w:rsid w:val="00425BCE"/>
    <w:rsid w:val="00425D56"/>
    <w:rsid w:val="00425E8D"/>
    <w:rsid w:val="00425ECC"/>
    <w:rsid w:val="00425FA3"/>
    <w:rsid w:val="00426331"/>
    <w:rsid w:val="004263A2"/>
    <w:rsid w:val="00426556"/>
    <w:rsid w:val="00426583"/>
    <w:rsid w:val="004267D5"/>
    <w:rsid w:val="00426841"/>
    <w:rsid w:val="004268B8"/>
    <w:rsid w:val="00426958"/>
    <w:rsid w:val="00426B28"/>
    <w:rsid w:val="00426B84"/>
    <w:rsid w:val="00426C82"/>
    <w:rsid w:val="00426CD1"/>
    <w:rsid w:val="00426F9C"/>
    <w:rsid w:val="004270BA"/>
    <w:rsid w:val="004270CD"/>
    <w:rsid w:val="00427138"/>
    <w:rsid w:val="004273BF"/>
    <w:rsid w:val="00427422"/>
    <w:rsid w:val="00427482"/>
    <w:rsid w:val="004276DA"/>
    <w:rsid w:val="0042774D"/>
    <w:rsid w:val="00427E54"/>
    <w:rsid w:val="00427F82"/>
    <w:rsid w:val="00430154"/>
    <w:rsid w:val="0043028F"/>
    <w:rsid w:val="004302B1"/>
    <w:rsid w:val="004305D6"/>
    <w:rsid w:val="00430879"/>
    <w:rsid w:val="00431293"/>
    <w:rsid w:val="004312E9"/>
    <w:rsid w:val="004315CD"/>
    <w:rsid w:val="0043169B"/>
    <w:rsid w:val="00431878"/>
    <w:rsid w:val="00431ADE"/>
    <w:rsid w:val="00431D27"/>
    <w:rsid w:val="00432097"/>
    <w:rsid w:val="004320C9"/>
    <w:rsid w:val="004321B5"/>
    <w:rsid w:val="004324D4"/>
    <w:rsid w:val="004325CA"/>
    <w:rsid w:val="00432854"/>
    <w:rsid w:val="0043286E"/>
    <w:rsid w:val="00432CE6"/>
    <w:rsid w:val="00433408"/>
    <w:rsid w:val="0043395C"/>
    <w:rsid w:val="00433AD1"/>
    <w:rsid w:val="00433B79"/>
    <w:rsid w:val="00433D56"/>
    <w:rsid w:val="00433E21"/>
    <w:rsid w:val="00433E65"/>
    <w:rsid w:val="0043402A"/>
    <w:rsid w:val="0043402F"/>
    <w:rsid w:val="0043412B"/>
    <w:rsid w:val="004345E3"/>
    <w:rsid w:val="004346B8"/>
    <w:rsid w:val="00434757"/>
    <w:rsid w:val="0043482C"/>
    <w:rsid w:val="00434A7E"/>
    <w:rsid w:val="00434B0C"/>
    <w:rsid w:val="00434B83"/>
    <w:rsid w:val="0043564C"/>
    <w:rsid w:val="0043581E"/>
    <w:rsid w:val="00435A2D"/>
    <w:rsid w:val="00435A3F"/>
    <w:rsid w:val="00435A44"/>
    <w:rsid w:val="00435B6D"/>
    <w:rsid w:val="00435F0B"/>
    <w:rsid w:val="00435FC3"/>
    <w:rsid w:val="00435FEC"/>
    <w:rsid w:val="00435FF5"/>
    <w:rsid w:val="00436395"/>
    <w:rsid w:val="004363ED"/>
    <w:rsid w:val="00436624"/>
    <w:rsid w:val="004369CB"/>
    <w:rsid w:val="00436A1F"/>
    <w:rsid w:val="00436B80"/>
    <w:rsid w:val="00436D5C"/>
    <w:rsid w:val="00436DB7"/>
    <w:rsid w:val="004371D4"/>
    <w:rsid w:val="00437263"/>
    <w:rsid w:val="00437530"/>
    <w:rsid w:val="0043761B"/>
    <w:rsid w:val="0043764B"/>
    <w:rsid w:val="004376D2"/>
    <w:rsid w:val="0043773B"/>
    <w:rsid w:val="00437768"/>
    <w:rsid w:val="00437E91"/>
    <w:rsid w:val="0044038D"/>
    <w:rsid w:val="00440470"/>
    <w:rsid w:val="0044080C"/>
    <w:rsid w:val="0044099C"/>
    <w:rsid w:val="00440A5B"/>
    <w:rsid w:val="00440C3B"/>
    <w:rsid w:val="00440C4D"/>
    <w:rsid w:val="00440D99"/>
    <w:rsid w:val="00440EFF"/>
    <w:rsid w:val="00440F42"/>
    <w:rsid w:val="00440F59"/>
    <w:rsid w:val="00441045"/>
    <w:rsid w:val="004416E5"/>
    <w:rsid w:val="00441940"/>
    <w:rsid w:val="00442196"/>
    <w:rsid w:val="0044228D"/>
    <w:rsid w:val="004422D3"/>
    <w:rsid w:val="00442372"/>
    <w:rsid w:val="004423EC"/>
    <w:rsid w:val="0044245D"/>
    <w:rsid w:val="00442B21"/>
    <w:rsid w:val="00442CC1"/>
    <w:rsid w:val="00442D6A"/>
    <w:rsid w:val="00442D7E"/>
    <w:rsid w:val="00442D8B"/>
    <w:rsid w:val="004431E1"/>
    <w:rsid w:val="00443321"/>
    <w:rsid w:val="004434DD"/>
    <w:rsid w:val="00443763"/>
    <w:rsid w:val="00443850"/>
    <w:rsid w:val="004439D3"/>
    <w:rsid w:val="00443B22"/>
    <w:rsid w:val="00443C03"/>
    <w:rsid w:val="00443E3A"/>
    <w:rsid w:val="0044440B"/>
    <w:rsid w:val="00444525"/>
    <w:rsid w:val="00444622"/>
    <w:rsid w:val="0044462C"/>
    <w:rsid w:val="00444A5D"/>
    <w:rsid w:val="004451BE"/>
    <w:rsid w:val="0044529D"/>
    <w:rsid w:val="004454B4"/>
    <w:rsid w:val="00445847"/>
    <w:rsid w:val="00445922"/>
    <w:rsid w:val="00445E37"/>
    <w:rsid w:val="0044610C"/>
    <w:rsid w:val="004461D7"/>
    <w:rsid w:val="00446257"/>
    <w:rsid w:val="0044627B"/>
    <w:rsid w:val="0044657F"/>
    <w:rsid w:val="00446BEA"/>
    <w:rsid w:val="00446BFB"/>
    <w:rsid w:val="004471AD"/>
    <w:rsid w:val="004472D7"/>
    <w:rsid w:val="0044733C"/>
    <w:rsid w:val="0044774E"/>
    <w:rsid w:val="00447762"/>
    <w:rsid w:val="00447C1B"/>
    <w:rsid w:val="00447D32"/>
    <w:rsid w:val="00447F25"/>
    <w:rsid w:val="00447FD5"/>
    <w:rsid w:val="004501C1"/>
    <w:rsid w:val="004503CA"/>
    <w:rsid w:val="00450682"/>
    <w:rsid w:val="00450897"/>
    <w:rsid w:val="00450A90"/>
    <w:rsid w:val="00450C2A"/>
    <w:rsid w:val="00450F52"/>
    <w:rsid w:val="0045107A"/>
    <w:rsid w:val="004513FB"/>
    <w:rsid w:val="004515F3"/>
    <w:rsid w:val="00451676"/>
    <w:rsid w:val="004516B1"/>
    <w:rsid w:val="00451C79"/>
    <w:rsid w:val="004527F8"/>
    <w:rsid w:val="00452F35"/>
    <w:rsid w:val="00453096"/>
    <w:rsid w:val="0045321C"/>
    <w:rsid w:val="0045330E"/>
    <w:rsid w:val="00453542"/>
    <w:rsid w:val="0045392B"/>
    <w:rsid w:val="00453A85"/>
    <w:rsid w:val="00453C2F"/>
    <w:rsid w:val="00453F9C"/>
    <w:rsid w:val="004544D3"/>
    <w:rsid w:val="004545FB"/>
    <w:rsid w:val="0045485A"/>
    <w:rsid w:val="00454985"/>
    <w:rsid w:val="00454C17"/>
    <w:rsid w:val="00454EF5"/>
    <w:rsid w:val="00454FEE"/>
    <w:rsid w:val="004555BC"/>
    <w:rsid w:val="00455808"/>
    <w:rsid w:val="00455E0C"/>
    <w:rsid w:val="004560AF"/>
    <w:rsid w:val="004560C0"/>
    <w:rsid w:val="00456396"/>
    <w:rsid w:val="0045641F"/>
    <w:rsid w:val="004568E7"/>
    <w:rsid w:val="0045692A"/>
    <w:rsid w:val="00456B17"/>
    <w:rsid w:val="00456DB9"/>
    <w:rsid w:val="00456E73"/>
    <w:rsid w:val="0045704A"/>
    <w:rsid w:val="004575FF"/>
    <w:rsid w:val="004576A5"/>
    <w:rsid w:val="00457957"/>
    <w:rsid w:val="00457ECE"/>
    <w:rsid w:val="00457FE3"/>
    <w:rsid w:val="00460208"/>
    <w:rsid w:val="0046067E"/>
    <w:rsid w:val="0046071E"/>
    <w:rsid w:val="0046078D"/>
    <w:rsid w:val="004607A1"/>
    <w:rsid w:val="00460D4C"/>
    <w:rsid w:val="00460DD9"/>
    <w:rsid w:val="00460E52"/>
    <w:rsid w:val="00461088"/>
    <w:rsid w:val="00461347"/>
    <w:rsid w:val="004614D7"/>
    <w:rsid w:val="004617FB"/>
    <w:rsid w:val="00461B4F"/>
    <w:rsid w:val="00461B51"/>
    <w:rsid w:val="00461B65"/>
    <w:rsid w:val="00461C7B"/>
    <w:rsid w:val="00462326"/>
    <w:rsid w:val="004623EA"/>
    <w:rsid w:val="00462494"/>
    <w:rsid w:val="00462744"/>
    <w:rsid w:val="00462B29"/>
    <w:rsid w:val="00462C02"/>
    <w:rsid w:val="00462D4D"/>
    <w:rsid w:val="00462DCF"/>
    <w:rsid w:val="00462F3A"/>
    <w:rsid w:val="00463035"/>
    <w:rsid w:val="0046325D"/>
    <w:rsid w:val="00463A88"/>
    <w:rsid w:val="00463ADD"/>
    <w:rsid w:val="00463C25"/>
    <w:rsid w:val="00463E15"/>
    <w:rsid w:val="00463E4B"/>
    <w:rsid w:val="00463F7D"/>
    <w:rsid w:val="00463FDF"/>
    <w:rsid w:val="00463FF9"/>
    <w:rsid w:val="00464025"/>
    <w:rsid w:val="00464066"/>
    <w:rsid w:val="004641D1"/>
    <w:rsid w:val="004642D9"/>
    <w:rsid w:val="00464620"/>
    <w:rsid w:val="0046465E"/>
    <w:rsid w:val="00464911"/>
    <w:rsid w:val="00464B94"/>
    <w:rsid w:val="00464D52"/>
    <w:rsid w:val="00464E42"/>
    <w:rsid w:val="00464E70"/>
    <w:rsid w:val="00464F6C"/>
    <w:rsid w:val="00464FED"/>
    <w:rsid w:val="004650B4"/>
    <w:rsid w:val="00465337"/>
    <w:rsid w:val="00465607"/>
    <w:rsid w:val="00465641"/>
    <w:rsid w:val="00465EFD"/>
    <w:rsid w:val="00465FD5"/>
    <w:rsid w:val="00465FF1"/>
    <w:rsid w:val="004661EA"/>
    <w:rsid w:val="0046633A"/>
    <w:rsid w:val="00466364"/>
    <w:rsid w:val="00466449"/>
    <w:rsid w:val="00466D6E"/>
    <w:rsid w:val="00466E42"/>
    <w:rsid w:val="00466EDA"/>
    <w:rsid w:val="00467307"/>
    <w:rsid w:val="00467332"/>
    <w:rsid w:val="004676D8"/>
    <w:rsid w:val="00467C07"/>
    <w:rsid w:val="00467C33"/>
    <w:rsid w:val="00467C74"/>
    <w:rsid w:val="00467DB7"/>
    <w:rsid w:val="00467ED8"/>
    <w:rsid w:val="00467FA2"/>
    <w:rsid w:val="00467FB1"/>
    <w:rsid w:val="00470206"/>
    <w:rsid w:val="004702C5"/>
    <w:rsid w:val="0047061C"/>
    <w:rsid w:val="00470653"/>
    <w:rsid w:val="004706A3"/>
    <w:rsid w:val="00470842"/>
    <w:rsid w:val="004710E2"/>
    <w:rsid w:val="00471126"/>
    <w:rsid w:val="004712B8"/>
    <w:rsid w:val="004715CF"/>
    <w:rsid w:val="00471EDD"/>
    <w:rsid w:val="00471F6F"/>
    <w:rsid w:val="00472667"/>
    <w:rsid w:val="00472796"/>
    <w:rsid w:val="00472886"/>
    <w:rsid w:val="00472B53"/>
    <w:rsid w:val="004734D6"/>
    <w:rsid w:val="00473B44"/>
    <w:rsid w:val="00473D20"/>
    <w:rsid w:val="0047403A"/>
    <w:rsid w:val="004740FE"/>
    <w:rsid w:val="0047412C"/>
    <w:rsid w:val="0047427D"/>
    <w:rsid w:val="0047433A"/>
    <w:rsid w:val="004744A7"/>
    <w:rsid w:val="00474686"/>
    <w:rsid w:val="00474837"/>
    <w:rsid w:val="00474D0C"/>
    <w:rsid w:val="00474FF2"/>
    <w:rsid w:val="004750F0"/>
    <w:rsid w:val="004751A6"/>
    <w:rsid w:val="0047525C"/>
    <w:rsid w:val="00475289"/>
    <w:rsid w:val="004752A8"/>
    <w:rsid w:val="004753DA"/>
    <w:rsid w:val="0047540F"/>
    <w:rsid w:val="004754A8"/>
    <w:rsid w:val="004754B8"/>
    <w:rsid w:val="004755B6"/>
    <w:rsid w:val="00476447"/>
    <w:rsid w:val="0047659D"/>
    <w:rsid w:val="00476AB0"/>
    <w:rsid w:val="00477058"/>
    <w:rsid w:val="00477138"/>
    <w:rsid w:val="004772E1"/>
    <w:rsid w:val="004772F2"/>
    <w:rsid w:val="004773A6"/>
    <w:rsid w:val="0047754F"/>
    <w:rsid w:val="00477EBD"/>
    <w:rsid w:val="0048004E"/>
    <w:rsid w:val="0048009A"/>
    <w:rsid w:val="0048013D"/>
    <w:rsid w:val="004802B7"/>
    <w:rsid w:val="004803BE"/>
    <w:rsid w:val="00480415"/>
    <w:rsid w:val="00480D39"/>
    <w:rsid w:val="00480D83"/>
    <w:rsid w:val="00480DD5"/>
    <w:rsid w:val="0048114E"/>
    <w:rsid w:val="00481316"/>
    <w:rsid w:val="0048174A"/>
    <w:rsid w:val="004818CC"/>
    <w:rsid w:val="004819B3"/>
    <w:rsid w:val="00481C57"/>
    <w:rsid w:val="00481CD5"/>
    <w:rsid w:val="00482139"/>
    <w:rsid w:val="00482146"/>
    <w:rsid w:val="00482375"/>
    <w:rsid w:val="00482BAB"/>
    <w:rsid w:val="00482BE7"/>
    <w:rsid w:val="00482D8A"/>
    <w:rsid w:val="004830FE"/>
    <w:rsid w:val="00483272"/>
    <w:rsid w:val="004832D9"/>
    <w:rsid w:val="0048353E"/>
    <w:rsid w:val="004839D0"/>
    <w:rsid w:val="00483AC8"/>
    <w:rsid w:val="00484538"/>
    <w:rsid w:val="004845DE"/>
    <w:rsid w:val="0048537E"/>
    <w:rsid w:val="004853F0"/>
    <w:rsid w:val="0048544D"/>
    <w:rsid w:val="004856D9"/>
    <w:rsid w:val="00485A3C"/>
    <w:rsid w:val="00485BD2"/>
    <w:rsid w:val="00485DEC"/>
    <w:rsid w:val="00485E98"/>
    <w:rsid w:val="00485F5E"/>
    <w:rsid w:val="004868F6"/>
    <w:rsid w:val="00486B49"/>
    <w:rsid w:val="00486BC0"/>
    <w:rsid w:val="0048700B"/>
    <w:rsid w:val="004872C2"/>
    <w:rsid w:val="004873F3"/>
    <w:rsid w:val="00487425"/>
    <w:rsid w:val="00487443"/>
    <w:rsid w:val="004874B5"/>
    <w:rsid w:val="00487CB2"/>
    <w:rsid w:val="00490013"/>
    <w:rsid w:val="00490024"/>
    <w:rsid w:val="004900A0"/>
    <w:rsid w:val="004900F0"/>
    <w:rsid w:val="00490169"/>
    <w:rsid w:val="00490467"/>
    <w:rsid w:val="0049063C"/>
    <w:rsid w:val="0049081E"/>
    <w:rsid w:val="004908AD"/>
    <w:rsid w:val="0049109E"/>
    <w:rsid w:val="00491131"/>
    <w:rsid w:val="00491432"/>
    <w:rsid w:val="00491477"/>
    <w:rsid w:val="004918CE"/>
    <w:rsid w:val="00491905"/>
    <w:rsid w:val="0049196E"/>
    <w:rsid w:val="004919DA"/>
    <w:rsid w:val="00491A89"/>
    <w:rsid w:val="00491BF5"/>
    <w:rsid w:val="00491FEC"/>
    <w:rsid w:val="00492062"/>
    <w:rsid w:val="004920BC"/>
    <w:rsid w:val="004921A5"/>
    <w:rsid w:val="004922FB"/>
    <w:rsid w:val="004924CE"/>
    <w:rsid w:val="0049252C"/>
    <w:rsid w:val="004926B4"/>
    <w:rsid w:val="004926E8"/>
    <w:rsid w:val="004927FC"/>
    <w:rsid w:val="00492971"/>
    <w:rsid w:val="00492D06"/>
    <w:rsid w:val="00492F6B"/>
    <w:rsid w:val="004931AF"/>
    <w:rsid w:val="00493405"/>
    <w:rsid w:val="004934A1"/>
    <w:rsid w:val="00493A9F"/>
    <w:rsid w:val="00493AD5"/>
    <w:rsid w:val="00493C92"/>
    <w:rsid w:val="00493E25"/>
    <w:rsid w:val="00493E7D"/>
    <w:rsid w:val="004940F4"/>
    <w:rsid w:val="004941DF"/>
    <w:rsid w:val="00494475"/>
    <w:rsid w:val="0049452A"/>
    <w:rsid w:val="004946EA"/>
    <w:rsid w:val="00494A73"/>
    <w:rsid w:val="00494A81"/>
    <w:rsid w:val="00494AC2"/>
    <w:rsid w:val="00494C4A"/>
    <w:rsid w:val="00494E0E"/>
    <w:rsid w:val="0049504D"/>
    <w:rsid w:val="004950A0"/>
    <w:rsid w:val="00495205"/>
    <w:rsid w:val="00495536"/>
    <w:rsid w:val="00495553"/>
    <w:rsid w:val="00495A3A"/>
    <w:rsid w:val="00495C74"/>
    <w:rsid w:val="00495F0D"/>
    <w:rsid w:val="004960F1"/>
    <w:rsid w:val="0049629B"/>
    <w:rsid w:val="004968AC"/>
    <w:rsid w:val="00496A6C"/>
    <w:rsid w:val="00496EC0"/>
    <w:rsid w:val="0049744C"/>
    <w:rsid w:val="004977A7"/>
    <w:rsid w:val="004978A5"/>
    <w:rsid w:val="00497BE1"/>
    <w:rsid w:val="00497C0A"/>
    <w:rsid w:val="00497CA0"/>
    <w:rsid w:val="00497CA3"/>
    <w:rsid w:val="004A0045"/>
    <w:rsid w:val="004A033A"/>
    <w:rsid w:val="004A0764"/>
    <w:rsid w:val="004A0BCC"/>
    <w:rsid w:val="004A0E9E"/>
    <w:rsid w:val="004A13C5"/>
    <w:rsid w:val="004A1435"/>
    <w:rsid w:val="004A1440"/>
    <w:rsid w:val="004A15FF"/>
    <w:rsid w:val="004A16DC"/>
    <w:rsid w:val="004A1B6A"/>
    <w:rsid w:val="004A1DF4"/>
    <w:rsid w:val="004A1E83"/>
    <w:rsid w:val="004A1ED1"/>
    <w:rsid w:val="004A2279"/>
    <w:rsid w:val="004A23B7"/>
    <w:rsid w:val="004A23BD"/>
    <w:rsid w:val="004A2992"/>
    <w:rsid w:val="004A2AFF"/>
    <w:rsid w:val="004A2DC1"/>
    <w:rsid w:val="004A2EFB"/>
    <w:rsid w:val="004A3151"/>
    <w:rsid w:val="004A3165"/>
    <w:rsid w:val="004A31BD"/>
    <w:rsid w:val="004A3225"/>
    <w:rsid w:val="004A3340"/>
    <w:rsid w:val="004A33BF"/>
    <w:rsid w:val="004A350E"/>
    <w:rsid w:val="004A3787"/>
    <w:rsid w:val="004A3971"/>
    <w:rsid w:val="004A3AB7"/>
    <w:rsid w:val="004A3D5E"/>
    <w:rsid w:val="004A3DF3"/>
    <w:rsid w:val="004A3E8E"/>
    <w:rsid w:val="004A3F6B"/>
    <w:rsid w:val="004A3F73"/>
    <w:rsid w:val="004A402E"/>
    <w:rsid w:val="004A41DC"/>
    <w:rsid w:val="004A4286"/>
    <w:rsid w:val="004A446D"/>
    <w:rsid w:val="004A46A7"/>
    <w:rsid w:val="004A4B36"/>
    <w:rsid w:val="004A4D99"/>
    <w:rsid w:val="004A4DEE"/>
    <w:rsid w:val="004A50A3"/>
    <w:rsid w:val="004A59E0"/>
    <w:rsid w:val="004A5A55"/>
    <w:rsid w:val="004A5E09"/>
    <w:rsid w:val="004A6420"/>
    <w:rsid w:val="004A64E7"/>
    <w:rsid w:val="004A6827"/>
    <w:rsid w:val="004A6DB4"/>
    <w:rsid w:val="004A6E10"/>
    <w:rsid w:val="004A6E61"/>
    <w:rsid w:val="004A6E94"/>
    <w:rsid w:val="004A6EB9"/>
    <w:rsid w:val="004A7098"/>
    <w:rsid w:val="004A71DF"/>
    <w:rsid w:val="004A7253"/>
    <w:rsid w:val="004A7382"/>
    <w:rsid w:val="004A76B8"/>
    <w:rsid w:val="004A76FA"/>
    <w:rsid w:val="004A7CAE"/>
    <w:rsid w:val="004A7E5B"/>
    <w:rsid w:val="004B026F"/>
    <w:rsid w:val="004B05DB"/>
    <w:rsid w:val="004B09D6"/>
    <w:rsid w:val="004B0B57"/>
    <w:rsid w:val="004B0EB9"/>
    <w:rsid w:val="004B0EC6"/>
    <w:rsid w:val="004B164C"/>
    <w:rsid w:val="004B1774"/>
    <w:rsid w:val="004B1A6A"/>
    <w:rsid w:val="004B1AB2"/>
    <w:rsid w:val="004B1B5C"/>
    <w:rsid w:val="004B1B98"/>
    <w:rsid w:val="004B1CB6"/>
    <w:rsid w:val="004B1D5B"/>
    <w:rsid w:val="004B1FF9"/>
    <w:rsid w:val="004B21A0"/>
    <w:rsid w:val="004B2222"/>
    <w:rsid w:val="004B234F"/>
    <w:rsid w:val="004B23DF"/>
    <w:rsid w:val="004B24AB"/>
    <w:rsid w:val="004B26AA"/>
    <w:rsid w:val="004B27E8"/>
    <w:rsid w:val="004B2885"/>
    <w:rsid w:val="004B2F46"/>
    <w:rsid w:val="004B3214"/>
    <w:rsid w:val="004B3354"/>
    <w:rsid w:val="004B3426"/>
    <w:rsid w:val="004B354F"/>
    <w:rsid w:val="004B3A17"/>
    <w:rsid w:val="004B3A20"/>
    <w:rsid w:val="004B3C48"/>
    <w:rsid w:val="004B3C5C"/>
    <w:rsid w:val="004B3E67"/>
    <w:rsid w:val="004B3FC1"/>
    <w:rsid w:val="004B43D7"/>
    <w:rsid w:val="004B4525"/>
    <w:rsid w:val="004B4732"/>
    <w:rsid w:val="004B48D2"/>
    <w:rsid w:val="004B4A89"/>
    <w:rsid w:val="004B4AE2"/>
    <w:rsid w:val="004B4B46"/>
    <w:rsid w:val="004B4BD1"/>
    <w:rsid w:val="004B4E5A"/>
    <w:rsid w:val="004B506F"/>
    <w:rsid w:val="004B516B"/>
    <w:rsid w:val="004B540F"/>
    <w:rsid w:val="004B5BF6"/>
    <w:rsid w:val="004B5C9F"/>
    <w:rsid w:val="004B620C"/>
    <w:rsid w:val="004B6356"/>
    <w:rsid w:val="004B63F4"/>
    <w:rsid w:val="004B6458"/>
    <w:rsid w:val="004B656F"/>
    <w:rsid w:val="004B68B8"/>
    <w:rsid w:val="004B6AA9"/>
    <w:rsid w:val="004B6B33"/>
    <w:rsid w:val="004B6FC2"/>
    <w:rsid w:val="004B6FF9"/>
    <w:rsid w:val="004B740A"/>
    <w:rsid w:val="004B75FF"/>
    <w:rsid w:val="004B7DFC"/>
    <w:rsid w:val="004B7EAA"/>
    <w:rsid w:val="004B7F79"/>
    <w:rsid w:val="004C01C0"/>
    <w:rsid w:val="004C027B"/>
    <w:rsid w:val="004C0321"/>
    <w:rsid w:val="004C0475"/>
    <w:rsid w:val="004C0625"/>
    <w:rsid w:val="004C06A6"/>
    <w:rsid w:val="004C076D"/>
    <w:rsid w:val="004C0AC3"/>
    <w:rsid w:val="004C0BE3"/>
    <w:rsid w:val="004C0EC1"/>
    <w:rsid w:val="004C0F1F"/>
    <w:rsid w:val="004C145B"/>
    <w:rsid w:val="004C15CB"/>
    <w:rsid w:val="004C163E"/>
    <w:rsid w:val="004C1C90"/>
    <w:rsid w:val="004C1E84"/>
    <w:rsid w:val="004C21AC"/>
    <w:rsid w:val="004C28A1"/>
    <w:rsid w:val="004C3118"/>
    <w:rsid w:val="004C3182"/>
    <w:rsid w:val="004C33F8"/>
    <w:rsid w:val="004C36FA"/>
    <w:rsid w:val="004C388B"/>
    <w:rsid w:val="004C3A36"/>
    <w:rsid w:val="004C3D32"/>
    <w:rsid w:val="004C3EEC"/>
    <w:rsid w:val="004C40E8"/>
    <w:rsid w:val="004C41F4"/>
    <w:rsid w:val="004C48D2"/>
    <w:rsid w:val="004C4B0B"/>
    <w:rsid w:val="004C4EB8"/>
    <w:rsid w:val="004C4F08"/>
    <w:rsid w:val="004C4FBC"/>
    <w:rsid w:val="004C55F3"/>
    <w:rsid w:val="004C57B5"/>
    <w:rsid w:val="004C58B2"/>
    <w:rsid w:val="004C5AED"/>
    <w:rsid w:val="004C5C7C"/>
    <w:rsid w:val="004C656B"/>
    <w:rsid w:val="004C67FF"/>
    <w:rsid w:val="004C731C"/>
    <w:rsid w:val="004C73C1"/>
    <w:rsid w:val="004C74E5"/>
    <w:rsid w:val="004C75D8"/>
    <w:rsid w:val="004C7699"/>
    <w:rsid w:val="004C7A32"/>
    <w:rsid w:val="004C7DD4"/>
    <w:rsid w:val="004D01CD"/>
    <w:rsid w:val="004D0CD8"/>
    <w:rsid w:val="004D0E51"/>
    <w:rsid w:val="004D0F91"/>
    <w:rsid w:val="004D13A6"/>
    <w:rsid w:val="004D176C"/>
    <w:rsid w:val="004D17D6"/>
    <w:rsid w:val="004D1D23"/>
    <w:rsid w:val="004D206A"/>
    <w:rsid w:val="004D2300"/>
    <w:rsid w:val="004D2338"/>
    <w:rsid w:val="004D23CD"/>
    <w:rsid w:val="004D244E"/>
    <w:rsid w:val="004D26A6"/>
    <w:rsid w:val="004D2968"/>
    <w:rsid w:val="004D2A82"/>
    <w:rsid w:val="004D2BBE"/>
    <w:rsid w:val="004D2EA6"/>
    <w:rsid w:val="004D3207"/>
    <w:rsid w:val="004D3216"/>
    <w:rsid w:val="004D3331"/>
    <w:rsid w:val="004D33B0"/>
    <w:rsid w:val="004D3627"/>
    <w:rsid w:val="004D3707"/>
    <w:rsid w:val="004D39EB"/>
    <w:rsid w:val="004D3C06"/>
    <w:rsid w:val="004D3E39"/>
    <w:rsid w:val="004D4009"/>
    <w:rsid w:val="004D435E"/>
    <w:rsid w:val="004D4512"/>
    <w:rsid w:val="004D4546"/>
    <w:rsid w:val="004D464F"/>
    <w:rsid w:val="004D46C2"/>
    <w:rsid w:val="004D483A"/>
    <w:rsid w:val="004D4891"/>
    <w:rsid w:val="004D48E6"/>
    <w:rsid w:val="004D4A4C"/>
    <w:rsid w:val="004D4B6B"/>
    <w:rsid w:val="004D50FF"/>
    <w:rsid w:val="004D534B"/>
    <w:rsid w:val="004D559C"/>
    <w:rsid w:val="004D5B69"/>
    <w:rsid w:val="004D5C2D"/>
    <w:rsid w:val="004D64F1"/>
    <w:rsid w:val="004D6505"/>
    <w:rsid w:val="004D6711"/>
    <w:rsid w:val="004D67AC"/>
    <w:rsid w:val="004D68CA"/>
    <w:rsid w:val="004D68D7"/>
    <w:rsid w:val="004D6D77"/>
    <w:rsid w:val="004D74AD"/>
    <w:rsid w:val="004D7A2B"/>
    <w:rsid w:val="004D7A63"/>
    <w:rsid w:val="004D7D50"/>
    <w:rsid w:val="004E0445"/>
    <w:rsid w:val="004E0969"/>
    <w:rsid w:val="004E0D76"/>
    <w:rsid w:val="004E1256"/>
    <w:rsid w:val="004E14B7"/>
    <w:rsid w:val="004E15E8"/>
    <w:rsid w:val="004E1AD8"/>
    <w:rsid w:val="004E1B87"/>
    <w:rsid w:val="004E1E83"/>
    <w:rsid w:val="004E1F7D"/>
    <w:rsid w:val="004E2015"/>
    <w:rsid w:val="004E204D"/>
    <w:rsid w:val="004E20D2"/>
    <w:rsid w:val="004E21C8"/>
    <w:rsid w:val="004E2468"/>
    <w:rsid w:val="004E2704"/>
    <w:rsid w:val="004E2FC6"/>
    <w:rsid w:val="004E3113"/>
    <w:rsid w:val="004E320F"/>
    <w:rsid w:val="004E3718"/>
    <w:rsid w:val="004E3C19"/>
    <w:rsid w:val="004E3EB5"/>
    <w:rsid w:val="004E41D4"/>
    <w:rsid w:val="004E4656"/>
    <w:rsid w:val="004E46E1"/>
    <w:rsid w:val="004E46E9"/>
    <w:rsid w:val="004E48F1"/>
    <w:rsid w:val="004E497A"/>
    <w:rsid w:val="004E504F"/>
    <w:rsid w:val="004E5085"/>
    <w:rsid w:val="004E509C"/>
    <w:rsid w:val="004E5237"/>
    <w:rsid w:val="004E537F"/>
    <w:rsid w:val="004E5508"/>
    <w:rsid w:val="004E55AE"/>
    <w:rsid w:val="004E564F"/>
    <w:rsid w:val="004E57E7"/>
    <w:rsid w:val="004E58B3"/>
    <w:rsid w:val="004E59B5"/>
    <w:rsid w:val="004E5B69"/>
    <w:rsid w:val="004E5C92"/>
    <w:rsid w:val="004E614E"/>
    <w:rsid w:val="004E6186"/>
    <w:rsid w:val="004E63F3"/>
    <w:rsid w:val="004E6560"/>
    <w:rsid w:val="004E658D"/>
    <w:rsid w:val="004E65F6"/>
    <w:rsid w:val="004E6729"/>
    <w:rsid w:val="004E68F6"/>
    <w:rsid w:val="004E6A5F"/>
    <w:rsid w:val="004E6AD5"/>
    <w:rsid w:val="004E6B1F"/>
    <w:rsid w:val="004E6BA8"/>
    <w:rsid w:val="004E6C08"/>
    <w:rsid w:val="004E6D0C"/>
    <w:rsid w:val="004E7084"/>
    <w:rsid w:val="004E746E"/>
    <w:rsid w:val="004E75EB"/>
    <w:rsid w:val="004E7837"/>
    <w:rsid w:val="004E78B4"/>
    <w:rsid w:val="004E7926"/>
    <w:rsid w:val="004E7B90"/>
    <w:rsid w:val="004E7E68"/>
    <w:rsid w:val="004E7F0F"/>
    <w:rsid w:val="004F0278"/>
    <w:rsid w:val="004F0411"/>
    <w:rsid w:val="004F0639"/>
    <w:rsid w:val="004F08DD"/>
    <w:rsid w:val="004F0962"/>
    <w:rsid w:val="004F0B3E"/>
    <w:rsid w:val="004F0BF9"/>
    <w:rsid w:val="004F0C2A"/>
    <w:rsid w:val="004F0DA9"/>
    <w:rsid w:val="004F0F87"/>
    <w:rsid w:val="004F178E"/>
    <w:rsid w:val="004F198E"/>
    <w:rsid w:val="004F1993"/>
    <w:rsid w:val="004F1A1B"/>
    <w:rsid w:val="004F20A1"/>
    <w:rsid w:val="004F2205"/>
    <w:rsid w:val="004F2326"/>
    <w:rsid w:val="004F272E"/>
    <w:rsid w:val="004F2A33"/>
    <w:rsid w:val="004F2A78"/>
    <w:rsid w:val="004F2C37"/>
    <w:rsid w:val="004F2C98"/>
    <w:rsid w:val="004F2ECA"/>
    <w:rsid w:val="004F306A"/>
    <w:rsid w:val="004F38AD"/>
    <w:rsid w:val="004F3A5E"/>
    <w:rsid w:val="004F3AC9"/>
    <w:rsid w:val="004F3BC7"/>
    <w:rsid w:val="004F3E0D"/>
    <w:rsid w:val="004F3E4D"/>
    <w:rsid w:val="004F43C8"/>
    <w:rsid w:val="004F465C"/>
    <w:rsid w:val="004F49AE"/>
    <w:rsid w:val="004F4AFE"/>
    <w:rsid w:val="004F4C0B"/>
    <w:rsid w:val="004F4E94"/>
    <w:rsid w:val="004F50FF"/>
    <w:rsid w:val="004F51D0"/>
    <w:rsid w:val="004F5651"/>
    <w:rsid w:val="004F588C"/>
    <w:rsid w:val="004F5DFD"/>
    <w:rsid w:val="004F5ECB"/>
    <w:rsid w:val="004F5EE2"/>
    <w:rsid w:val="004F6047"/>
    <w:rsid w:val="004F64A7"/>
    <w:rsid w:val="004F64B3"/>
    <w:rsid w:val="004F652D"/>
    <w:rsid w:val="004F67F2"/>
    <w:rsid w:val="004F6D8C"/>
    <w:rsid w:val="004F6E1B"/>
    <w:rsid w:val="004F6E49"/>
    <w:rsid w:val="004F6F4D"/>
    <w:rsid w:val="004F708D"/>
    <w:rsid w:val="004F746D"/>
    <w:rsid w:val="004F7543"/>
    <w:rsid w:val="004F7C10"/>
    <w:rsid w:val="004F7C6D"/>
    <w:rsid w:val="004F7DAD"/>
    <w:rsid w:val="004F7EA8"/>
    <w:rsid w:val="004F7EDD"/>
    <w:rsid w:val="004F7F40"/>
    <w:rsid w:val="005002DE"/>
    <w:rsid w:val="0050035D"/>
    <w:rsid w:val="00500377"/>
    <w:rsid w:val="00500452"/>
    <w:rsid w:val="0050055C"/>
    <w:rsid w:val="0050058F"/>
    <w:rsid w:val="005006D7"/>
    <w:rsid w:val="005007AB"/>
    <w:rsid w:val="00500921"/>
    <w:rsid w:val="00500925"/>
    <w:rsid w:val="00500A5B"/>
    <w:rsid w:val="00500AF4"/>
    <w:rsid w:val="00500B6E"/>
    <w:rsid w:val="00500B7E"/>
    <w:rsid w:val="00500C85"/>
    <w:rsid w:val="00500DB3"/>
    <w:rsid w:val="00500F0E"/>
    <w:rsid w:val="00500F32"/>
    <w:rsid w:val="005011FC"/>
    <w:rsid w:val="0050141E"/>
    <w:rsid w:val="00501724"/>
    <w:rsid w:val="00501843"/>
    <w:rsid w:val="00501B8A"/>
    <w:rsid w:val="00502DB0"/>
    <w:rsid w:val="00502E46"/>
    <w:rsid w:val="00502EDA"/>
    <w:rsid w:val="00503285"/>
    <w:rsid w:val="005034EF"/>
    <w:rsid w:val="005035C1"/>
    <w:rsid w:val="005037A8"/>
    <w:rsid w:val="005038DD"/>
    <w:rsid w:val="00503B7A"/>
    <w:rsid w:val="00503D75"/>
    <w:rsid w:val="005040D1"/>
    <w:rsid w:val="00504220"/>
    <w:rsid w:val="0050443A"/>
    <w:rsid w:val="00504795"/>
    <w:rsid w:val="00504B3B"/>
    <w:rsid w:val="00504B91"/>
    <w:rsid w:val="00504C0D"/>
    <w:rsid w:val="00504D3F"/>
    <w:rsid w:val="00504E49"/>
    <w:rsid w:val="00504FCA"/>
    <w:rsid w:val="0050501E"/>
    <w:rsid w:val="005053D5"/>
    <w:rsid w:val="00505674"/>
    <w:rsid w:val="0050584C"/>
    <w:rsid w:val="00505A94"/>
    <w:rsid w:val="00505AD5"/>
    <w:rsid w:val="00505CC7"/>
    <w:rsid w:val="00505D56"/>
    <w:rsid w:val="00505D68"/>
    <w:rsid w:val="00505DE8"/>
    <w:rsid w:val="00506077"/>
    <w:rsid w:val="005062F5"/>
    <w:rsid w:val="005067AD"/>
    <w:rsid w:val="00506D50"/>
    <w:rsid w:val="005076BB"/>
    <w:rsid w:val="005076C6"/>
    <w:rsid w:val="00507B40"/>
    <w:rsid w:val="00507CDE"/>
    <w:rsid w:val="00507D9D"/>
    <w:rsid w:val="00510008"/>
    <w:rsid w:val="00510268"/>
    <w:rsid w:val="00510A29"/>
    <w:rsid w:val="00510AAC"/>
    <w:rsid w:val="00510BA5"/>
    <w:rsid w:val="00510DA5"/>
    <w:rsid w:val="00510E99"/>
    <w:rsid w:val="0051113A"/>
    <w:rsid w:val="00511405"/>
    <w:rsid w:val="0051148E"/>
    <w:rsid w:val="005114C6"/>
    <w:rsid w:val="00511584"/>
    <w:rsid w:val="00511918"/>
    <w:rsid w:val="00511AF1"/>
    <w:rsid w:val="00511C01"/>
    <w:rsid w:val="00511DAD"/>
    <w:rsid w:val="00511F52"/>
    <w:rsid w:val="0051204D"/>
    <w:rsid w:val="00512359"/>
    <w:rsid w:val="00512384"/>
    <w:rsid w:val="005123CB"/>
    <w:rsid w:val="0051283B"/>
    <w:rsid w:val="005129BC"/>
    <w:rsid w:val="005129CB"/>
    <w:rsid w:val="00512C9D"/>
    <w:rsid w:val="0051315A"/>
    <w:rsid w:val="0051315C"/>
    <w:rsid w:val="005131C7"/>
    <w:rsid w:val="00513292"/>
    <w:rsid w:val="005132B1"/>
    <w:rsid w:val="005134EE"/>
    <w:rsid w:val="005135A5"/>
    <w:rsid w:val="005135F0"/>
    <w:rsid w:val="0051366E"/>
    <w:rsid w:val="0051368E"/>
    <w:rsid w:val="005139D9"/>
    <w:rsid w:val="00513BB8"/>
    <w:rsid w:val="00513CFE"/>
    <w:rsid w:val="00513E09"/>
    <w:rsid w:val="0051409C"/>
    <w:rsid w:val="0051437D"/>
    <w:rsid w:val="00514494"/>
    <w:rsid w:val="005144E9"/>
    <w:rsid w:val="005144F3"/>
    <w:rsid w:val="0051483F"/>
    <w:rsid w:val="005149A6"/>
    <w:rsid w:val="00514EC7"/>
    <w:rsid w:val="0051548F"/>
    <w:rsid w:val="005155A5"/>
    <w:rsid w:val="00515625"/>
    <w:rsid w:val="00515A5D"/>
    <w:rsid w:val="00515F3F"/>
    <w:rsid w:val="005160A2"/>
    <w:rsid w:val="005162A6"/>
    <w:rsid w:val="00516360"/>
    <w:rsid w:val="00516390"/>
    <w:rsid w:val="005164AE"/>
    <w:rsid w:val="0051678E"/>
    <w:rsid w:val="005169A6"/>
    <w:rsid w:val="00516A1C"/>
    <w:rsid w:val="00516EFC"/>
    <w:rsid w:val="00517193"/>
    <w:rsid w:val="005173FA"/>
    <w:rsid w:val="0051741A"/>
    <w:rsid w:val="005178BD"/>
    <w:rsid w:val="00517CE8"/>
    <w:rsid w:val="00517EBC"/>
    <w:rsid w:val="0052000E"/>
    <w:rsid w:val="0052015D"/>
    <w:rsid w:val="005201D8"/>
    <w:rsid w:val="00520876"/>
    <w:rsid w:val="00520A61"/>
    <w:rsid w:val="00521326"/>
    <w:rsid w:val="00521333"/>
    <w:rsid w:val="005213CA"/>
    <w:rsid w:val="0052149C"/>
    <w:rsid w:val="00521B7D"/>
    <w:rsid w:val="00521F39"/>
    <w:rsid w:val="00522280"/>
    <w:rsid w:val="005228F2"/>
    <w:rsid w:val="00522915"/>
    <w:rsid w:val="00522997"/>
    <w:rsid w:val="005229FA"/>
    <w:rsid w:val="00522A3D"/>
    <w:rsid w:val="00522EC2"/>
    <w:rsid w:val="00522FC7"/>
    <w:rsid w:val="0052314B"/>
    <w:rsid w:val="005231F2"/>
    <w:rsid w:val="00523334"/>
    <w:rsid w:val="005233D8"/>
    <w:rsid w:val="00523689"/>
    <w:rsid w:val="0052382A"/>
    <w:rsid w:val="00523A2A"/>
    <w:rsid w:val="00523AFC"/>
    <w:rsid w:val="00523CB8"/>
    <w:rsid w:val="00524094"/>
    <w:rsid w:val="00524387"/>
    <w:rsid w:val="005244DD"/>
    <w:rsid w:val="005246A5"/>
    <w:rsid w:val="00524EC2"/>
    <w:rsid w:val="0052540C"/>
    <w:rsid w:val="005255BF"/>
    <w:rsid w:val="00525A47"/>
    <w:rsid w:val="00525EE1"/>
    <w:rsid w:val="00525FBD"/>
    <w:rsid w:val="00526558"/>
    <w:rsid w:val="00526573"/>
    <w:rsid w:val="00526684"/>
    <w:rsid w:val="005266F0"/>
    <w:rsid w:val="00526DAA"/>
    <w:rsid w:val="00527094"/>
    <w:rsid w:val="005273B0"/>
    <w:rsid w:val="00527456"/>
    <w:rsid w:val="0052746D"/>
    <w:rsid w:val="00527839"/>
    <w:rsid w:val="005279CF"/>
    <w:rsid w:val="00527CCD"/>
    <w:rsid w:val="0053018C"/>
    <w:rsid w:val="005301ED"/>
    <w:rsid w:val="005302EC"/>
    <w:rsid w:val="005303DC"/>
    <w:rsid w:val="005305BB"/>
    <w:rsid w:val="00530624"/>
    <w:rsid w:val="005306E9"/>
    <w:rsid w:val="00530729"/>
    <w:rsid w:val="005308BB"/>
    <w:rsid w:val="00530D0D"/>
    <w:rsid w:val="00530DCA"/>
    <w:rsid w:val="00530F6E"/>
    <w:rsid w:val="00531048"/>
    <w:rsid w:val="005312FC"/>
    <w:rsid w:val="00531835"/>
    <w:rsid w:val="00531B5C"/>
    <w:rsid w:val="00531E36"/>
    <w:rsid w:val="00531EAC"/>
    <w:rsid w:val="00531F96"/>
    <w:rsid w:val="00531FE8"/>
    <w:rsid w:val="005320FA"/>
    <w:rsid w:val="00532137"/>
    <w:rsid w:val="00532270"/>
    <w:rsid w:val="0053256F"/>
    <w:rsid w:val="00532700"/>
    <w:rsid w:val="00532A7A"/>
    <w:rsid w:val="00532E30"/>
    <w:rsid w:val="00532EF3"/>
    <w:rsid w:val="00532F0E"/>
    <w:rsid w:val="00533267"/>
    <w:rsid w:val="00533423"/>
    <w:rsid w:val="00533465"/>
    <w:rsid w:val="00533754"/>
    <w:rsid w:val="00533CAE"/>
    <w:rsid w:val="00533CE2"/>
    <w:rsid w:val="00533D9E"/>
    <w:rsid w:val="00533FC9"/>
    <w:rsid w:val="00533FCF"/>
    <w:rsid w:val="005341DB"/>
    <w:rsid w:val="00534240"/>
    <w:rsid w:val="005344C7"/>
    <w:rsid w:val="005345D1"/>
    <w:rsid w:val="0053475D"/>
    <w:rsid w:val="00534DC5"/>
    <w:rsid w:val="00534E05"/>
    <w:rsid w:val="0053562D"/>
    <w:rsid w:val="00535754"/>
    <w:rsid w:val="005359C6"/>
    <w:rsid w:val="00535E15"/>
    <w:rsid w:val="00535F6B"/>
    <w:rsid w:val="005361AE"/>
    <w:rsid w:val="005361E4"/>
    <w:rsid w:val="005362F5"/>
    <w:rsid w:val="005364A0"/>
    <w:rsid w:val="005364E4"/>
    <w:rsid w:val="0053653A"/>
    <w:rsid w:val="00536555"/>
    <w:rsid w:val="00536763"/>
    <w:rsid w:val="005367F5"/>
    <w:rsid w:val="005369DA"/>
    <w:rsid w:val="00537067"/>
    <w:rsid w:val="00537233"/>
    <w:rsid w:val="005373AF"/>
    <w:rsid w:val="00537446"/>
    <w:rsid w:val="0053799F"/>
    <w:rsid w:val="005379CF"/>
    <w:rsid w:val="00537A91"/>
    <w:rsid w:val="00537BAC"/>
    <w:rsid w:val="00537D2B"/>
    <w:rsid w:val="00537DED"/>
    <w:rsid w:val="00537FD7"/>
    <w:rsid w:val="0054079B"/>
    <w:rsid w:val="0054082B"/>
    <w:rsid w:val="00540878"/>
    <w:rsid w:val="00540A1C"/>
    <w:rsid w:val="00540B01"/>
    <w:rsid w:val="00540B1A"/>
    <w:rsid w:val="00540F50"/>
    <w:rsid w:val="005412AE"/>
    <w:rsid w:val="00541404"/>
    <w:rsid w:val="0054168B"/>
    <w:rsid w:val="0054191C"/>
    <w:rsid w:val="00541A1B"/>
    <w:rsid w:val="00541CF4"/>
    <w:rsid w:val="00541FC7"/>
    <w:rsid w:val="00542541"/>
    <w:rsid w:val="00542710"/>
    <w:rsid w:val="0054273A"/>
    <w:rsid w:val="0054281A"/>
    <w:rsid w:val="005428C6"/>
    <w:rsid w:val="0054295B"/>
    <w:rsid w:val="00542F5E"/>
    <w:rsid w:val="005430D9"/>
    <w:rsid w:val="00543155"/>
    <w:rsid w:val="005431C6"/>
    <w:rsid w:val="00543262"/>
    <w:rsid w:val="00543425"/>
    <w:rsid w:val="0054351F"/>
    <w:rsid w:val="00543965"/>
    <w:rsid w:val="00543B74"/>
    <w:rsid w:val="00543DD4"/>
    <w:rsid w:val="0054429E"/>
    <w:rsid w:val="005442E9"/>
    <w:rsid w:val="005444C5"/>
    <w:rsid w:val="005444EB"/>
    <w:rsid w:val="00544694"/>
    <w:rsid w:val="00544B9B"/>
    <w:rsid w:val="00544C5C"/>
    <w:rsid w:val="00544D0D"/>
    <w:rsid w:val="00544D57"/>
    <w:rsid w:val="00545129"/>
    <w:rsid w:val="0054559F"/>
    <w:rsid w:val="0054598C"/>
    <w:rsid w:val="00545AC7"/>
    <w:rsid w:val="00545C69"/>
    <w:rsid w:val="00545E98"/>
    <w:rsid w:val="00546102"/>
    <w:rsid w:val="005461F5"/>
    <w:rsid w:val="00546299"/>
    <w:rsid w:val="005462CA"/>
    <w:rsid w:val="0054641C"/>
    <w:rsid w:val="00546B32"/>
    <w:rsid w:val="00546D3B"/>
    <w:rsid w:val="00546FA7"/>
    <w:rsid w:val="005473A0"/>
    <w:rsid w:val="005473A9"/>
    <w:rsid w:val="00547472"/>
    <w:rsid w:val="005474B3"/>
    <w:rsid w:val="005475A0"/>
    <w:rsid w:val="00547645"/>
    <w:rsid w:val="00547974"/>
    <w:rsid w:val="0055005E"/>
    <w:rsid w:val="00550267"/>
    <w:rsid w:val="0055066E"/>
    <w:rsid w:val="00550839"/>
    <w:rsid w:val="005512B5"/>
    <w:rsid w:val="005512BA"/>
    <w:rsid w:val="00551638"/>
    <w:rsid w:val="00551B70"/>
    <w:rsid w:val="00551EAA"/>
    <w:rsid w:val="00551F6A"/>
    <w:rsid w:val="00551FA2"/>
    <w:rsid w:val="0055232C"/>
    <w:rsid w:val="0055233D"/>
    <w:rsid w:val="00552413"/>
    <w:rsid w:val="0055265A"/>
    <w:rsid w:val="005527B2"/>
    <w:rsid w:val="00552A82"/>
    <w:rsid w:val="00552A99"/>
    <w:rsid w:val="00553121"/>
    <w:rsid w:val="0055324A"/>
    <w:rsid w:val="00553B10"/>
    <w:rsid w:val="00553B6F"/>
    <w:rsid w:val="00554093"/>
    <w:rsid w:val="005541E9"/>
    <w:rsid w:val="0055453D"/>
    <w:rsid w:val="00554557"/>
    <w:rsid w:val="00554582"/>
    <w:rsid w:val="00554B6E"/>
    <w:rsid w:val="00554D88"/>
    <w:rsid w:val="00554FA2"/>
    <w:rsid w:val="005553FE"/>
    <w:rsid w:val="00555EE4"/>
    <w:rsid w:val="00556022"/>
    <w:rsid w:val="00556053"/>
    <w:rsid w:val="0055611B"/>
    <w:rsid w:val="00556377"/>
    <w:rsid w:val="0055661D"/>
    <w:rsid w:val="0055666E"/>
    <w:rsid w:val="00556B31"/>
    <w:rsid w:val="00556F2C"/>
    <w:rsid w:val="00557099"/>
    <w:rsid w:val="0055715E"/>
    <w:rsid w:val="005571CE"/>
    <w:rsid w:val="00557326"/>
    <w:rsid w:val="005574DE"/>
    <w:rsid w:val="0055751F"/>
    <w:rsid w:val="005579A4"/>
    <w:rsid w:val="00557B86"/>
    <w:rsid w:val="00560023"/>
    <w:rsid w:val="0056005E"/>
    <w:rsid w:val="0056038F"/>
    <w:rsid w:val="005604F6"/>
    <w:rsid w:val="005608BA"/>
    <w:rsid w:val="005608F8"/>
    <w:rsid w:val="0056096C"/>
    <w:rsid w:val="00560A4D"/>
    <w:rsid w:val="00560AD0"/>
    <w:rsid w:val="00560C3B"/>
    <w:rsid w:val="00560E6F"/>
    <w:rsid w:val="00560F53"/>
    <w:rsid w:val="005616C5"/>
    <w:rsid w:val="005616F5"/>
    <w:rsid w:val="00561B9E"/>
    <w:rsid w:val="00562101"/>
    <w:rsid w:val="0056256B"/>
    <w:rsid w:val="0056284C"/>
    <w:rsid w:val="005628A9"/>
    <w:rsid w:val="005628BD"/>
    <w:rsid w:val="0056296B"/>
    <w:rsid w:val="00562CBC"/>
    <w:rsid w:val="00562FDD"/>
    <w:rsid w:val="00563206"/>
    <w:rsid w:val="00563301"/>
    <w:rsid w:val="005635BA"/>
    <w:rsid w:val="00563613"/>
    <w:rsid w:val="00563720"/>
    <w:rsid w:val="00563739"/>
    <w:rsid w:val="00563AD9"/>
    <w:rsid w:val="00563CE7"/>
    <w:rsid w:val="00563FC1"/>
    <w:rsid w:val="00564119"/>
    <w:rsid w:val="0056417F"/>
    <w:rsid w:val="0056422F"/>
    <w:rsid w:val="0056436E"/>
    <w:rsid w:val="0056452A"/>
    <w:rsid w:val="005647E9"/>
    <w:rsid w:val="00564817"/>
    <w:rsid w:val="005648AE"/>
    <w:rsid w:val="00564C09"/>
    <w:rsid w:val="005651AB"/>
    <w:rsid w:val="005651C0"/>
    <w:rsid w:val="0056558C"/>
    <w:rsid w:val="00565634"/>
    <w:rsid w:val="00565793"/>
    <w:rsid w:val="0056581A"/>
    <w:rsid w:val="00565B3A"/>
    <w:rsid w:val="00565D84"/>
    <w:rsid w:val="00565FC6"/>
    <w:rsid w:val="00566016"/>
    <w:rsid w:val="0056606B"/>
    <w:rsid w:val="00566107"/>
    <w:rsid w:val="00566AD3"/>
    <w:rsid w:val="00566B20"/>
    <w:rsid w:val="00566D77"/>
    <w:rsid w:val="00566EFF"/>
    <w:rsid w:val="0056721C"/>
    <w:rsid w:val="005677FE"/>
    <w:rsid w:val="005679C4"/>
    <w:rsid w:val="005679DF"/>
    <w:rsid w:val="00567AD2"/>
    <w:rsid w:val="00567F21"/>
    <w:rsid w:val="005700CE"/>
    <w:rsid w:val="00570513"/>
    <w:rsid w:val="005707F1"/>
    <w:rsid w:val="00570A49"/>
    <w:rsid w:val="00571104"/>
    <w:rsid w:val="0057128D"/>
    <w:rsid w:val="00571A75"/>
    <w:rsid w:val="00571A83"/>
    <w:rsid w:val="00571CF0"/>
    <w:rsid w:val="00571D52"/>
    <w:rsid w:val="00572270"/>
    <w:rsid w:val="005727BA"/>
    <w:rsid w:val="00572B55"/>
    <w:rsid w:val="005731DD"/>
    <w:rsid w:val="0057321D"/>
    <w:rsid w:val="005737C9"/>
    <w:rsid w:val="005737F4"/>
    <w:rsid w:val="00573D5E"/>
    <w:rsid w:val="00573D91"/>
    <w:rsid w:val="00573E8C"/>
    <w:rsid w:val="00573EA6"/>
    <w:rsid w:val="00573FDD"/>
    <w:rsid w:val="005741C2"/>
    <w:rsid w:val="00574428"/>
    <w:rsid w:val="0057490B"/>
    <w:rsid w:val="005749B5"/>
    <w:rsid w:val="00574E78"/>
    <w:rsid w:val="0057516E"/>
    <w:rsid w:val="00575378"/>
    <w:rsid w:val="00575619"/>
    <w:rsid w:val="00575807"/>
    <w:rsid w:val="005759CA"/>
    <w:rsid w:val="00575D1B"/>
    <w:rsid w:val="00575D4C"/>
    <w:rsid w:val="00575F6C"/>
    <w:rsid w:val="00576033"/>
    <w:rsid w:val="005769F5"/>
    <w:rsid w:val="00576DB9"/>
    <w:rsid w:val="00576DD1"/>
    <w:rsid w:val="00576DE7"/>
    <w:rsid w:val="00576EA9"/>
    <w:rsid w:val="00576F08"/>
    <w:rsid w:val="0057710B"/>
    <w:rsid w:val="005771B7"/>
    <w:rsid w:val="005775FF"/>
    <w:rsid w:val="0057785D"/>
    <w:rsid w:val="00577B87"/>
    <w:rsid w:val="00577DE1"/>
    <w:rsid w:val="00577E00"/>
    <w:rsid w:val="00580125"/>
    <w:rsid w:val="0058024C"/>
    <w:rsid w:val="00580414"/>
    <w:rsid w:val="00580426"/>
    <w:rsid w:val="005806DB"/>
    <w:rsid w:val="00580A4A"/>
    <w:rsid w:val="00580DE8"/>
    <w:rsid w:val="00581343"/>
    <w:rsid w:val="00581870"/>
    <w:rsid w:val="00581B5E"/>
    <w:rsid w:val="00581C2B"/>
    <w:rsid w:val="00581C97"/>
    <w:rsid w:val="00581EB6"/>
    <w:rsid w:val="0058235F"/>
    <w:rsid w:val="00582845"/>
    <w:rsid w:val="00583182"/>
    <w:rsid w:val="0058318F"/>
    <w:rsid w:val="00583275"/>
    <w:rsid w:val="005832D5"/>
    <w:rsid w:val="00583339"/>
    <w:rsid w:val="005834E2"/>
    <w:rsid w:val="00583832"/>
    <w:rsid w:val="00583875"/>
    <w:rsid w:val="005838AF"/>
    <w:rsid w:val="005838F2"/>
    <w:rsid w:val="00583DED"/>
    <w:rsid w:val="00583EDC"/>
    <w:rsid w:val="005840D6"/>
    <w:rsid w:val="0058450A"/>
    <w:rsid w:val="00584F87"/>
    <w:rsid w:val="0058505B"/>
    <w:rsid w:val="005853B7"/>
    <w:rsid w:val="00585407"/>
    <w:rsid w:val="00585791"/>
    <w:rsid w:val="005857C7"/>
    <w:rsid w:val="00585AD5"/>
    <w:rsid w:val="00585DE5"/>
    <w:rsid w:val="00585EBE"/>
    <w:rsid w:val="00586795"/>
    <w:rsid w:val="005867F4"/>
    <w:rsid w:val="00587414"/>
    <w:rsid w:val="0058745C"/>
    <w:rsid w:val="00587589"/>
    <w:rsid w:val="00587711"/>
    <w:rsid w:val="0058789A"/>
    <w:rsid w:val="00587A8B"/>
    <w:rsid w:val="00587C6B"/>
    <w:rsid w:val="00587FB4"/>
    <w:rsid w:val="00587FD7"/>
    <w:rsid w:val="0059037C"/>
    <w:rsid w:val="0059050B"/>
    <w:rsid w:val="005906E4"/>
    <w:rsid w:val="00590984"/>
    <w:rsid w:val="005909CD"/>
    <w:rsid w:val="00590A32"/>
    <w:rsid w:val="00590D29"/>
    <w:rsid w:val="00591041"/>
    <w:rsid w:val="00591069"/>
    <w:rsid w:val="005916E3"/>
    <w:rsid w:val="00591822"/>
    <w:rsid w:val="00591C52"/>
    <w:rsid w:val="00591DD3"/>
    <w:rsid w:val="00591EA4"/>
    <w:rsid w:val="00591FE2"/>
    <w:rsid w:val="00592127"/>
    <w:rsid w:val="0059212D"/>
    <w:rsid w:val="0059220C"/>
    <w:rsid w:val="0059271A"/>
    <w:rsid w:val="0059288A"/>
    <w:rsid w:val="005929B9"/>
    <w:rsid w:val="00592A5A"/>
    <w:rsid w:val="00592C45"/>
    <w:rsid w:val="00592D3E"/>
    <w:rsid w:val="00593065"/>
    <w:rsid w:val="005934A3"/>
    <w:rsid w:val="0059394A"/>
    <w:rsid w:val="00593C24"/>
    <w:rsid w:val="005942A5"/>
    <w:rsid w:val="005947E4"/>
    <w:rsid w:val="005949B4"/>
    <w:rsid w:val="005949BA"/>
    <w:rsid w:val="00594AF9"/>
    <w:rsid w:val="00594F16"/>
    <w:rsid w:val="005950D8"/>
    <w:rsid w:val="00595177"/>
    <w:rsid w:val="005952D2"/>
    <w:rsid w:val="0059551A"/>
    <w:rsid w:val="005955C1"/>
    <w:rsid w:val="005957FD"/>
    <w:rsid w:val="0059582A"/>
    <w:rsid w:val="00595984"/>
    <w:rsid w:val="00595A0F"/>
    <w:rsid w:val="00595C22"/>
    <w:rsid w:val="00595C6F"/>
    <w:rsid w:val="00595D2B"/>
    <w:rsid w:val="00595F0A"/>
    <w:rsid w:val="005964D6"/>
    <w:rsid w:val="00596574"/>
    <w:rsid w:val="005966B4"/>
    <w:rsid w:val="005966F8"/>
    <w:rsid w:val="00596D6A"/>
    <w:rsid w:val="00596D81"/>
    <w:rsid w:val="00597206"/>
    <w:rsid w:val="0059733A"/>
    <w:rsid w:val="00597805"/>
    <w:rsid w:val="00597831"/>
    <w:rsid w:val="00597975"/>
    <w:rsid w:val="005A021E"/>
    <w:rsid w:val="005A0259"/>
    <w:rsid w:val="005A088D"/>
    <w:rsid w:val="005A0A1A"/>
    <w:rsid w:val="005A1160"/>
    <w:rsid w:val="005A13F2"/>
    <w:rsid w:val="005A16D0"/>
    <w:rsid w:val="005A1B3E"/>
    <w:rsid w:val="005A1B43"/>
    <w:rsid w:val="005A1B90"/>
    <w:rsid w:val="005A1D8D"/>
    <w:rsid w:val="005A2147"/>
    <w:rsid w:val="005A2527"/>
    <w:rsid w:val="005A260C"/>
    <w:rsid w:val="005A2779"/>
    <w:rsid w:val="005A2BFD"/>
    <w:rsid w:val="005A2C67"/>
    <w:rsid w:val="005A2CD8"/>
    <w:rsid w:val="005A2DA5"/>
    <w:rsid w:val="005A2E0F"/>
    <w:rsid w:val="005A2EC5"/>
    <w:rsid w:val="005A33F9"/>
    <w:rsid w:val="005A36B0"/>
    <w:rsid w:val="005A3B42"/>
    <w:rsid w:val="005A3B6B"/>
    <w:rsid w:val="005A3D44"/>
    <w:rsid w:val="005A3DCC"/>
    <w:rsid w:val="005A4267"/>
    <w:rsid w:val="005A427C"/>
    <w:rsid w:val="005A42B6"/>
    <w:rsid w:val="005A4362"/>
    <w:rsid w:val="005A4417"/>
    <w:rsid w:val="005A4452"/>
    <w:rsid w:val="005A4661"/>
    <w:rsid w:val="005A46FD"/>
    <w:rsid w:val="005A494C"/>
    <w:rsid w:val="005A497E"/>
    <w:rsid w:val="005A4A1C"/>
    <w:rsid w:val="005A4B2A"/>
    <w:rsid w:val="005A4BA9"/>
    <w:rsid w:val="005A4E10"/>
    <w:rsid w:val="005A5175"/>
    <w:rsid w:val="005A5335"/>
    <w:rsid w:val="005A556E"/>
    <w:rsid w:val="005A59BE"/>
    <w:rsid w:val="005A5A05"/>
    <w:rsid w:val="005A5E5A"/>
    <w:rsid w:val="005A5EE4"/>
    <w:rsid w:val="005A5F82"/>
    <w:rsid w:val="005A6101"/>
    <w:rsid w:val="005A611C"/>
    <w:rsid w:val="005A685F"/>
    <w:rsid w:val="005A69FA"/>
    <w:rsid w:val="005A6B1C"/>
    <w:rsid w:val="005A6DBA"/>
    <w:rsid w:val="005A70FD"/>
    <w:rsid w:val="005A72E6"/>
    <w:rsid w:val="005A72EB"/>
    <w:rsid w:val="005A747E"/>
    <w:rsid w:val="005A75F0"/>
    <w:rsid w:val="005A7CDF"/>
    <w:rsid w:val="005A7DB2"/>
    <w:rsid w:val="005B00BF"/>
    <w:rsid w:val="005B0496"/>
    <w:rsid w:val="005B056D"/>
    <w:rsid w:val="005B0570"/>
    <w:rsid w:val="005B0689"/>
    <w:rsid w:val="005B0771"/>
    <w:rsid w:val="005B0943"/>
    <w:rsid w:val="005B0C7C"/>
    <w:rsid w:val="005B0F7A"/>
    <w:rsid w:val="005B0FFB"/>
    <w:rsid w:val="005B101C"/>
    <w:rsid w:val="005B1518"/>
    <w:rsid w:val="005B169A"/>
    <w:rsid w:val="005B16A2"/>
    <w:rsid w:val="005B16CB"/>
    <w:rsid w:val="005B1843"/>
    <w:rsid w:val="005B1975"/>
    <w:rsid w:val="005B1B5B"/>
    <w:rsid w:val="005B1C4F"/>
    <w:rsid w:val="005B1F5D"/>
    <w:rsid w:val="005B226C"/>
    <w:rsid w:val="005B2364"/>
    <w:rsid w:val="005B241E"/>
    <w:rsid w:val="005B2535"/>
    <w:rsid w:val="005B2938"/>
    <w:rsid w:val="005B2AF9"/>
    <w:rsid w:val="005B2AFE"/>
    <w:rsid w:val="005B2FBC"/>
    <w:rsid w:val="005B3309"/>
    <w:rsid w:val="005B349E"/>
    <w:rsid w:val="005B34FE"/>
    <w:rsid w:val="005B39C9"/>
    <w:rsid w:val="005B3A95"/>
    <w:rsid w:val="005B3B96"/>
    <w:rsid w:val="005B3BCB"/>
    <w:rsid w:val="005B3BD2"/>
    <w:rsid w:val="005B3D3B"/>
    <w:rsid w:val="005B3FFE"/>
    <w:rsid w:val="005B4306"/>
    <w:rsid w:val="005B441E"/>
    <w:rsid w:val="005B4420"/>
    <w:rsid w:val="005B44AF"/>
    <w:rsid w:val="005B4506"/>
    <w:rsid w:val="005B4B6D"/>
    <w:rsid w:val="005B4BF3"/>
    <w:rsid w:val="005B4E82"/>
    <w:rsid w:val="005B4F25"/>
    <w:rsid w:val="005B5036"/>
    <w:rsid w:val="005B51F0"/>
    <w:rsid w:val="005B55A5"/>
    <w:rsid w:val="005B5625"/>
    <w:rsid w:val="005B57BD"/>
    <w:rsid w:val="005B58E0"/>
    <w:rsid w:val="005B5E6F"/>
    <w:rsid w:val="005B5EBB"/>
    <w:rsid w:val="005B606F"/>
    <w:rsid w:val="005B6225"/>
    <w:rsid w:val="005B642A"/>
    <w:rsid w:val="005B64DE"/>
    <w:rsid w:val="005B66D3"/>
    <w:rsid w:val="005B6ADB"/>
    <w:rsid w:val="005B6FBF"/>
    <w:rsid w:val="005B7018"/>
    <w:rsid w:val="005B7515"/>
    <w:rsid w:val="005B798C"/>
    <w:rsid w:val="005B7ACE"/>
    <w:rsid w:val="005B7AFE"/>
    <w:rsid w:val="005B7D11"/>
    <w:rsid w:val="005B7F72"/>
    <w:rsid w:val="005C06E8"/>
    <w:rsid w:val="005C088A"/>
    <w:rsid w:val="005C09A3"/>
    <w:rsid w:val="005C0A14"/>
    <w:rsid w:val="005C0B7A"/>
    <w:rsid w:val="005C0BA4"/>
    <w:rsid w:val="005C0C95"/>
    <w:rsid w:val="005C0CF7"/>
    <w:rsid w:val="005C0D1E"/>
    <w:rsid w:val="005C1280"/>
    <w:rsid w:val="005C1446"/>
    <w:rsid w:val="005C1B3B"/>
    <w:rsid w:val="005C1BB0"/>
    <w:rsid w:val="005C1D6E"/>
    <w:rsid w:val="005C1EC1"/>
    <w:rsid w:val="005C20FE"/>
    <w:rsid w:val="005C23CA"/>
    <w:rsid w:val="005C29DD"/>
    <w:rsid w:val="005C2DEA"/>
    <w:rsid w:val="005C35BC"/>
    <w:rsid w:val="005C363C"/>
    <w:rsid w:val="005C36F4"/>
    <w:rsid w:val="005C44D8"/>
    <w:rsid w:val="005C44E1"/>
    <w:rsid w:val="005C46E5"/>
    <w:rsid w:val="005C4FC1"/>
    <w:rsid w:val="005C4FC6"/>
    <w:rsid w:val="005C53DC"/>
    <w:rsid w:val="005C5569"/>
    <w:rsid w:val="005C56B9"/>
    <w:rsid w:val="005C5C8A"/>
    <w:rsid w:val="005C652B"/>
    <w:rsid w:val="005C6614"/>
    <w:rsid w:val="005C661B"/>
    <w:rsid w:val="005C663B"/>
    <w:rsid w:val="005C689A"/>
    <w:rsid w:val="005C693C"/>
    <w:rsid w:val="005C6D6B"/>
    <w:rsid w:val="005C6E7F"/>
    <w:rsid w:val="005C73F3"/>
    <w:rsid w:val="005C74A0"/>
    <w:rsid w:val="005C7677"/>
    <w:rsid w:val="005C7B38"/>
    <w:rsid w:val="005C7B61"/>
    <w:rsid w:val="005C7B6F"/>
    <w:rsid w:val="005C7C5D"/>
    <w:rsid w:val="005C7C6C"/>
    <w:rsid w:val="005C7E97"/>
    <w:rsid w:val="005C7FC0"/>
    <w:rsid w:val="005D0007"/>
    <w:rsid w:val="005D00DE"/>
    <w:rsid w:val="005D0360"/>
    <w:rsid w:val="005D0526"/>
    <w:rsid w:val="005D06A7"/>
    <w:rsid w:val="005D0A7B"/>
    <w:rsid w:val="005D0B29"/>
    <w:rsid w:val="005D0B56"/>
    <w:rsid w:val="005D0D77"/>
    <w:rsid w:val="005D1490"/>
    <w:rsid w:val="005D1553"/>
    <w:rsid w:val="005D1574"/>
    <w:rsid w:val="005D17CE"/>
    <w:rsid w:val="005D1995"/>
    <w:rsid w:val="005D1F0E"/>
    <w:rsid w:val="005D217C"/>
    <w:rsid w:val="005D29D9"/>
    <w:rsid w:val="005D2BF1"/>
    <w:rsid w:val="005D2E03"/>
    <w:rsid w:val="005D31C0"/>
    <w:rsid w:val="005D3480"/>
    <w:rsid w:val="005D3682"/>
    <w:rsid w:val="005D3A95"/>
    <w:rsid w:val="005D3A96"/>
    <w:rsid w:val="005D3D8E"/>
    <w:rsid w:val="005D3ED5"/>
    <w:rsid w:val="005D4145"/>
    <w:rsid w:val="005D4382"/>
    <w:rsid w:val="005D4449"/>
    <w:rsid w:val="005D4461"/>
    <w:rsid w:val="005D4911"/>
    <w:rsid w:val="005D4919"/>
    <w:rsid w:val="005D495F"/>
    <w:rsid w:val="005D4A15"/>
    <w:rsid w:val="005D4A39"/>
    <w:rsid w:val="005D4B11"/>
    <w:rsid w:val="005D4B7E"/>
    <w:rsid w:val="005D4BB6"/>
    <w:rsid w:val="005D4EB9"/>
    <w:rsid w:val="005D4F52"/>
    <w:rsid w:val="005D4FA7"/>
    <w:rsid w:val="005D50C3"/>
    <w:rsid w:val="005D519C"/>
    <w:rsid w:val="005D555A"/>
    <w:rsid w:val="005D563F"/>
    <w:rsid w:val="005D5952"/>
    <w:rsid w:val="005D5B02"/>
    <w:rsid w:val="005D5E13"/>
    <w:rsid w:val="005D666C"/>
    <w:rsid w:val="005D670B"/>
    <w:rsid w:val="005D68BB"/>
    <w:rsid w:val="005D6916"/>
    <w:rsid w:val="005D6965"/>
    <w:rsid w:val="005D69E2"/>
    <w:rsid w:val="005D6B85"/>
    <w:rsid w:val="005D6C3F"/>
    <w:rsid w:val="005D6C88"/>
    <w:rsid w:val="005D7223"/>
    <w:rsid w:val="005D726D"/>
    <w:rsid w:val="005D7455"/>
    <w:rsid w:val="005D7578"/>
    <w:rsid w:val="005D75E7"/>
    <w:rsid w:val="005D75F4"/>
    <w:rsid w:val="005D798C"/>
    <w:rsid w:val="005D7A84"/>
    <w:rsid w:val="005D7BA4"/>
    <w:rsid w:val="005D7C39"/>
    <w:rsid w:val="005D7E59"/>
    <w:rsid w:val="005E0102"/>
    <w:rsid w:val="005E018A"/>
    <w:rsid w:val="005E02E7"/>
    <w:rsid w:val="005E061E"/>
    <w:rsid w:val="005E0779"/>
    <w:rsid w:val="005E0BD4"/>
    <w:rsid w:val="005E0E64"/>
    <w:rsid w:val="005E0E75"/>
    <w:rsid w:val="005E11D8"/>
    <w:rsid w:val="005E12A8"/>
    <w:rsid w:val="005E163E"/>
    <w:rsid w:val="005E1D80"/>
    <w:rsid w:val="005E22B9"/>
    <w:rsid w:val="005E23F9"/>
    <w:rsid w:val="005E2ADD"/>
    <w:rsid w:val="005E2C8F"/>
    <w:rsid w:val="005E2E53"/>
    <w:rsid w:val="005E2EA0"/>
    <w:rsid w:val="005E2F1D"/>
    <w:rsid w:val="005E2FD5"/>
    <w:rsid w:val="005E309F"/>
    <w:rsid w:val="005E3398"/>
    <w:rsid w:val="005E348A"/>
    <w:rsid w:val="005E3816"/>
    <w:rsid w:val="005E3990"/>
    <w:rsid w:val="005E3B5C"/>
    <w:rsid w:val="005E3D1C"/>
    <w:rsid w:val="005E3D9B"/>
    <w:rsid w:val="005E3DF1"/>
    <w:rsid w:val="005E3EFF"/>
    <w:rsid w:val="005E42B3"/>
    <w:rsid w:val="005E43F4"/>
    <w:rsid w:val="005E495A"/>
    <w:rsid w:val="005E499A"/>
    <w:rsid w:val="005E4B90"/>
    <w:rsid w:val="005E505E"/>
    <w:rsid w:val="005E52A9"/>
    <w:rsid w:val="005E54A0"/>
    <w:rsid w:val="005E58C9"/>
    <w:rsid w:val="005E6075"/>
    <w:rsid w:val="005E618E"/>
    <w:rsid w:val="005E6620"/>
    <w:rsid w:val="005E6674"/>
    <w:rsid w:val="005E6931"/>
    <w:rsid w:val="005E69D1"/>
    <w:rsid w:val="005E6A90"/>
    <w:rsid w:val="005E6AB7"/>
    <w:rsid w:val="005E6AE9"/>
    <w:rsid w:val="005E74D8"/>
    <w:rsid w:val="005E7552"/>
    <w:rsid w:val="005E77BE"/>
    <w:rsid w:val="005E784B"/>
    <w:rsid w:val="005E7853"/>
    <w:rsid w:val="005E7ACC"/>
    <w:rsid w:val="005E7AD4"/>
    <w:rsid w:val="005F00C1"/>
    <w:rsid w:val="005F032B"/>
    <w:rsid w:val="005F0397"/>
    <w:rsid w:val="005F039B"/>
    <w:rsid w:val="005F0542"/>
    <w:rsid w:val="005F065F"/>
    <w:rsid w:val="005F0704"/>
    <w:rsid w:val="005F0740"/>
    <w:rsid w:val="005F081C"/>
    <w:rsid w:val="005F0863"/>
    <w:rsid w:val="005F0AB8"/>
    <w:rsid w:val="005F124A"/>
    <w:rsid w:val="005F1500"/>
    <w:rsid w:val="005F15F1"/>
    <w:rsid w:val="005F186A"/>
    <w:rsid w:val="005F1D8C"/>
    <w:rsid w:val="005F1E11"/>
    <w:rsid w:val="005F208A"/>
    <w:rsid w:val="005F2806"/>
    <w:rsid w:val="005F2888"/>
    <w:rsid w:val="005F2987"/>
    <w:rsid w:val="005F2B84"/>
    <w:rsid w:val="005F2E43"/>
    <w:rsid w:val="005F3383"/>
    <w:rsid w:val="005F3458"/>
    <w:rsid w:val="005F34E7"/>
    <w:rsid w:val="005F366D"/>
    <w:rsid w:val="005F3687"/>
    <w:rsid w:val="005F36DC"/>
    <w:rsid w:val="005F374A"/>
    <w:rsid w:val="005F4500"/>
    <w:rsid w:val="005F46D1"/>
    <w:rsid w:val="005F4743"/>
    <w:rsid w:val="005F4911"/>
    <w:rsid w:val="005F4B36"/>
    <w:rsid w:val="005F4CF1"/>
    <w:rsid w:val="005F4F3C"/>
    <w:rsid w:val="005F51A9"/>
    <w:rsid w:val="005F5229"/>
    <w:rsid w:val="005F524B"/>
    <w:rsid w:val="005F5373"/>
    <w:rsid w:val="005F5402"/>
    <w:rsid w:val="005F5496"/>
    <w:rsid w:val="005F54F8"/>
    <w:rsid w:val="005F5592"/>
    <w:rsid w:val="005F5796"/>
    <w:rsid w:val="005F580A"/>
    <w:rsid w:val="005F5859"/>
    <w:rsid w:val="005F592D"/>
    <w:rsid w:val="005F5AC8"/>
    <w:rsid w:val="005F5D21"/>
    <w:rsid w:val="005F5E06"/>
    <w:rsid w:val="005F5E3A"/>
    <w:rsid w:val="005F5EDD"/>
    <w:rsid w:val="005F6358"/>
    <w:rsid w:val="005F635C"/>
    <w:rsid w:val="005F6E26"/>
    <w:rsid w:val="005F6F7A"/>
    <w:rsid w:val="005F7003"/>
    <w:rsid w:val="005F719D"/>
    <w:rsid w:val="005F7416"/>
    <w:rsid w:val="005F7785"/>
    <w:rsid w:val="005F7825"/>
    <w:rsid w:val="005F7989"/>
    <w:rsid w:val="005F7A5B"/>
    <w:rsid w:val="005F7F70"/>
    <w:rsid w:val="00600214"/>
    <w:rsid w:val="00600399"/>
    <w:rsid w:val="00600FC7"/>
    <w:rsid w:val="00601144"/>
    <w:rsid w:val="006012C5"/>
    <w:rsid w:val="00601351"/>
    <w:rsid w:val="0060154E"/>
    <w:rsid w:val="00601768"/>
    <w:rsid w:val="00601892"/>
    <w:rsid w:val="0060193D"/>
    <w:rsid w:val="00601A1C"/>
    <w:rsid w:val="00601A1F"/>
    <w:rsid w:val="00601C55"/>
    <w:rsid w:val="00601DAE"/>
    <w:rsid w:val="0060202B"/>
    <w:rsid w:val="00602620"/>
    <w:rsid w:val="00602769"/>
    <w:rsid w:val="00602780"/>
    <w:rsid w:val="00602848"/>
    <w:rsid w:val="00602AEF"/>
    <w:rsid w:val="00602BA3"/>
    <w:rsid w:val="00602E96"/>
    <w:rsid w:val="00602ECF"/>
    <w:rsid w:val="00603136"/>
    <w:rsid w:val="0060326E"/>
    <w:rsid w:val="006034ED"/>
    <w:rsid w:val="0060355A"/>
    <w:rsid w:val="0060357E"/>
    <w:rsid w:val="006036AC"/>
    <w:rsid w:val="00603A35"/>
    <w:rsid w:val="00603B3E"/>
    <w:rsid w:val="00603EB2"/>
    <w:rsid w:val="00603EE6"/>
    <w:rsid w:val="0060414C"/>
    <w:rsid w:val="006041BC"/>
    <w:rsid w:val="00604602"/>
    <w:rsid w:val="006049D4"/>
    <w:rsid w:val="00604C9A"/>
    <w:rsid w:val="00604E33"/>
    <w:rsid w:val="006051B8"/>
    <w:rsid w:val="006053F8"/>
    <w:rsid w:val="006055D4"/>
    <w:rsid w:val="0060561E"/>
    <w:rsid w:val="006057E1"/>
    <w:rsid w:val="0060594A"/>
    <w:rsid w:val="00605A06"/>
    <w:rsid w:val="00605AC2"/>
    <w:rsid w:val="00605B13"/>
    <w:rsid w:val="00605CF5"/>
    <w:rsid w:val="00606223"/>
    <w:rsid w:val="0060635F"/>
    <w:rsid w:val="006063A8"/>
    <w:rsid w:val="0060641B"/>
    <w:rsid w:val="006064C4"/>
    <w:rsid w:val="00606698"/>
    <w:rsid w:val="00606D2A"/>
    <w:rsid w:val="006073B9"/>
    <w:rsid w:val="00607933"/>
    <w:rsid w:val="0060798F"/>
    <w:rsid w:val="00607AAB"/>
    <w:rsid w:val="00607AC2"/>
    <w:rsid w:val="00607D90"/>
    <w:rsid w:val="006103E1"/>
    <w:rsid w:val="0061045D"/>
    <w:rsid w:val="00610513"/>
    <w:rsid w:val="00610794"/>
    <w:rsid w:val="006108DC"/>
    <w:rsid w:val="00610BA7"/>
    <w:rsid w:val="00610E03"/>
    <w:rsid w:val="006110B4"/>
    <w:rsid w:val="00611233"/>
    <w:rsid w:val="00611296"/>
    <w:rsid w:val="00611A18"/>
    <w:rsid w:val="00611A2D"/>
    <w:rsid w:val="00611B33"/>
    <w:rsid w:val="00611D9B"/>
    <w:rsid w:val="00611EBA"/>
    <w:rsid w:val="00612067"/>
    <w:rsid w:val="006120AC"/>
    <w:rsid w:val="006122FA"/>
    <w:rsid w:val="0061251E"/>
    <w:rsid w:val="0061272B"/>
    <w:rsid w:val="00612766"/>
    <w:rsid w:val="00612A21"/>
    <w:rsid w:val="00612D99"/>
    <w:rsid w:val="0061339C"/>
    <w:rsid w:val="00613803"/>
    <w:rsid w:val="006138D0"/>
    <w:rsid w:val="00613EE7"/>
    <w:rsid w:val="00613F47"/>
    <w:rsid w:val="00614049"/>
    <w:rsid w:val="006140C5"/>
    <w:rsid w:val="00614201"/>
    <w:rsid w:val="006144F6"/>
    <w:rsid w:val="00614B3A"/>
    <w:rsid w:val="00614DFE"/>
    <w:rsid w:val="00614F00"/>
    <w:rsid w:val="00614FBD"/>
    <w:rsid w:val="0061500C"/>
    <w:rsid w:val="006156C0"/>
    <w:rsid w:val="00615796"/>
    <w:rsid w:val="00615EAC"/>
    <w:rsid w:val="00616072"/>
    <w:rsid w:val="0061631C"/>
    <w:rsid w:val="006166E0"/>
    <w:rsid w:val="006167B2"/>
    <w:rsid w:val="006167EE"/>
    <w:rsid w:val="0061689F"/>
    <w:rsid w:val="006169C6"/>
    <w:rsid w:val="00616B69"/>
    <w:rsid w:val="00616D23"/>
    <w:rsid w:val="00616E03"/>
    <w:rsid w:val="00616EAD"/>
    <w:rsid w:val="00616F97"/>
    <w:rsid w:val="00616FB1"/>
    <w:rsid w:val="00616FDA"/>
    <w:rsid w:val="0061702E"/>
    <w:rsid w:val="0061706A"/>
    <w:rsid w:val="006173E5"/>
    <w:rsid w:val="00617428"/>
    <w:rsid w:val="00617462"/>
    <w:rsid w:val="00617465"/>
    <w:rsid w:val="006175AD"/>
    <w:rsid w:val="00617BB7"/>
    <w:rsid w:val="00617D0F"/>
    <w:rsid w:val="00617E16"/>
    <w:rsid w:val="006200EE"/>
    <w:rsid w:val="00620557"/>
    <w:rsid w:val="00620874"/>
    <w:rsid w:val="006209F8"/>
    <w:rsid w:val="00620DF5"/>
    <w:rsid w:val="00621126"/>
    <w:rsid w:val="006211A3"/>
    <w:rsid w:val="00621C0D"/>
    <w:rsid w:val="006221D8"/>
    <w:rsid w:val="0062222A"/>
    <w:rsid w:val="00622265"/>
    <w:rsid w:val="0062278A"/>
    <w:rsid w:val="00622D78"/>
    <w:rsid w:val="00622EA2"/>
    <w:rsid w:val="00623740"/>
    <w:rsid w:val="00623852"/>
    <w:rsid w:val="00623989"/>
    <w:rsid w:val="00623C5D"/>
    <w:rsid w:val="00624749"/>
    <w:rsid w:val="00624C81"/>
    <w:rsid w:val="00624D74"/>
    <w:rsid w:val="00624DF1"/>
    <w:rsid w:val="00624E9F"/>
    <w:rsid w:val="00624F28"/>
    <w:rsid w:val="006251AB"/>
    <w:rsid w:val="006251CE"/>
    <w:rsid w:val="00625618"/>
    <w:rsid w:val="00625630"/>
    <w:rsid w:val="00625685"/>
    <w:rsid w:val="006259B8"/>
    <w:rsid w:val="00625C78"/>
    <w:rsid w:val="00626018"/>
    <w:rsid w:val="0062608C"/>
    <w:rsid w:val="006260C7"/>
    <w:rsid w:val="0062623A"/>
    <w:rsid w:val="006263AD"/>
    <w:rsid w:val="00626435"/>
    <w:rsid w:val="006265D9"/>
    <w:rsid w:val="00626688"/>
    <w:rsid w:val="00626798"/>
    <w:rsid w:val="006267F4"/>
    <w:rsid w:val="006269C3"/>
    <w:rsid w:val="00626B37"/>
    <w:rsid w:val="00626C25"/>
    <w:rsid w:val="00626F74"/>
    <w:rsid w:val="0062700C"/>
    <w:rsid w:val="00627303"/>
    <w:rsid w:val="0062742B"/>
    <w:rsid w:val="00627EB1"/>
    <w:rsid w:val="00627F32"/>
    <w:rsid w:val="00630237"/>
    <w:rsid w:val="006302AB"/>
    <w:rsid w:val="0063045C"/>
    <w:rsid w:val="006305CE"/>
    <w:rsid w:val="0063095D"/>
    <w:rsid w:val="00630B43"/>
    <w:rsid w:val="00630BEC"/>
    <w:rsid w:val="00630E55"/>
    <w:rsid w:val="00630F06"/>
    <w:rsid w:val="00631119"/>
    <w:rsid w:val="00631373"/>
    <w:rsid w:val="006315CA"/>
    <w:rsid w:val="0063192D"/>
    <w:rsid w:val="00631B71"/>
    <w:rsid w:val="00631F51"/>
    <w:rsid w:val="00632001"/>
    <w:rsid w:val="00632085"/>
    <w:rsid w:val="00632230"/>
    <w:rsid w:val="00632471"/>
    <w:rsid w:val="00632A31"/>
    <w:rsid w:val="00632AE0"/>
    <w:rsid w:val="00632CDA"/>
    <w:rsid w:val="00632D32"/>
    <w:rsid w:val="00632D5A"/>
    <w:rsid w:val="006333F1"/>
    <w:rsid w:val="00633486"/>
    <w:rsid w:val="006334AB"/>
    <w:rsid w:val="00633809"/>
    <w:rsid w:val="0063382B"/>
    <w:rsid w:val="00633CED"/>
    <w:rsid w:val="00633DA3"/>
    <w:rsid w:val="00633EDE"/>
    <w:rsid w:val="00633F46"/>
    <w:rsid w:val="00634022"/>
    <w:rsid w:val="0063419E"/>
    <w:rsid w:val="00634303"/>
    <w:rsid w:val="0063463F"/>
    <w:rsid w:val="0063486D"/>
    <w:rsid w:val="00634BB1"/>
    <w:rsid w:val="0063506A"/>
    <w:rsid w:val="0063516E"/>
    <w:rsid w:val="00635282"/>
    <w:rsid w:val="006352B1"/>
    <w:rsid w:val="006353E4"/>
    <w:rsid w:val="00635621"/>
    <w:rsid w:val="00635724"/>
    <w:rsid w:val="006359FE"/>
    <w:rsid w:val="00635B19"/>
    <w:rsid w:val="00635E0C"/>
    <w:rsid w:val="00635EB4"/>
    <w:rsid w:val="00636021"/>
    <w:rsid w:val="006363C8"/>
    <w:rsid w:val="0063644C"/>
    <w:rsid w:val="00636653"/>
    <w:rsid w:val="00636656"/>
    <w:rsid w:val="00636760"/>
    <w:rsid w:val="006367A1"/>
    <w:rsid w:val="00636849"/>
    <w:rsid w:val="00636911"/>
    <w:rsid w:val="00636CF2"/>
    <w:rsid w:val="00636F03"/>
    <w:rsid w:val="006379C8"/>
    <w:rsid w:val="00637FA0"/>
    <w:rsid w:val="006400C5"/>
    <w:rsid w:val="00640122"/>
    <w:rsid w:val="00640210"/>
    <w:rsid w:val="00640278"/>
    <w:rsid w:val="006404EA"/>
    <w:rsid w:val="00640893"/>
    <w:rsid w:val="00640E86"/>
    <w:rsid w:val="00641045"/>
    <w:rsid w:val="006414C6"/>
    <w:rsid w:val="0064153C"/>
    <w:rsid w:val="00641600"/>
    <w:rsid w:val="00641776"/>
    <w:rsid w:val="00641805"/>
    <w:rsid w:val="00642046"/>
    <w:rsid w:val="0064215C"/>
    <w:rsid w:val="00642241"/>
    <w:rsid w:val="0064229A"/>
    <w:rsid w:val="00642402"/>
    <w:rsid w:val="00642599"/>
    <w:rsid w:val="0064266E"/>
    <w:rsid w:val="00642E88"/>
    <w:rsid w:val="00642F1C"/>
    <w:rsid w:val="00642F81"/>
    <w:rsid w:val="006431C8"/>
    <w:rsid w:val="0064340C"/>
    <w:rsid w:val="00643594"/>
    <w:rsid w:val="00643A09"/>
    <w:rsid w:val="0064436D"/>
    <w:rsid w:val="006444E9"/>
    <w:rsid w:val="0064467D"/>
    <w:rsid w:val="00644693"/>
    <w:rsid w:val="00644803"/>
    <w:rsid w:val="00644AF7"/>
    <w:rsid w:val="00644BEF"/>
    <w:rsid w:val="00644C13"/>
    <w:rsid w:val="00645120"/>
    <w:rsid w:val="006451CA"/>
    <w:rsid w:val="0064537D"/>
    <w:rsid w:val="00645500"/>
    <w:rsid w:val="0064554F"/>
    <w:rsid w:val="0064562D"/>
    <w:rsid w:val="0064580D"/>
    <w:rsid w:val="00645853"/>
    <w:rsid w:val="00645E79"/>
    <w:rsid w:val="00645EF1"/>
    <w:rsid w:val="006464E4"/>
    <w:rsid w:val="0064665A"/>
    <w:rsid w:val="006466EB"/>
    <w:rsid w:val="0064689F"/>
    <w:rsid w:val="00646DD0"/>
    <w:rsid w:val="0064703B"/>
    <w:rsid w:val="0064703F"/>
    <w:rsid w:val="006471B7"/>
    <w:rsid w:val="00647534"/>
    <w:rsid w:val="00647671"/>
    <w:rsid w:val="00647A63"/>
    <w:rsid w:val="00647BD3"/>
    <w:rsid w:val="00647D0D"/>
    <w:rsid w:val="00647DEC"/>
    <w:rsid w:val="00647EE2"/>
    <w:rsid w:val="0065002E"/>
    <w:rsid w:val="006501F0"/>
    <w:rsid w:val="0065033F"/>
    <w:rsid w:val="00650574"/>
    <w:rsid w:val="006506CB"/>
    <w:rsid w:val="00650780"/>
    <w:rsid w:val="00650902"/>
    <w:rsid w:val="00650A32"/>
    <w:rsid w:val="00650C09"/>
    <w:rsid w:val="00650DAF"/>
    <w:rsid w:val="00650EB7"/>
    <w:rsid w:val="0065143E"/>
    <w:rsid w:val="006517ED"/>
    <w:rsid w:val="0065192D"/>
    <w:rsid w:val="00651A39"/>
    <w:rsid w:val="00651A75"/>
    <w:rsid w:val="00651BB6"/>
    <w:rsid w:val="00651F7D"/>
    <w:rsid w:val="0065202B"/>
    <w:rsid w:val="006521F7"/>
    <w:rsid w:val="00652465"/>
    <w:rsid w:val="00652A2D"/>
    <w:rsid w:val="00652AF1"/>
    <w:rsid w:val="00652C17"/>
    <w:rsid w:val="00652DA0"/>
    <w:rsid w:val="00652E4C"/>
    <w:rsid w:val="00652E96"/>
    <w:rsid w:val="00652EAA"/>
    <w:rsid w:val="0065301C"/>
    <w:rsid w:val="00653510"/>
    <w:rsid w:val="0065368D"/>
    <w:rsid w:val="0065370C"/>
    <w:rsid w:val="00653727"/>
    <w:rsid w:val="006537B7"/>
    <w:rsid w:val="0065395A"/>
    <w:rsid w:val="00653FD6"/>
    <w:rsid w:val="0065428D"/>
    <w:rsid w:val="0065480B"/>
    <w:rsid w:val="00654A7B"/>
    <w:rsid w:val="00654CEA"/>
    <w:rsid w:val="00654D3E"/>
    <w:rsid w:val="006558E9"/>
    <w:rsid w:val="00655939"/>
    <w:rsid w:val="00655FAA"/>
    <w:rsid w:val="006562BB"/>
    <w:rsid w:val="006568BD"/>
    <w:rsid w:val="00656B70"/>
    <w:rsid w:val="00656F76"/>
    <w:rsid w:val="0065704B"/>
    <w:rsid w:val="006573EC"/>
    <w:rsid w:val="006577B7"/>
    <w:rsid w:val="00657825"/>
    <w:rsid w:val="00657C1F"/>
    <w:rsid w:val="00660160"/>
    <w:rsid w:val="006601FE"/>
    <w:rsid w:val="006605A7"/>
    <w:rsid w:val="006606ED"/>
    <w:rsid w:val="00660AE3"/>
    <w:rsid w:val="00660C4E"/>
    <w:rsid w:val="00660C76"/>
    <w:rsid w:val="00660E14"/>
    <w:rsid w:val="00660EC0"/>
    <w:rsid w:val="00660FAA"/>
    <w:rsid w:val="00660FC7"/>
    <w:rsid w:val="006610D2"/>
    <w:rsid w:val="00661115"/>
    <w:rsid w:val="0066124F"/>
    <w:rsid w:val="006613D9"/>
    <w:rsid w:val="00661410"/>
    <w:rsid w:val="0066142F"/>
    <w:rsid w:val="006614E5"/>
    <w:rsid w:val="0066177C"/>
    <w:rsid w:val="00661B9A"/>
    <w:rsid w:val="00661D05"/>
    <w:rsid w:val="00661DC0"/>
    <w:rsid w:val="0066222C"/>
    <w:rsid w:val="00662317"/>
    <w:rsid w:val="006624B6"/>
    <w:rsid w:val="00662E34"/>
    <w:rsid w:val="00663021"/>
    <w:rsid w:val="00663057"/>
    <w:rsid w:val="00663A33"/>
    <w:rsid w:val="00663A87"/>
    <w:rsid w:val="00663B02"/>
    <w:rsid w:val="00663B24"/>
    <w:rsid w:val="006646F8"/>
    <w:rsid w:val="00664760"/>
    <w:rsid w:val="00664923"/>
    <w:rsid w:val="00664A60"/>
    <w:rsid w:val="00664E27"/>
    <w:rsid w:val="00664F1D"/>
    <w:rsid w:val="00664FEB"/>
    <w:rsid w:val="006652AF"/>
    <w:rsid w:val="00665763"/>
    <w:rsid w:val="00665771"/>
    <w:rsid w:val="006657C4"/>
    <w:rsid w:val="00665C45"/>
    <w:rsid w:val="006661F9"/>
    <w:rsid w:val="00666482"/>
    <w:rsid w:val="006664AF"/>
    <w:rsid w:val="00666513"/>
    <w:rsid w:val="006665C5"/>
    <w:rsid w:val="006665E8"/>
    <w:rsid w:val="00666776"/>
    <w:rsid w:val="00666805"/>
    <w:rsid w:val="00666EDF"/>
    <w:rsid w:val="00667057"/>
    <w:rsid w:val="006671A3"/>
    <w:rsid w:val="00667232"/>
    <w:rsid w:val="006675B6"/>
    <w:rsid w:val="0066796B"/>
    <w:rsid w:val="00667C12"/>
    <w:rsid w:val="00667CAB"/>
    <w:rsid w:val="0067002A"/>
    <w:rsid w:val="00670343"/>
    <w:rsid w:val="006703B8"/>
    <w:rsid w:val="0067049B"/>
    <w:rsid w:val="00670515"/>
    <w:rsid w:val="00670C61"/>
    <w:rsid w:val="00670CB5"/>
    <w:rsid w:val="00670CC2"/>
    <w:rsid w:val="00670E59"/>
    <w:rsid w:val="006710BA"/>
    <w:rsid w:val="006711E0"/>
    <w:rsid w:val="00671301"/>
    <w:rsid w:val="00671510"/>
    <w:rsid w:val="00671572"/>
    <w:rsid w:val="006715FF"/>
    <w:rsid w:val="00671A80"/>
    <w:rsid w:val="00671B94"/>
    <w:rsid w:val="00671D51"/>
    <w:rsid w:val="0067212F"/>
    <w:rsid w:val="00672182"/>
    <w:rsid w:val="006724A6"/>
    <w:rsid w:val="006725C3"/>
    <w:rsid w:val="006727B4"/>
    <w:rsid w:val="0067288A"/>
    <w:rsid w:val="00672974"/>
    <w:rsid w:val="00672B9A"/>
    <w:rsid w:val="00672D6C"/>
    <w:rsid w:val="006730C0"/>
    <w:rsid w:val="006730C7"/>
    <w:rsid w:val="006730E3"/>
    <w:rsid w:val="006731C4"/>
    <w:rsid w:val="00673298"/>
    <w:rsid w:val="006736D9"/>
    <w:rsid w:val="00673776"/>
    <w:rsid w:val="00673809"/>
    <w:rsid w:val="00673A85"/>
    <w:rsid w:val="00673BB7"/>
    <w:rsid w:val="00673C2E"/>
    <w:rsid w:val="00673CB7"/>
    <w:rsid w:val="00673DE7"/>
    <w:rsid w:val="00673EA5"/>
    <w:rsid w:val="0067421B"/>
    <w:rsid w:val="006745A5"/>
    <w:rsid w:val="0067466B"/>
    <w:rsid w:val="0067480E"/>
    <w:rsid w:val="00674829"/>
    <w:rsid w:val="00674A3A"/>
    <w:rsid w:val="00674DF6"/>
    <w:rsid w:val="00674DFE"/>
    <w:rsid w:val="00674FA1"/>
    <w:rsid w:val="00674FD7"/>
    <w:rsid w:val="006751EC"/>
    <w:rsid w:val="006754DB"/>
    <w:rsid w:val="0067561E"/>
    <w:rsid w:val="006756D4"/>
    <w:rsid w:val="00675A45"/>
    <w:rsid w:val="00675C96"/>
    <w:rsid w:val="00675E2E"/>
    <w:rsid w:val="00675E8D"/>
    <w:rsid w:val="0067605A"/>
    <w:rsid w:val="00676386"/>
    <w:rsid w:val="006764BE"/>
    <w:rsid w:val="0067656F"/>
    <w:rsid w:val="006766E1"/>
    <w:rsid w:val="00676901"/>
    <w:rsid w:val="00676AD7"/>
    <w:rsid w:val="00676ED8"/>
    <w:rsid w:val="00676F89"/>
    <w:rsid w:val="0067700A"/>
    <w:rsid w:val="00677305"/>
    <w:rsid w:val="00677312"/>
    <w:rsid w:val="00677817"/>
    <w:rsid w:val="00677959"/>
    <w:rsid w:val="00677960"/>
    <w:rsid w:val="006779A0"/>
    <w:rsid w:val="00677CA2"/>
    <w:rsid w:val="0068009C"/>
    <w:rsid w:val="00680108"/>
    <w:rsid w:val="00680565"/>
    <w:rsid w:val="00680640"/>
    <w:rsid w:val="00680AE4"/>
    <w:rsid w:val="00680B18"/>
    <w:rsid w:val="00680C16"/>
    <w:rsid w:val="00680CF1"/>
    <w:rsid w:val="00681475"/>
    <w:rsid w:val="0068156E"/>
    <w:rsid w:val="00681C17"/>
    <w:rsid w:val="00681CCF"/>
    <w:rsid w:val="00681D95"/>
    <w:rsid w:val="00681F50"/>
    <w:rsid w:val="00682159"/>
    <w:rsid w:val="006823C4"/>
    <w:rsid w:val="00682466"/>
    <w:rsid w:val="00682671"/>
    <w:rsid w:val="00682BA3"/>
    <w:rsid w:val="00682E14"/>
    <w:rsid w:val="00682ED2"/>
    <w:rsid w:val="00682F6E"/>
    <w:rsid w:val="006832F2"/>
    <w:rsid w:val="00683351"/>
    <w:rsid w:val="0068350F"/>
    <w:rsid w:val="00683EEC"/>
    <w:rsid w:val="00683EFE"/>
    <w:rsid w:val="00683FBE"/>
    <w:rsid w:val="00684158"/>
    <w:rsid w:val="00684258"/>
    <w:rsid w:val="0068425B"/>
    <w:rsid w:val="00684270"/>
    <w:rsid w:val="00684422"/>
    <w:rsid w:val="00684674"/>
    <w:rsid w:val="00684713"/>
    <w:rsid w:val="006848E2"/>
    <w:rsid w:val="00684BEC"/>
    <w:rsid w:val="00684F45"/>
    <w:rsid w:val="006850D7"/>
    <w:rsid w:val="00685122"/>
    <w:rsid w:val="006852C6"/>
    <w:rsid w:val="00685311"/>
    <w:rsid w:val="006853AB"/>
    <w:rsid w:val="0068555D"/>
    <w:rsid w:val="0068558B"/>
    <w:rsid w:val="006855C2"/>
    <w:rsid w:val="006856B8"/>
    <w:rsid w:val="006856FE"/>
    <w:rsid w:val="006858AF"/>
    <w:rsid w:val="00685A46"/>
    <w:rsid w:val="00685DFA"/>
    <w:rsid w:val="00685EF7"/>
    <w:rsid w:val="006860DB"/>
    <w:rsid w:val="00686168"/>
    <w:rsid w:val="00686B34"/>
    <w:rsid w:val="00686CC7"/>
    <w:rsid w:val="00686F38"/>
    <w:rsid w:val="006877C0"/>
    <w:rsid w:val="006877DD"/>
    <w:rsid w:val="00687C17"/>
    <w:rsid w:val="00687C85"/>
    <w:rsid w:val="00687D56"/>
    <w:rsid w:val="006902AD"/>
    <w:rsid w:val="006903CC"/>
    <w:rsid w:val="00690622"/>
    <w:rsid w:val="0069067E"/>
    <w:rsid w:val="0069072B"/>
    <w:rsid w:val="00690990"/>
    <w:rsid w:val="00690A95"/>
    <w:rsid w:val="00690D21"/>
    <w:rsid w:val="00690E69"/>
    <w:rsid w:val="00691223"/>
    <w:rsid w:val="0069126E"/>
    <w:rsid w:val="0069133D"/>
    <w:rsid w:val="006914B8"/>
    <w:rsid w:val="006914F9"/>
    <w:rsid w:val="00691766"/>
    <w:rsid w:val="00691A27"/>
    <w:rsid w:val="00691C92"/>
    <w:rsid w:val="00691F91"/>
    <w:rsid w:val="0069232B"/>
    <w:rsid w:val="00692404"/>
    <w:rsid w:val="0069247E"/>
    <w:rsid w:val="006925B2"/>
    <w:rsid w:val="00692A4A"/>
    <w:rsid w:val="00692D02"/>
    <w:rsid w:val="00692EAE"/>
    <w:rsid w:val="00693005"/>
    <w:rsid w:val="0069340B"/>
    <w:rsid w:val="006938A1"/>
    <w:rsid w:val="00693A9B"/>
    <w:rsid w:val="00693AF6"/>
    <w:rsid w:val="00693C41"/>
    <w:rsid w:val="00693E6B"/>
    <w:rsid w:val="0069406A"/>
    <w:rsid w:val="006940F1"/>
    <w:rsid w:val="0069413D"/>
    <w:rsid w:val="0069424A"/>
    <w:rsid w:val="0069457E"/>
    <w:rsid w:val="00694A1D"/>
    <w:rsid w:val="00694CE3"/>
    <w:rsid w:val="00694EB0"/>
    <w:rsid w:val="006956CE"/>
    <w:rsid w:val="0069589F"/>
    <w:rsid w:val="006958E8"/>
    <w:rsid w:val="00695B17"/>
    <w:rsid w:val="00695CAB"/>
    <w:rsid w:val="00696116"/>
    <w:rsid w:val="006965AD"/>
    <w:rsid w:val="006966AC"/>
    <w:rsid w:val="0069692C"/>
    <w:rsid w:val="00696A1B"/>
    <w:rsid w:val="00696CE9"/>
    <w:rsid w:val="00696FAC"/>
    <w:rsid w:val="00697005"/>
    <w:rsid w:val="006971F6"/>
    <w:rsid w:val="0069721D"/>
    <w:rsid w:val="0069724E"/>
    <w:rsid w:val="00697494"/>
    <w:rsid w:val="00697534"/>
    <w:rsid w:val="00697B18"/>
    <w:rsid w:val="00697DAF"/>
    <w:rsid w:val="006A0015"/>
    <w:rsid w:val="006A0205"/>
    <w:rsid w:val="006A0390"/>
    <w:rsid w:val="006A04A5"/>
    <w:rsid w:val="006A04C1"/>
    <w:rsid w:val="006A0739"/>
    <w:rsid w:val="006A0959"/>
    <w:rsid w:val="006A0961"/>
    <w:rsid w:val="006A0A8C"/>
    <w:rsid w:val="006A0DA8"/>
    <w:rsid w:val="006A162C"/>
    <w:rsid w:val="006A1747"/>
    <w:rsid w:val="006A1900"/>
    <w:rsid w:val="006A1CF3"/>
    <w:rsid w:val="006A1FCA"/>
    <w:rsid w:val="006A23D3"/>
    <w:rsid w:val="006A244A"/>
    <w:rsid w:val="006A25EA"/>
    <w:rsid w:val="006A2727"/>
    <w:rsid w:val="006A2737"/>
    <w:rsid w:val="006A284A"/>
    <w:rsid w:val="006A2C42"/>
    <w:rsid w:val="006A2CA9"/>
    <w:rsid w:val="006A2D41"/>
    <w:rsid w:val="006A2DEC"/>
    <w:rsid w:val="006A2F47"/>
    <w:rsid w:val="006A30BA"/>
    <w:rsid w:val="006A32A1"/>
    <w:rsid w:val="006A330E"/>
    <w:rsid w:val="006A3320"/>
    <w:rsid w:val="006A3375"/>
    <w:rsid w:val="006A364F"/>
    <w:rsid w:val="006A36AD"/>
    <w:rsid w:val="006A3859"/>
    <w:rsid w:val="006A3BFA"/>
    <w:rsid w:val="006A3E08"/>
    <w:rsid w:val="006A3F4B"/>
    <w:rsid w:val="006A41BE"/>
    <w:rsid w:val="006A43E8"/>
    <w:rsid w:val="006A4484"/>
    <w:rsid w:val="006A4B41"/>
    <w:rsid w:val="006A4C67"/>
    <w:rsid w:val="006A4F63"/>
    <w:rsid w:val="006A517A"/>
    <w:rsid w:val="006A5253"/>
    <w:rsid w:val="006A52A4"/>
    <w:rsid w:val="006A5401"/>
    <w:rsid w:val="006A54F9"/>
    <w:rsid w:val="006A5819"/>
    <w:rsid w:val="006A5997"/>
    <w:rsid w:val="006A5A01"/>
    <w:rsid w:val="006A61EF"/>
    <w:rsid w:val="006A6296"/>
    <w:rsid w:val="006A676B"/>
    <w:rsid w:val="006A67FB"/>
    <w:rsid w:val="006A68C2"/>
    <w:rsid w:val="006A6B2A"/>
    <w:rsid w:val="006A6B51"/>
    <w:rsid w:val="006A6B57"/>
    <w:rsid w:val="006A6ED2"/>
    <w:rsid w:val="006A6ED5"/>
    <w:rsid w:val="006A7064"/>
    <w:rsid w:val="006A7186"/>
    <w:rsid w:val="006A7215"/>
    <w:rsid w:val="006A7370"/>
    <w:rsid w:val="006A73DB"/>
    <w:rsid w:val="006A74D5"/>
    <w:rsid w:val="006A767D"/>
    <w:rsid w:val="006A7751"/>
    <w:rsid w:val="006A77DF"/>
    <w:rsid w:val="006A79D8"/>
    <w:rsid w:val="006A7EA0"/>
    <w:rsid w:val="006A7EA1"/>
    <w:rsid w:val="006B029D"/>
    <w:rsid w:val="006B0301"/>
    <w:rsid w:val="006B0518"/>
    <w:rsid w:val="006B0BEB"/>
    <w:rsid w:val="006B0C10"/>
    <w:rsid w:val="006B0EAE"/>
    <w:rsid w:val="006B104E"/>
    <w:rsid w:val="006B10E4"/>
    <w:rsid w:val="006B1370"/>
    <w:rsid w:val="006B14D2"/>
    <w:rsid w:val="006B153C"/>
    <w:rsid w:val="006B1747"/>
    <w:rsid w:val="006B1963"/>
    <w:rsid w:val="006B1D0B"/>
    <w:rsid w:val="006B1E74"/>
    <w:rsid w:val="006B22BA"/>
    <w:rsid w:val="006B22F9"/>
    <w:rsid w:val="006B242D"/>
    <w:rsid w:val="006B263F"/>
    <w:rsid w:val="006B26DD"/>
    <w:rsid w:val="006B2797"/>
    <w:rsid w:val="006B2B8C"/>
    <w:rsid w:val="006B2BDB"/>
    <w:rsid w:val="006B2C35"/>
    <w:rsid w:val="006B2C51"/>
    <w:rsid w:val="006B2CCF"/>
    <w:rsid w:val="006B2D2B"/>
    <w:rsid w:val="006B2D3F"/>
    <w:rsid w:val="006B2DD4"/>
    <w:rsid w:val="006B331A"/>
    <w:rsid w:val="006B39D0"/>
    <w:rsid w:val="006B39E1"/>
    <w:rsid w:val="006B39F9"/>
    <w:rsid w:val="006B3C3F"/>
    <w:rsid w:val="006B3C80"/>
    <w:rsid w:val="006B4087"/>
    <w:rsid w:val="006B4370"/>
    <w:rsid w:val="006B4638"/>
    <w:rsid w:val="006B4761"/>
    <w:rsid w:val="006B4CA4"/>
    <w:rsid w:val="006B4E62"/>
    <w:rsid w:val="006B5510"/>
    <w:rsid w:val="006B5712"/>
    <w:rsid w:val="006B57E8"/>
    <w:rsid w:val="006B5892"/>
    <w:rsid w:val="006B589E"/>
    <w:rsid w:val="006B5925"/>
    <w:rsid w:val="006B59A7"/>
    <w:rsid w:val="006B5BCB"/>
    <w:rsid w:val="006B5E7D"/>
    <w:rsid w:val="006B63F9"/>
    <w:rsid w:val="006B66DF"/>
    <w:rsid w:val="006B66F8"/>
    <w:rsid w:val="006B67E5"/>
    <w:rsid w:val="006B693E"/>
    <w:rsid w:val="006B6963"/>
    <w:rsid w:val="006B6AD5"/>
    <w:rsid w:val="006B6B2C"/>
    <w:rsid w:val="006B6B85"/>
    <w:rsid w:val="006B6ED4"/>
    <w:rsid w:val="006B7552"/>
    <w:rsid w:val="006B75BE"/>
    <w:rsid w:val="006B79A4"/>
    <w:rsid w:val="006B7D6F"/>
    <w:rsid w:val="006C0A91"/>
    <w:rsid w:val="006C0C6A"/>
    <w:rsid w:val="006C15D6"/>
    <w:rsid w:val="006C1626"/>
    <w:rsid w:val="006C16D8"/>
    <w:rsid w:val="006C1819"/>
    <w:rsid w:val="006C1C11"/>
    <w:rsid w:val="006C2173"/>
    <w:rsid w:val="006C2355"/>
    <w:rsid w:val="006C24ED"/>
    <w:rsid w:val="006C261C"/>
    <w:rsid w:val="006C269A"/>
    <w:rsid w:val="006C26BD"/>
    <w:rsid w:val="006C27C2"/>
    <w:rsid w:val="006C29E2"/>
    <w:rsid w:val="006C2AE4"/>
    <w:rsid w:val="006C2B9C"/>
    <w:rsid w:val="006C2C53"/>
    <w:rsid w:val="006C2ECA"/>
    <w:rsid w:val="006C2EDA"/>
    <w:rsid w:val="006C2FF2"/>
    <w:rsid w:val="006C302D"/>
    <w:rsid w:val="006C31BC"/>
    <w:rsid w:val="006C327C"/>
    <w:rsid w:val="006C33D9"/>
    <w:rsid w:val="006C341B"/>
    <w:rsid w:val="006C34EC"/>
    <w:rsid w:val="006C3676"/>
    <w:rsid w:val="006C3A4C"/>
    <w:rsid w:val="006C3C82"/>
    <w:rsid w:val="006C3EAE"/>
    <w:rsid w:val="006C3F16"/>
    <w:rsid w:val="006C4153"/>
    <w:rsid w:val="006C425E"/>
    <w:rsid w:val="006C42C8"/>
    <w:rsid w:val="006C4300"/>
    <w:rsid w:val="006C430F"/>
    <w:rsid w:val="006C439B"/>
    <w:rsid w:val="006C4A5D"/>
    <w:rsid w:val="006C4FCC"/>
    <w:rsid w:val="006C4FE2"/>
    <w:rsid w:val="006C519B"/>
    <w:rsid w:val="006C5B0A"/>
    <w:rsid w:val="006C5CB8"/>
    <w:rsid w:val="006C5EA1"/>
    <w:rsid w:val="006C60D0"/>
    <w:rsid w:val="006C6357"/>
    <w:rsid w:val="006C6400"/>
    <w:rsid w:val="006C6570"/>
    <w:rsid w:val="006C660D"/>
    <w:rsid w:val="006C66CD"/>
    <w:rsid w:val="006C6863"/>
    <w:rsid w:val="006C6AEE"/>
    <w:rsid w:val="006C6E30"/>
    <w:rsid w:val="006C6E38"/>
    <w:rsid w:val="006C7288"/>
    <w:rsid w:val="006C731A"/>
    <w:rsid w:val="006C739D"/>
    <w:rsid w:val="006C7CB4"/>
    <w:rsid w:val="006C7E97"/>
    <w:rsid w:val="006D014E"/>
    <w:rsid w:val="006D02C2"/>
    <w:rsid w:val="006D04DE"/>
    <w:rsid w:val="006D0615"/>
    <w:rsid w:val="006D076D"/>
    <w:rsid w:val="006D0770"/>
    <w:rsid w:val="006D0873"/>
    <w:rsid w:val="006D0CA2"/>
    <w:rsid w:val="006D0D26"/>
    <w:rsid w:val="006D0EA6"/>
    <w:rsid w:val="006D12B0"/>
    <w:rsid w:val="006D1613"/>
    <w:rsid w:val="006D1631"/>
    <w:rsid w:val="006D1986"/>
    <w:rsid w:val="006D1A17"/>
    <w:rsid w:val="006D1AF5"/>
    <w:rsid w:val="006D1B60"/>
    <w:rsid w:val="006D1EEE"/>
    <w:rsid w:val="006D20BB"/>
    <w:rsid w:val="006D20CE"/>
    <w:rsid w:val="006D2299"/>
    <w:rsid w:val="006D2829"/>
    <w:rsid w:val="006D2ABB"/>
    <w:rsid w:val="006D2AD2"/>
    <w:rsid w:val="006D2C50"/>
    <w:rsid w:val="006D2CC0"/>
    <w:rsid w:val="006D3047"/>
    <w:rsid w:val="006D3088"/>
    <w:rsid w:val="006D325B"/>
    <w:rsid w:val="006D341C"/>
    <w:rsid w:val="006D34EB"/>
    <w:rsid w:val="006D3796"/>
    <w:rsid w:val="006D38EC"/>
    <w:rsid w:val="006D3DA5"/>
    <w:rsid w:val="006D3E47"/>
    <w:rsid w:val="006D3EB0"/>
    <w:rsid w:val="006D4149"/>
    <w:rsid w:val="006D41B3"/>
    <w:rsid w:val="006D4597"/>
    <w:rsid w:val="006D46BB"/>
    <w:rsid w:val="006D47F7"/>
    <w:rsid w:val="006D4895"/>
    <w:rsid w:val="006D4A6C"/>
    <w:rsid w:val="006D4F36"/>
    <w:rsid w:val="006D5094"/>
    <w:rsid w:val="006D561E"/>
    <w:rsid w:val="006D5A36"/>
    <w:rsid w:val="006D5C36"/>
    <w:rsid w:val="006D5EDC"/>
    <w:rsid w:val="006D6471"/>
    <w:rsid w:val="006D6738"/>
    <w:rsid w:val="006D684E"/>
    <w:rsid w:val="006D68A1"/>
    <w:rsid w:val="006D6A39"/>
    <w:rsid w:val="006D6BCA"/>
    <w:rsid w:val="006D6CEB"/>
    <w:rsid w:val="006D6D2A"/>
    <w:rsid w:val="006D708F"/>
    <w:rsid w:val="006D7497"/>
    <w:rsid w:val="006E00F7"/>
    <w:rsid w:val="006E046C"/>
    <w:rsid w:val="006E09B7"/>
    <w:rsid w:val="006E09DA"/>
    <w:rsid w:val="006E0A33"/>
    <w:rsid w:val="006E0B8D"/>
    <w:rsid w:val="006E0DE1"/>
    <w:rsid w:val="006E0F38"/>
    <w:rsid w:val="006E0F4A"/>
    <w:rsid w:val="006E0F62"/>
    <w:rsid w:val="006E1203"/>
    <w:rsid w:val="006E13FA"/>
    <w:rsid w:val="006E1994"/>
    <w:rsid w:val="006E1D3D"/>
    <w:rsid w:val="006E1E3A"/>
    <w:rsid w:val="006E2633"/>
    <w:rsid w:val="006E2955"/>
    <w:rsid w:val="006E2B5F"/>
    <w:rsid w:val="006E2BC5"/>
    <w:rsid w:val="006E2C0B"/>
    <w:rsid w:val="006E2C65"/>
    <w:rsid w:val="006E2C82"/>
    <w:rsid w:val="006E2DBA"/>
    <w:rsid w:val="006E2E9A"/>
    <w:rsid w:val="006E2F89"/>
    <w:rsid w:val="006E36C8"/>
    <w:rsid w:val="006E3A9D"/>
    <w:rsid w:val="006E3AAB"/>
    <w:rsid w:val="006E3BAD"/>
    <w:rsid w:val="006E3D7E"/>
    <w:rsid w:val="006E3E81"/>
    <w:rsid w:val="006E3F9C"/>
    <w:rsid w:val="006E41C2"/>
    <w:rsid w:val="006E4473"/>
    <w:rsid w:val="006E44B1"/>
    <w:rsid w:val="006E474B"/>
    <w:rsid w:val="006E4C94"/>
    <w:rsid w:val="006E5989"/>
    <w:rsid w:val="006E5DCB"/>
    <w:rsid w:val="006E5F29"/>
    <w:rsid w:val="006E609A"/>
    <w:rsid w:val="006E61B1"/>
    <w:rsid w:val="006E61D3"/>
    <w:rsid w:val="006E66BA"/>
    <w:rsid w:val="006E671F"/>
    <w:rsid w:val="006E673C"/>
    <w:rsid w:val="006E6A96"/>
    <w:rsid w:val="006E6AEB"/>
    <w:rsid w:val="006E6B20"/>
    <w:rsid w:val="006E6D9C"/>
    <w:rsid w:val="006E74B3"/>
    <w:rsid w:val="006E7AB3"/>
    <w:rsid w:val="006E7BCC"/>
    <w:rsid w:val="006E7CBB"/>
    <w:rsid w:val="006E7CE3"/>
    <w:rsid w:val="006E7DFB"/>
    <w:rsid w:val="006F046B"/>
    <w:rsid w:val="006F0857"/>
    <w:rsid w:val="006F0AB4"/>
    <w:rsid w:val="006F0B6C"/>
    <w:rsid w:val="006F1209"/>
    <w:rsid w:val="006F163E"/>
    <w:rsid w:val="006F165E"/>
    <w:rsid w:val="006F1777"/>
    <w:rsid w:val="006F1B14"/>
    <w:rsid w:val="006F1C1C"/>
    <w:rsid w:val="006F1E05"/>
    <w:rsid w:val="006F1FB5"/>
    <w:rsid w:val="006F23C0"/>
    <w:rsid w:val="006F23E3"/>
    <w:rsid w:val="006F265D"/>
    <w:rsid w:val="006F27E8"/>
    <w:rsid w:val="006F29A2"/>
    <w:rsid w:val="006F2A9D"/>
    <w:rsid w:val="006F2E33"/>
    <w:rsid w:val="006F308E"/>
    <w:rsid w:val="006F309F"/>
    <w:rsid w:val="006F311B"/>
    <w:rsid w:val="006F31E3"/>
    <w:rsid w:val="006F325C"/>
    <w:rsid w:val="006F3310"/>
    <w:rsid w:val="006F3453"/>
    <w:rsid w:val="006F346E"/>
    <w:rsid w:val="006F360A"/>
    <w:rsid w:val="006F39DC"/>
    <w:rsid w:val="006F3AD6"/>
    <w:rsid w:val="006F42AB"/>
    <w:rsid w:val="006F4303"/>
    <w:rsid w:val="006F49DD"/>
    <w:rsid w:val="006F4E73"/>
    <w:rsid w:val="006F4EE1"/>
    <w:rsid w:val="006F4FE0"/>
    <w:rsid w:val="006F50C4"/>
    <w:rsid w:val="006F51E8"/>
    <w:rsid w:val="006F535A"/>
    <w:rsid w:val="006F53F2"/>
    <w:rsid w:val="006F55E6"/>
    <w:rsid w:val="006F5B68"/>
    <w:rsid w:val="006F5CC9"/>
    <w:rsid w:val="006F5CDD"/>
    <w:rsid w:val="006F5F04"/>
    <w:rsid w:val="006F5F8B"/>
    <w:rsid w:val="006F6146"/>
    <w:rsid w:val="006F6315"/>
    <w:rsid w:val="006F6420"/>
    <w:rsid w:val="006F675E"/>
    <w:rsid w:val="006F67DF"/>
    <w:rsid w:val="006F68CD"/>
    <w:rsid w:val="006F6AA9"/>
    <w:rsid w:val="006F6AC3"/>
    <w:rsid w:val="006F6AF1"/>
    <w:rsid w:val="006F6DFE"/>
    <w:rsid w:val="006F7351"/>
    <w:rsid w:val="006F7371"/>
    <w:rsid w:val="006F7373"/>
    <w:rsid w:val="006F776A"/>
    <w:rsid w:val="006F79A5"/>
    <w:rsid w:val="006F7B86"/>
    <w:rsid w:val="006F7C60"/>
    <w:rsid w:val="006F7D14"/>
    <w:rsid w:val="006F7F1A"/>
    <w:rsid w:val="0070041E"/>
    <w:rsid w:val="00700674"/>
    <w:rsid w:val="00700A69"/>
    <w:rsid w:val="00700E5D"/>
    <w:rsid w:val="00700FDB"/>
    <w:rsid w:val="00701186"/>
    <w:rsid w:val="00701529"/>
    <w:rsid w:val="00701796"/>
    <w:rsid w:val="00701811"/>
    <w:rsid w:val="00701C27"/>
    <w:rsid w:val="00701F8F"/>
    <w:rsid w:val="00702079"/>
    <w:rsid w:val="00702CB7"/>
    <w:rsid w:val="00703046"/>
    <w:rsid w:val="007030F5"/>
    <w:rsid w:val="00703131"/>
    <w:rsid w:val="007035A1"/>
    <w:rsid w:val="007036E6"/>
    <w:rsid w:val="00703857"/>
    <w:rsid w:val="007039ED"/>
    <w:rsid w:val="007048CF"/>
    <w:rsid w:val="00704EE0"/>
    <w:rsid w:val="0070589A"/>
    <w:rsid w:val="00705E99"/>
    <w:rsid w:val="00705EE8"/>
    <w:rsid w:val="0070605F"/>
    <w:rsid w:val="007061B2"/>
    <w:rsid w:val="00706406"/>
    <w:rsid w:val="007066DA"/>
    <w:rsid w:val="007067B3"/>
    <w:rsid w:val="00706880"/>
    <w:rsid w:val="007068BD"/>
    <w:rsid w:val="0070697E"/>
    <w:rsid w:val="00706A68"/>
    <w:rsid w:val="00706B88"/>
    <w:rsid w:val="00706C2F"/>
    <w:rsid w:val="00706D77"/>
    <w:rsid w:val="00706DD8"/>
    <w:rsid w:val="00706F18"/>
    <w:rsid w:val="007072C6"/>
    <w:rsid w:val="00707442"/>
    <w:rsid w:val="0070753E"/>
    <w:rsid w:val="0070785F"/>
    <w:rsid w:val="00707A25"/>
    <w:rsid w:val="00707A5F"/>
    <w:rsid w:val="00707E97"/>
    <w:rsid w:val="00707FE8"/>
    <w:rsid w:val="00710121"/>
    <w:rsid w:val="007101F0"/>
    <w:rsid w:val="007103FB"/>
    <w:rsid w:val="00710409"/>
    <w:rsid w:val="007104F8"/>
    <w:rsid w:val="007105D2"/>
    <w:rsid w:val="00710666"/>
    <w:rsid w:val="0071096F"/>
    <w:rsid w:val="00710AED"/>
    <w:rsid w:val="00710B1C"/>
    <w:rsid w:val="00710CBE"/>
    <w:rsid w:val="00710CCB"/>
    <w:rsid w:val="00710FF0"/>
    <w:rsid w:val="007116F6"/>
    <w:rsid w:val="007118A0"/>
    <w:rsid w:val="00711D2B"/>
    <w:rsid w:val="007121B1"/>
    <w:rsid w:val="007122F8"/>
    <w:rsid w:val="00712434"/>
    <w:rsid w:val="0071272B"/>
    <w:rsid w:val="00712B25"/>
    <w:rsid w:val="00712CC1"/>
    <w:rsid w:val="00712E2E"/>
    <w:rsid w:val="00712E5F"/>
    <w:rsid w:val="00712F38"/>
    <w:rsid w:val="007130F3"/>
    <w:rsid w:val="00713228"/>
    <w:rsid w:val="007137D4"/>
    <w:rsid w:val="0071394D"/>
    <w:rsid w:val="007139E9"/>
    <w:rsid w:val="00713B1F"/>
    <w:rsid w:val="00713B21"/>
    <w:rsid w:val="00713B9F"/>
    <w:rsid w:val="00713BCF"/>
    <w:rsid w:val="00713F74"/>
    <w:rsid w:val="00714043"/>
    <w:rsid w:val="007140E0"/>
    <w:rsid w:val="00714107"/>
    <w:rsid w:val="0071424E"/>
    <w:rsid w:val="0071434B"/>
    <w:rsid w:val="00714400"/>
    <w:rsid w:val="0071445A"/>
    <w:rsid w:val="00714937"/>
    <w:rsid w:val="00714D00"/>
    <w:rsid w:val="00714EE9"/>
    <w:rsid w:val="0071579C"/>
    <w:rsid w:val="00715C8D"/>
    <w:rsid w:val="00715D61"/>
    <w:rsid w:val="00715E4E"/>
    <w:rsid w:val="00715ECB"/>
    <w:rsid w:val="00715EFE"/>
    <w:rsid w:val="007161C9"/>
    <w:rsid w:val="007163E5"/>
    <w:rsid w:val="00716523"/>
    <w:rsid w:val="007165A0"/>
    <w:rsid w:val="007169A3"/>
    <w:rsid w:val="00716C4F"/>
    <w:rsid w:val="00716E72"/>
    <w:rsid w:val="00717039"/>
    <w:rsid w:val="00717198"/>
    <w:rsid w:val="007172B8"/>
    <w:rsid w:val="0071753E"/>
    <w:rsid w:val="0071773D"/>
    <w:rsid w:val="00717E0F"/>
    <w:rsid w:val="0072005D"/>
    <w:rsid w:val="0072009B"/>
    <w:rsid w:val="00720159"/>
    <w:rsid w:val="007202CF"/>
    <w:rsid w:val="00720336"/>
    <w:rsid w:val="0072095A"/>
    <w:rsid w:val="00720BED"/>
    <w:rsid w:val="00720F6F"/>
    <w:rsid w:val="0072119C"/>
    <w:rsid w:val="007211DB"/>
    <w:rsid w:val="0072155E"/>
    <w:rsid w:val="00721719"/>
    <w:rsid w:val="00721A99"/>
    <w:rsid w:val="00721AFF"/>
    <w:rsid w:val="00721EAA"/>
    <w:rsid w:val="007224C9"/>
    <w:rsid w:val="0072275B"/>
    <w:rsid w:val="00722A5D"/>
    <w:rsid w:val="00722C03"/>
    <w:rsid w:val="00722DF8"/>
    <w:rsid w:val="00723022"/>
    <w:rsid w:val="00723152"/>
    <w:rsid w:val="00723371"/>
    <w:rsid w:val="00723395"/>
    <w:rsid w:val="00723439"/>
    <w:rsid w:val="007235AB"/>
    <w:rsid w:val="0072361E"/>
    <w:rsid w:val="007236A5"/>
    <w:rsid w:val="00723B40"/>
    <w:rsid w:val="00723C38"/>
    <w:rsid w:val="00723C94"/>
    <w:rsid w:val="00723CD7"/>
    <w:rsid w:val="00723F9A"/>
    <w:rsid w:val="007240BE"/>
    <w:rsid w:val="00724167"/>
    <w:rsid w:val="007241F4"/>
    <w:rsid w:val="007243BA"/>
    <w:rsid w:val="00724489"/>
    <w:rsid w:val="00724506"/>
    <w:rsid w:val="0072466A"/>
    <w:rsid w:val="007246AF"/>
    <w:rsid w:val="007247B6"/>
    <w:rsid w:val="00724A91"/>
    <w:rsid w:val="00724C30"/>
    <w:rsid w:val="00724D77"/>
    <w:rsid w:val="00724DF0"/>
    <w:rsid w:val="00724F8D"/>
    <w:rsid w:val="00725492"/>
    <w:rsid w:val="007255B6"/>
    <w:rsid w:val="00725669"/>
    <w:rsid w:val="0072595F"/>
    <w:rsid w:val="00726008"/>
    <w:rsid w:val="00726228"/>
    <w:rsid w:val="00726386"/>
    <w:rsid w:val="007268B4"/>
    <w:rsid w:val="00726DB3"/>
    <w:rsid w:val="00726EC9"/>
    <w:rsid w:val="00726F9E"/>
    <w:rsid w:val="00727624"/>
    <w:rsid w:val="0072772D"/>
    <w:rsid w:val="00727760"/>
    <w:rsid w:val="0072777D"/>
    <w:rsid w:val="007278D9"/>
    <w:rsid w:val="00727963"/>
    <w:rsid w:val="007279AF"/>
    <w:rsid w:val="00727EA0"/>
    <w:rsid w:val="007301CC"/>
    <w:rsid w:val="00730342"/>
    <w:rsid w:val="007303BD"/>
    <w:rsid w:val="00730637"/>
    <w:rsid w:val="007307AD"/>
    <w:rsid w:val="0073089A"/>
    <w:rsid w:val="0073090C"/>
    <w:rsid w:val="00730D5F"/>
    <w:rsid w:val="00730D6C"/>
    <w:rsid w:val="00730DB9"/>
    <w:rsid w:val="00730E1C"/>
    <w:rsid w:val="007310B7"/>
    <w:rsid w:val="007313AB"/>
    <w:rsid w:val="00731537"/>
    <w:rsid w:val="0073154A"/>
    <w:rsid w:val="007315F5"/>
    <w:rsid w:val="0073190B"/>
    <w:rsid w:val="00731BBD"/>
    <w:rsid w:val="00731EB3"/>
    <w:rsid w:val="00732455"/>
    <w:rsid w:val="0073273B"/>
    <w:rsid w:val="00732874"/>
    <w:rsid w:val="00732906"/>
    <w:rsid w:val="00732C23"/>
    <w:rsid w:val="00732C9E"/>
    <w:rsid w:val="00733110"/>
    <w:rsid w:val="00733141"/>
    <w:rsid w:val="00733255"/>
    <w:rsid w:val="0073339C"/>
    <w:rsid w:val="007333E9"/>
    <w:rsid w:val="007335C4"/>
    <w:rsid w:val="0073369E"/>
    <w:rsid w:val="00733903"/>
    <w:rsid w:val="00733DED"/>
    <w:rsid w:val="007340FB"/>
    <w:rsid w:val="0073425E"/>
    <w:rsid w:val="007345F1"/>
    <w:rsid w:val="007353BE"/>
    <w:rsid w:val="007354BA"/>
    <w:rsid w:val="0073566B"/>
    <w:rsid w:val="0073569B"/>
    <w:rsid w:val="007356B2"/>
    <w:rsid w:val="00735792"/>
    <w:rsid w:val="00735A48"/>
    <w:rsid w:val="00736090"/>
    <w:rsid w:val="007360F1"/>
    <w:rsid w:val="0073647A"/>
    <w:rsid w:val="00736658"/>
    <w:rsid w:val="00736A63"/>
    <w:rsid w:val="00737433"/>
    <w:rsid w:val="007376C3"/>
    <w:rsid w:val="007377E7"/>
    <w:rsid w:val="00737C72"/>
    <w:rsid w:val="00737EF6"/>
    <w:rsid w:val="00737F46"/>
    <w:rsid w:val="00737F4B"/>
    <w:rsid w:val="0074027C"/>
    <w:rsid w:val="00740399"/>
    <w:rsid w:val="0074050E"/>
    <w:rsid w:val="007406D8"/>
    <w:rsid w:val="00740B60"/>
    <w:rsid w:val="00740CB0"/>
    <w:rsid w:val="00740E44"/>
    <w:rsid w:val="00740E49"/>
    <w:rsid w:val="007410BB"/>
    <w:rsid w:val="00741745"/>
    <w:rsid w:val="007418B1"/>
    <w:rsid w:val="007419B5"/>
    <w:rsid w:val="00741A39"/>
    <w:rsid w:val="00741E06"/>
    <w:rsid w:val="00741FD9"/>
    <w:rsid w:val="007421BD"/>
    <w:rsid w:val="00742249"/>
    <w:rsid w:val="00742849"/>
    <w:rsid w:val="00742CBD"/>
    <w:rsid w:val="00742DE4"/>
    <w:rsid w:val="00742F6C"/>
    <w:rsid w:val="00743878"/>
    <w:rsid w:val="00743CAF"/>
    <w:rsid w:val="00743D46"/>
    <w:rsid w:val="00743DBE"/>
    <w:rsid w:val="00743E7C"/>
    <w:rsid w:val="00743FC1"/>
    <w:rsid w:val="00743FF7"/>
    <w:rsid w:val="00744052"/>
    <w:rsid w:val="00744187"/>
    <w:rsid w:val="0074428A"/>
    <w:rsid w:val="0074450E"/>
    <w:rsid w:val="0074454E"/>
    <w:rsid w:val="0074480F"/>
    <w:rsid w:val="00744A97"/>
    <w:rsid w:val="00744A98"/>
    <w:rsid w:val="00744ACB"/>
    <w:rsid w:val="00744C0B"/>
    <w:rsid w:val="00744D84"/>
    <w:rsid w:val="00745009"/>
    <w:rsid w:val="00745117"/>
    <w:rsid w:val="007454B6"/>
    <w:rsid w:val="007458CC"/>
    <w:rsid w:val="007459EA"/>
    <w:rsid w:val="00745B9D"/>
    <w:rsid w:val="00746198"/>
    <w:rsid w:val="00746253"/>
    <w:rsid w:val="007462F3"/>
    <w:rsid w:val="00746537"/>
    <w:rsid w:val="007465DB"/>
    <w:rsid w:val="007465E4"/>
    <w:rsid w:val="0074670F"/>
    <w:rsid w:val="00746E79"/>
    <w:rsid w:val="0074708A"/>
    <w:rsid w:val="0074722C"/>
    <w:rsid w:val="007472C0"/>
    <w:rsid w:val="007477D3"/>
    <w:rsid w:val="00747900"/>
    <w:rsid w:val="0075014C"/>
    <w:rsid w:val="00750254"/>
    <w:rsid w:val="0075062E"/>
    <w:rsid w:val="00750681"/>
    <w:rsid w:val="00750715"/>
    <w:rsid w:val="007509F1"/>
    <w:rsid w:val="00750AD6"/>
    <w:rsid w:val="00750ADE"/>
    <w:rsid w:val="00750E31"/>
    <w:rsid w:val="00750EC5"/>
    <w:rsid w:val="00750FC8"/>
    <w:rsid w:val="007516D2"/>
    <w:rsid w:val="007516E4"/>
    <w:rsid w:val="0075170D"/>
    <w:rsid w:val="00751755"/>
    <w:rsid w:val="0075195C"/>
    <w:rsid w:val="00751A70"/>
    <w:rsid w:val="00751DA5"/>
    <w:rsid w:val="007522A4"/>
    <w:rsid w:val="00752A6D"/>
    <w:rsid w:val="00752C1F"/>
    <w:rsid w:val="007538C1"/>
    <w:rsid w:val="0075395E"/>
    <w:rsid w:val="00753A19"/>
    <w:rsid w:val="00753C99"/>
    <w:rsid w:val="00753D13"/>
    <w:rsid w:val="00753D5C"/>
    <w:rsid w:val="00753DDD"/>
    <w:rsid w:val="007542D2"/>
    <w:rsid w:val="00754452"/>
    <w:rsid w:val="00754B0B"/>
    <w:rsid w:val="00754B81"/>
    <w:rsid w:val="0075542D"/>
    <w:rsid w:val="00755703"/>
    <w:rsid w:val="0075581F"/>
    <w:rsid w:val="00755B49"/>
    <w:rsid w:val="00756347"/>
    <w:rsid w:val="00756830"/>
    <w:rsid w:val="00756900"/>
    <w:rsid w:val="00756A4B"/>
    <w:rsid w:val="00756AE9"/>
    <w:rsid w:val="00756B9D"/>
    <w:rsid w:val="00756ED6"/>
    <w:rsid w:val="00757199"/>
    <w:rsid w:val="007571B6"/>
    <w:rsid w:val="00757394"/>
    <w:rsid w:val="007577C7"/>
    <w:rsid w:val="00757A8A"/>
    <w:rsid w:val="00757BAF"/>
    <w:rsid w:val="00757C63"/>
    <w:rsid w:val="00757E22"/>
    <w:rsid w:val="00757FE3"/>
    <w:rsid w:val="00760126"/>
    <w:rsid w:val="0076097C"/>
    <w:rsid w:val="007610B3"/>
    <w:rsid w:val="007618DB"/>
    <w:rsid w:val="00761950"/>
    <w:rsid w:val="00761E70"/>
    <w:rsid w:val="00761FE3"/>
    <w:rsid w:val="007621FB"/>
    <w:rsid w:val="007623E1"/>
    <w:rsid w:val="0076248A"/>
    <w:rsid w:val="007624E4"/>
    <w:rsid w:val="00762B23"/>
    <w:rsid w:val="00762B47"/>
    <w:rsid w:val="00762B91"/>
    <w:rsid w:val="0076314B"/>
    <w:rsid w:val="0076331B"/>
    <w:rsid w:val="00763552"/>
    <w:rsid w:val="00763667"/>
    <w:rsid w:val="00763677"/>
    <w:rsid w:val="007637A7"/>
    <w:rsid w:val="007638CE"/>
    <w:rsid w:val="00763AAD"/>
    <w:rsid w:val="00763C1D"/>
    <w:rsid w:val="00763CB6"/>
    <w:rsid w:val="00763D82"/>
    <w:rsid w:val="00763E0C"/>
    <w:rsid w:val="00763E8D"/>
    <w:rsid w:val="007640C5"/>
    <w:rsid w:val="0076412C"/>
    <w:rsid w:val="007647AF"/>
    <w:rsid w:val="00764D32"/>
    <w:rsid w:val="0076541F"/>
    <w:rsid w:val="007654B6"/>
    <w:rsid w:val="007654F3"/>
    <w:rsid w:val="00765725"/>
    <w:rsid w:val="0076576B"/>
    <w:rsid w:val="0076590D"/>
    <w:rsid w:val="00765B5B"/>
    <w:rsid w:val="00765C93"/>
    <w:rsid w:val="0076641B"/>
    <w:rsid w:val="00766545"/>
    <w:rsid w:val="00766EE9"/>
    <w:rsid w:val="0076724B"/>
    <w:rsid w:val="00767343"/>
    <w:rsid w:val="00767690"/>
    <w:rsid w:val="007676F7"/>
    <w:rsid w:val="00767821"/>
    <w:rsid w:val="007678BD"/>
    <w:rsid w:val="00767A8C"/>
    <w:rsid w:val="00767B2C"/>
    <w:rsid w:val="00767C09"/>
    <w:rsid w:val="00767CCE"/>
    <w:rsid w:val="00767D2E"/>
    <w:rsid w:val="00767DF7"/>
    <w:rsid w:val="00767E26"/>
    <w:rsid w:val="0077003A"/>
    <w:rsid w:val="0077005D"/>
    <w:rsid w:val="00770122"/>
    <w:rsid w:val="0077020D"/>
    <w:rsid w:val="007707BE"/>
    <w:rsid w:val="007707E4"/>
    <w:rsid w:val="00770985"/>
    <w:rsid w:val="00770A55"/>
    <w:rsid w:val="00770CD1"/>
    <w:rsid w:val="00770F82"/>
    <w:rsid w:val="00771039"/>
    <w:rsid w:val="00771145"/>
    <w:rsid w:val="0077142D"/>
    <w:rsid w:val="00771768"/>
    <w:rsid w:val="007719EB"/>
    <w:rsid w:val="00771A36"/>
    <w:rsid w:val="00771B3D"/>
    <w:rsid w:val="00771BD0"/>
    <w:rsid w:val="00771EC9"/>
    <w:rsid w:val="00772181"/>
    <w:rsid w:val="00772B20"/>
    <w:rsid w:val="00772B89"/>
    <w:rsid w:val="00772C94"/>
    <w:rsid w:val="00772F80"/>
    <w:rsid w:val="00772FE6"/>
    <w:rsid w:val="007730EF"/>
    <w:rsid w:val="00773150"/>
    <w:rsid w:val="0077332B"/>
    <w:rsid w:val="00773473"/>
    <w:rsid w:val="00773866"/>
    <w:rsid w:val="007739D6"/>
    <w:rsid w:val="00773A00"/>
    <w:rsid w:val="00773B40"/>
    <w:rsid w:val="00773CF9"/>
    <w:rsid w:val="0077426A"/>
    <w:rsid w:val="007744E4"/>
    <w:rsid w:val="0077487F"/>
    <w:rsid w:val="007748E3"/>
    <w:rsid w:val="007748E4"/>
    <w:rsid w:val="0077495E"/>
    <w:rsid w:val="00774A37"/>
    <w:rsid w:val="00774C01"/>
    <w:rsid w:val="00774E6A"/>
    <w:rsid w:val="00775BE4"/>
    <w:rsid w:val="00775E2F"/>
    <w:rsid w:val="00776182"/>
    <w:rsid w:val="0077672D"/>
    <w:rsid w:val="00776C1C"/>
    <w:rsid w:val="00776C3C"/>
    <w:rsid w:val="00776CBC"/>
    <w:rsid w:val="00776D26"/>
    <w:rsid w:val="00777347"/>
    <w:rsid w:val="007773F7"/>
    <w:rsid w:val="0077788D"/>
    <w:rsid w:val="00777939"/>
    <w:rsid w:val="00777D21"/>
    <w:rsid w:val="00777D48"/>
    <w:rsid w:val="00777E7D"/>
    <w:rsid w:val="00780111"/>
    <w:rsid w:val="00780A46"/>
    <w:rsid w:val="00780D96"/>
    <w:rsid w:val="00780EB8"/>
    <w:rsid w:val="00781259"/>
    <w:rsid w:val="0078135B"/>
    <w:rsid w:val="007813BB"/>
    <w:rsid w:val="007813BD"/>
    <w:rsid w:val="007815D5"/>
    <w:rsid w:val="0078184E"/>
    <w:rsid w:val="007819A7"/>
    <w:rsid w:val="00781BF6"/>
    <w:rsid w:val="00781CC8"/>
    <w:rsid w:val="00781FA6"/>
    <w:rsid w:val="007821BF"/>
    <w:rsid w:val="00782294"/>
    <w:rsid w:val="00782357"/>
    <w:rsid w:val="00782595"/>
    <w:rsid w:val="00782775"/>
    <w:rsid w:val="00782BC3"/>
    <w:rsid w:val="00783435"/>
    <w:rsid w:val="00783945"/>
    <w:rsid w:val="00783ACE"/>
    <w:rsid w:val="00783D56"/>
    <w:rsid w:val="00783E86"/>
    <w:rsid w:val="00783EED"/>
    <w:rsid w:val="0078429B"/>
    <w:rsid w:val="0078476C"/>
    <w:rsid w:val="00784A38"/>
    <w:rsid w:val="00784E3A"/>
    <w:rsid w:val="007854A8"/>
    <w:rsid w:val="007855CF"/>
    <w:rsid w:val="00785FCA"/>
    <w:rsid w:val="007861A1"/>
    <w:rsid w:val="007861BF"/>
    <w:rsid w:val="007864AA"/>
    <w:rsid w:val="0078670A"/>
    <w:rsid w:val="007868B6"/>
    <w:rsid w:val="007868E1"/>
    <w:rsid w:val="0078697D"/>
    <w:rsid w:val="00786E6C"/>
    <w:rsid w:val="00787011"/>
    <w:rsid w:val="00787161"/>
    <w:rsid w:val="00787416"/>
    <w:rsid w:val="007875CA"/>
    <w:rsid w:val="007876CD"/>
    <w:rsid w:val="00787755"/>
    <w:rsid w:val="00787DEC"/>
    <w:rsid w:val="00787F20"/>
    <w:rsid w:val="00790509"/>
    <w:rsid w:val="007907F0"/>
    <w:rsid w:val="007908E4"/>
    <w:rsid w:val="00790966"/>
    <w:rsid w:val="00790DA4"/>
    <w:rsid w:val="0079114F"/>
    <w:rsid w:val="0079119E"/>
    <w:rsid w:val="00791352"/>
    <w:rsid w:val="007914B0"/>
    <w:rsid w:val="007916AA"/>
    <w:rsid w:val="007918B9"/>
    <w:rsid w:val="00791C4D"/>
    <w:rsid w:val="00791D89"/>
    <w:rsid w:val="00791E02"/>
    <w:rsid w:val="00791E14"/>
    <w:rsid w:val="00792097"/>
    <w:rsid w:val="00792495"/>
    <w:rsid w:val="007924A7"/>
    <w:rsid w:val="007924B0"/>
    <w:rsid w:val="00792A95"/>
    <w:rsid w:val="00792B2E"/>
    <w:rsid w:val="00792D43"/>
    <w:rsid w:val="00792E77"/>
    <w:rsid w:val="0079312B"/>
    <w:rsid w:val="00793387"/>
    <w:rsid w:val="007935E0"/>
    <w:rsid w:val="007938E6"/>
    <w:rsid w:val="00793A7E"/>
    <w:rsid w:val="00793C79"/>
    <w:rsid w:val="00793E59"/>
    <w:rsid w:val="00793FC1"/>
    <w:rsid w:val="00794031"/>
    <w:rsid w:val="00794311"/>
    <w:rsid w:val="0079437C"/>
    <w:rsid w:val="007947F7"/>
    <w:rsid w:val="00794883"/>
    <w:rsid w:val="007948E6"/>
    <w:rsid w:val="00794A62"/>
    <w:rsid w:val="007952F8"/>
    <w:rsid w:val="00795480"/>
    <w:rsid w:val="007954B2"/>
    <w:rsid w:val="00795631"/>
    <w:rsid w:val="00795869"/>
    <w:rsid w:val="00795888"/>
    <w:rsid w:val="007959FA"/>
    <w:rsid w:val="00795A50"/>
    <w:rsid w:val="00795BEB"/>
    <w:rsid w:val="00795E51"/>
    <w:rsid w:val="0079619C"/>
    <w:rsid w:val="00796270"/>
    <w:rsid w:val="00796574"/>
    <w:rsid w:val="00796B32"/>
    <w:rsid w:val="00796C3E"/>
    <w:rsid w:val="00796F31"/>
    <w:rsid w:val="00797083"/>
    <w:rsid w:val="00797239"/>
    <w:rsid w:val="00797432"/>
    <w:rsid w:val="0079765F"/>
    <w:rsid w:val="007976BF"/>
    <w:rsid w:val="00797715"/>
    <w:rsid w:val="007979F2"/>
    <w:rsid w:val="00797C2C"/>
    <w:rsid w:val="00797D07"/>
    <w:rsid w:val="007A0149"/>
    <w:rsid w:val="007A014B"/>
    <w:rsid w:val="007A01D9"/>
    <w:rsid w:val="007A045D"/>
    <w:rsid w:val="007A06AD"/>
    <w:rsid w:val="007A0786"/>
    <w:rsid w:val="007A0848"/>
    <w:rsid w:val="007A0D6C"/>
    <w:rsid w:val="007A101F"/>
    <w:rsid w:val="007A141C"/>
    <w:rsid w:val="007A1AA7"/>
    <w:rsid w:val="007A1CD9"/>
    <w:rsid w:val="007A1E13"/>
    <w:rsid w:val="007A1EA9"/>
    <w:rsid w:val="007A1FDE"/>
    <w:rsid w:val="007A206E"/>
    <w:rsid w:val="007A24F1"/>
    <w:rsid w:val="007A2872"/>
    <w:rsid w:val="007A2C9E"/>
    <w:rsid w:val="007A2E2B"/>
    <w:rsid w:val="007A3032"/>
    <w:rsid w:val="007A3040"/>
    <w:rsid w:val="007A3154"/>
    <w:rsid w:val="007A34B3"/>
    <w:rsid w:val="007A35CD"/>
    <w:rsid w:val="007A3647"/>
    <w:rsid w:val="007A38B1"/>
    <w:rsid w:val="007A3977"/>
    <w:rsid w:val="007A3A1D"/>
    <w:rsid w:val="007A3ADB"/>
    <w:rsid w:val="007A3AEB"/>
    <w:rsid w:val="007A3FA2"/>
    <w:rsid w:val="007A4499"/>
    <w:rsid w:val="007A4A66"/>
    <w:rsid w:val="007A4AEF"/>
    <w:rsid w:val="007A4E19"/>
    <w:rsid w:val="007A4F81"/>
    <w:rsid w:val="007A524B"/>
    <w:rsid w:val="007A535F"/>
    <w:rsid w:val="007A53E3"/>
    <w:rsid w:val="007A55DB"/>
    <w:rsid w:val="007A5667"/>
    <w:rsid w:val="007A57BC"/>
    <w:rsid w:val="007A57D0"/>
    <w:rsid w:val="007A57E5"/>
    <w:rsid w:val="007A5B22"/>
    <w:rsid w:val="007A5BE7"/>
    <w:rsid w:val="007A6235"/>
    <w:rsid w:val="007A6817"/>
    <w:rsid w:val="007A69A5"/>
    <w:rsid w:val="007A6A0D"/>
    <w:rsid w:val="007A6B70"/>
    <w:rsid w:val="007A6FD3"/>
    <w:rsid w:val="007A70A2"/>
    <w:rsid w:val="007A71FB"/>
    <w:rsid w:val="007A77DA"/>
    <w:rsid w:val="007A77E4"/>
    <w:rsid w:val="007A7801"/>
    <w:rsid w:val="007A78A0"/>
    <w:rsid w:val="007A79BA"/>
    <w:rsid w:val="007A7AAB"/>
    <w:rsid w:val="007A7AD1"/>
    <w:rsid w:val="007A7FC4"/>
    <w:rsid w:val="007B0249"/>
    <w:rsid w:val="007B03C9"/>
    <w:rsid w:val="007B061C"/>
    <w:rsid w:val="007B06B5"/>
    <w:rsid w:val="007B0946"/>
    <w:rsid w:val="007B094E"/>
    <w:rsid w:val="007B0BAB"/>
    <w:rsid w:val="007B11A9"/>
    <w:rsid w:val="007B13DC"/>
    <w:rsid w:val="007B1742"/>
    <w:rsid w:val="007B1943"/>
    <w:rsid w:val="007B1952"/>
    <w:rsid w:val="007B19AA"/>
    <w:rsid w:val="007B1A44"/>
    <w:rsid w:val="007B20AC"/>
    <w:rsid w:val="007B2468"/>
    <w:rsid w:val="007B24E5"/>
    <w:rsid w:val="007B278E"/>
    <w:rsid w:val="007B27D0"/>
    <w:rsid w:val="007B28CB"/>
    <w:rsid w:val="007B2D5A"/>
    <w:rsid w:val="007B3382"/>
    <w:rsid w:val="007B33E3"/>
    <w:rsid w:val="007B3545"/>
    <w:rsid w:val="007B36BF"/>
    <w:rsid w:val="007B3973"/>
    <w:rsid w:val="007B3B55"/>
    <w:rsid w:val="007B3D43"/>
    <w:rsid w:val="007B3E37"/>
    <w:rsid w:val="007B4375"/>
    <w:rsid w:val="007B439D"/>
    <w:rsid w:val="007B47C8"/>
    <w:rsid w:val="007B4841"/>
    <w:rsid w:val="007B4AFB"/>
    <w:rsid w:val="007B4D0E"/>
    <w:rsid w:val="007B4F54"/>
    <w:rsid w:val="007B53C2"/>
    <w:rsid w:val="007B5510"/>
    <w:rsid w:val="007B5650"/>
    <w:rsid w:val="007B5BC2"/>
    <w:rsid w:val="007B612A"/>
    <w:rsid w:val="007B636C"/>
    <w:rsid w:val="007B6C02"/>
    <w:rsid w:val="007B6E15"/>
    <w:rsid w:val="007B71A0"/>
    <w:rsid w:val="007B7445"/>
    <w:rsid w:val="007B772D"/>
    <w:rsid w:val="007B7E9A"/>
    <w:rsid w:val="007B7FBB"/>
    <w:rsid w:val="007C0023"/>
    <w:rsid w:val="007C0149"/>
    <w:rsid w:val="007C0313"/>
    <w:rsid w:val="007C03B0"/>
    <w:rsid w:val="007C04AD"/>
    <w:rsid w:val="007C0536"/>
    <w:rsid w:val="007C09DB"/>
    <w:rsid w:val="007C0A1D"/>
    <w:rsid w:val="007C0DB2"/>
    <w:rsid w:val="007C0FC9"/>
    <w:rsid w:val="007C1091"/>
    <w:rsid w:val="007C1208"/>
    <w:rsid w:val="007C126F"/>
    <w:rsid w:val="007C163C"/>
    <w:rsid w:val="007C180E"/>
    <w:rsid w:val="007C1B9C"/>
    <w:rsid w:val="007C1CA7"/>
    <w:rsid w:val="007C1F34"/>
    <w:rsid w:val="007C1FDA"/>
    <w:rsid w:val="007C200F"/>
    <w:rsid w:val="007C24B7"/>
    <w:rsid w:val="007C25AB"/>
    <w:rsid w:val="007C25AD"/>
    <w:rsid w:val="007C2615"/>
    <w:rsid w:val="007C2B1D"/>
    <w:rsid w:val="007C2C55"/>
    <w:rsid w:val="007C2E59"/>
    <w:rsid w:val="007C2F6C"/>
    <w:rsid w:val="007C2F72"/>
    <w:rsid w:val="007C30AF"/>
    <w:rsid w:val="007C3386"/>
    <w:rsid w:val="007C345C"/>
    <w:rsid w:val="007C346D"/>
    <w:rsid w:val="007C3508"/>
    <w:rsid w:val="007C352B"/>
    <w:rsid w:val="007C357B"/>
    <w:rsid w:val="007C3581"/>
    <w:rsid w:val="007C3609"/>
    <w:rsid w:val="007C368E"/>
    <w:rsid w:val="007C4015"/>
    <w:rsid w:val="007C437D"/>
    <w:rsid w:val="007C4544"/>
    <w:rsid w:val="007C45C9"/>
    <w:rsid w:val="007C47B4"/>
    <w:rsid w:val="007C48EE"/>
    <w:rsid w:val="007C4997"/>
    <w:rsid w:val="007C4B79"/>
    <w:rsid w:val="007C4CE7"/>
    <w:rsid w:val="007C4CF5"/>
    <w:rsid w:val="007C4F07"/>
    <w:rsid w:val="007C5188"/>
    <w:rsid w:val="007C5302"/>
    <w:rsid w:val="007C5593"/>
    <w:rsid w:val="007C55BE"/>
    <w:rsid w:val="007C5722"/>
    <w:rsid w:val="007C57E6"/>
    <w:rsid w:val="007C584C"/>
    <w:rsid w:val="007C5ED7"/>
    <w:rsid w:val="007C60C3"/>
    <w:rsid w:val="007C6111"/>
    <w:rsid w:val="007C613E"/>
    <w:rsid w:val="007C6304"/>
    <w:rsid w:val="007C648D"/>
    <w:rsid w:val="007C66D0"/>
    <w:rsid w:val="007C675C"/>
    <w:rsid w:val="007C6961"/>
    <w:rsid w:val="007C6990"/>
    <w:rsid w:val="007C6B28"/>
    <w:rsid w:val="007C6C24"/>
    <w:rsid w:val="007C6FC4"/>
    <w:rsid w:val="007C750B"/>
    <w:rsid w:val="007C7670"/>
    <w:rsid w:val="007C78BA"/>
    <w:rsid w:val="007C7FA9"/>
    <w:rsid w:val="007D025E"/>
    <w:rsid w:val="007D0558"/>
    <w:rsid w:val="007D0692"/>
    <w:rsid w:val="007D0BE4"/>
    <w:rsid w:val="007D0DA6"/>
    <w:rsid w:val="007D0DFF"/>
    <w:rsid w:val="007D0F79"/>
    <w:rsid w:val="007D120A"/>
    <w:rsid w:val="007D123E"/>
    <w:rsid w:val="007D171A"/>
    <w:rsid w:val="007D18B4"/>
    <w:rsid w:val="007D19F5"/>
    <w:rsid w:val="007D1BFD"/>
    <w:rsid w:val="007D1F88"/>
    <w:rsid w:val="007D20AF"/>
    <w:rsid w:val="007D20B7"/>
    <w:rsid w:val="007D2372"/>
    <w:rsid w:val="007D266A"/>
    <w:rsid w:val="007D26A4"/>
    <w:rsid w:val="007D2733"/>
    <w:rsid w:val="007D2980"/>
    <w:rsid w:val="007D2D8C"/>
    <w:rsid w:val="007D2F7F"/>
    <w:rsid w:val="007D31C5"/>
    <w:rsid w:val="007D3316"/>
    <w:rsid w:val="007D331B"/>
    <w:rsid w:val="007D3353"/>
    <w:rsid w:val="007D33A3"/>
    <w:rsid w:val="007D33D0"/>
    <w:rsid w:val="007D34F4"/>
    <w:rsid w:val="007D35AA"/>
    <w:rsid w:val="007D389C"/>
    <w:rsid w:val="007D38D7"/>
    <w:rsid w:val="007D3BC4"/>
    <w:rsid w:val="007D3E62"/>
    <w:rsid w:val="007D3F3A"/>
    <w:rsid w:val="007D3F7D"/>
    <w:rsid w:val="007D41AF"/>
    <w:rsid w:val="007D42AB"/>
    <w:rsid w:val="007D4E49"/>
    <w:rsid w:val="007D4EA3"/>
    <w:rsid w:val="007D52CA"/>
    <w:rsid w:val="007D532B"/>
    <w:rsid w:val="007D5615"/>
    <w:rsid w:val="007D581C"/>
    <w:rsid w:val="007D5E19"/>
    <w:rsid w:val="007D5E28"/>
    <w:rsid w:val="007D5E33"/>
    <w:rsid w:val="007D62C8"/>
    <w:rsid w:val="007D6357"/>
    <w:rsid w:val="007D63C1"/>
    <w:rsid w:val="007D64F9"/>
    <w:rsid w:val="007D6A53"/>
    <w:rsid w:val="007D6B72"/>
    <w:rsid w:val="007D6C09"/>
    <w:rsid w:val="007D6CA3"/>
    <w:rsid w:val="007D6D04"/>
    <w:rsid w:val="007D6F2B"/>
    <w:rsid w:val="007D750B"/>
    <w:rsid w:val="007D76A7"/>
    <w:rsid w:val="007D76C6"/>
    <w:rsid w:val="007D7AC4"/>
    <w:rsid w:val="007D7D9D"/>
    <w:rsid w:val="007D7EB2"/>
    <w:rsid w:val="007E04EA"/>
    <w:rsid w:val="007E04F9"/>
    <w:rsid w:val="007E058C"/>
    <w:rsid w:val="007E08B3"/>
    <w:rsid w:val="007E0BD1"/>
    <w:rsid w:val="007E0CD7"/>
    <w:rsid w:val="007E0EA4"/>
    <w:rsid w:val="007E0F2C"/>
    <w:rsid w:val="007E1578"/>
    <w:rsid w:val="007E1988"/>
    <w:rsid w:val="007E1A76"/>
    <w:rsid w:val="007E1A81"/>
    <w:rsid w:val="007E1C24"/>
    <w:rsid w:val="007E1C3F"/>
    <w:rsid w:val="007E1D62"/>
    <w:rsid w:val="007E1DC0"/>
    <w:rsid w:val="007E1E1A"/>
    <w:rsid w:val="007E1E69"/>
    <w:rsid w:val="007E217A"/>
    <w:rsid w:val="007E218C"/>
    <w:rsid w:val="007E222E"/>
    <w:rsid w:val="007E2357"/>
    <w:rsid w:val="007E2409"/>
    <w:rsid w:val="007E27B5"/>
    <w:rsid w:val="007E2823"/>
    <w:rsid w:val="007E296B"/>
    <w:rsid w:val="007E3245"/>
    <w:rsid w:val="007E33B4"/>
    <w:rsid w:val="007E3ABC"/>
    <w:rsid w:val="007E3DC7"/>
    <w:rsid w:val="007E429F"/>
    <w:rsid w:val="007E4881"/>
    <w:rsid w:val="007E489C"/>
    <w:rsid w:val="007E48B3"/>
    <w:rsid w:val="007E4936"/>
    <w:rsid w:val="007E4944"/>
    <w:rsid w:val="007E499D"/>
    <w:rsid w:val="007E49C9"/>
    <w:rsid w:val="007E49D1"/>
    <w:rsid w:val="007E49E0"/>
    <w:rsid w:val="007E4AC5"/>
    <w:rsid w:val="007E4BA7"/>
    <w:rsid w:val="007E4D58"/>
    <w:rsid w:val="007E4EF6"/>
    <w:rsid w:val="007E4F24"/>
    <w:rsid w:val="007E50FE"/>
    <w:rsid w:val="007E522A"/>
    <w:rsid w:val="007E5288"/>
    <w:rsid w:val="007E5370"/>
    <w:rsid w:val="007E5837"/>
    <w:rsid w:val="007E58D3"/>
    <w:rsid w:val="007E5F76"/>
    <w:rsid w:val="007E60A7"/>
    <w:rsid w:val="007E6311"/>
    <w:rsid w:val="007E649B"/>
    <w:rsid w:val="007E6615"/>
    <w:rsid w:val="007E70A5"/>
    <w:rsid w:val="007E7232"/>
    <w:rsid w:val="007E7245"/>
    <w:rsid w:val="007E7513"/>
    <w:rsid w:val="007E7616"/>
    <w:rsid w:val="007E7906"/>
    <w:rsid w:val="007E7942"/>
    <w:rsid w:val="007E7E26"/>
    <w:rsid w:val="007F0091"/>
    <w:rsid w:val="007F027C"/>
    <w:rsid w:val="007F02CC"/>
    <w:rsid w:val="007F0472"/>
    <w:rsid w:val="007F06FF"/>
    <w:rsid w:val="007F07AE"/>
    <w:rsid w:val="007F0952"/>
    <w:rsid w:val="007F0A2B"/>
    <w:rsid w:val="007F0A62"/>
    <w:rsid w:val="007F0EEF"/>
    <w:rsid w:val="007F107F"/>
    <w:rsid w:val="007F1425"/>
    <w:rsid w:val="007F1584"/>
    <w:rsid w:val="007F16AF"/>
    <w:rsid w:val="007F1C8A"/>
    <w:rsid w:val="007F1D91"/>
    <w:rsid w:val="007F1DA3"/>
    <w:rsid w:val="007F1DC7"/>
    <w:rsid w:val="007F2103"/>
    <w:rsid w:val="007F233A"/>
    <w:rsid w:val="007F23DC"/>
    <w:rsid w:val="007F2421"/>
    <w:rsid w:val="007F295E"/>
    <w:rsid w:val="007F2BA5"/>
    <w:rsid w:val="007F2DAE"/>
    <w:rsid w:val="007F2EFF"/>
    <w:rsid w:val="007F3492"/>
    <w:rsid w:val="007F36F3"/>
    <w:rsid w:val="007F3AEE"/>
    <w:rsid w:val="007F3BBF"/>
    <w:rsid w:val="007F3BD8"/>
    <w:rsid w:val="007F3CCD"/>
    <w:rsid w:val="007F3D1F"/>
    <w:rsid w:val="007F4112"/>
    <w:rsid w:val="007F4262"/>
    <w:rsid w:val="007F42AB"/>
    <w:rsid w:val="007F466A"/>
    <w:rsid w:val="007F4994"/>
    <w:rsid w:val="007F4A15"/>
    <w:rsid w:val="007F4A57"/>
    <w:rsid w:val="007F4ABE"/>
    <w:rsid w:val="007F4B0B"/>
    <w:rsid w:val="007F4B64"/>
    <w:rsid w:val="007F5242"/>
    <w:rsid w:val="007F5591"/>
    <w:rsid w:val="007F561D"/>
    <w:rsid w:val="007F5B5F"/>
    <w:rsid w:val="007F5D8C"/>
    <w:rsid w:val="007F5FE6"/>
    <w:rsid w:val="007F6019"/>
    <w:rsid w:val="007F6153"/>
    <w:rsid w:val="007F65A2"/>
    <w:rsid w:val="007F6616"/>
    <w:rsid w:val="007F6866"/>
    <w:rsid w:val="007F6944"/>
    <w:rsid w:val="007F6B01"/>
    <w:rsid w:val="007F6B12"/>
    <w:rsid w:val="007F6B32"/>
    <w:rsid w:val="007F6B89"/>
    <w:rsid w:val="007F6E31"/>
    <w:rsid w:val="007F7028"/>
    <w:rsid w:val="007F728E"/>
    <w:rsid w:val="007F72A5"/>
    <w:rsid w:val="007F7356"/>
    <w:rsid w:val="007F7D6E"/>
    <w:rsid w:val="0080014A"/>
    <w:rsid w:val="0080038D"/>
    <w:rsid w:val="0080078C"/>
    <w:rsid w:val="00800A1F"/>
    <w:rsid w:val="00800C04"/>
    <w:rsid w:val="00800E78"/>
    <w:rsid w:val="0080114E"/>
    <w:rsid w:val="008011DB"/>
    <w:rsid w:val="008011F4"/>
    <w:rsid w:val="008014DA"/>
    <w:rsid w:val="0080159C"/>
    <w:rsid w:val="00801648"/>
    <w:rsid w:val="008018DB"/>
    <w:rsid w:val="00801CC7"/>
    <w:rsid w:val="00801CD1"/>
    <w:rsid w:val="00801CE9"/>
    <w:rsid w:val="00801E7D"/>
    <w:rsid w:val="00801E82"/>
    <w:rsid w:val="008027CE"/>
    <w:rsid w:val="00802D54"/>
    <w:rsid w:val="0080316C"/>
    <w:rsid w:val="008032F0"/>
    <w:rsid w:val="00803396"/>
    <w:rsid w:val="008037E8"/>
    <w:rsid w:val="008037EA"/>
    <w:rsid w:val="00803916"/>
    <w:rsid w:val="00803B56"/>
    <w:rsid w:val="0080434A"/>
    <w:rsid w:val="0080476C"/>
    <w:rsid w:val="00804B39"/>
    <w:rsid w:val="00804E21"/>
    <w:rsid w:val="00804F1B"/>
    <w:rsid w:val="00805366"/>
    <w:rsid w:val="00805861"/>
    <w:rsid w:val="00805960"/>
    <w:rsid w:val="00805AF2"/>
    <w:rsid w:val="00805C64"/>
    <w:rsid w:val="0080621D"/>
    <w:rsid w:val="008063F0"/>
    <w:rsid w:val="008065FF"/>
    <w:rsid w:val="0080667B"/>
    <w:rsid w:val="00806749"/>
    <w:rsid w:val="00806B4B"/>
    <w:rsid w:val="00806C09"/>
    <w:rsid w:val="00806F13"/>
    <w:rsid w:val="0080710B"/>
    <w:rsid w:val="00807189"/>
    <w:rsid w:val="00807211"/>
    <w:rsid w:val="008078B6"/>
    <w:rsid w:val="00807BE5"/>
    <w:rsid w:val="00807CC2"/>
    <w:rsid w:val="008102B2"/>
    <w:rsid w:val="008102C1"/>
    <w:rsid w:val="0081046D"/>
    <w:rsid w:val="0081090D"/>
    <w:rsid w:val="0081092A"/>
    <w:rsid w:val="00810D22"/>
    <w:rsid w:val="00810E9C"/>
    <w:rsid w:val="00810F70"/>
    <w:rsid w:val="00811577"/>
    <w:rsid w:val="0081179C"/>
    <w:rsid w:val="00811A68"/>
    <w:rsid w:val="00811BA1"/>
    <w:rsid w:val="00812231"/>
    <w:rsid w:val="00812357"/>
    <w:rsid w:val="00812382"/>
    <w:rsid w:val="008124F1"/>
    <w:rsid w:val="00812617"/>
    <w:rsid w:val="00812A8F"/>
    <w:rsid w:val="00812C39"/>
    <w:rsid w:val="00812CE9"/>
    <w:rsid w:val="00812DF3"/>
    <w:rsid w:val="00812E2C"/>
    <w:rsid w:val="00813185"/>
    <w:rsid w:val="00813269"/>
    <w:rsid w:val="0081386C"/>
    <w:rsid w:val="0081394E"/>
    <w:rsid w:val="00813C5D"/>
    <w:rsid w:val="00813CD8"/>
    <w:rsid w:val="00813ECF"/>
    <w:rsid w:val="008143AC"/>
    <w:rsid w:val="00814503"/>
    <w:rsid w:val="00814506"/>
    <w:rsid w:val="00814714"/>
    <w:rsid w:val="00814B35"/>
    <w:rsid w:val="00814B6F"/>
    <w:rsid w:val="00814E54"/>
    <w:rsid w:val="00814E57"/>
    <w:rsid w:val="00814ED5"/>
    <w:rsid w:val="008158F0"/>
    <w:rsid w:val="00815A34"/>
    <w:rsid w:val="00815E16"/>
    <w:rsid w:val="008160FB"/>
    <w:rsid w:val="00816253"/>
    <w:rsid w:val="00816257"/>
    <w:rsid w:val="00816B1A"/>
    <w:rsid w:val="00816D27"/>
    <w:rsid w:val="00817647"/>
    <w:rsid w:val="008176D6"/>
    <w:rsid w:val="008176D8"/>
    <w:rsid w:val="008177BA"/>
    <w:rsid w:val="0081787F"/>
    <w:rsid w:val="00817CE6"/>
    <w:rsid w:val="00817DC5"/>
    <w:rsid w:val="008200F8"/>
    <w:rsid w:val="0082010E"/>
    <w:rsid w:val="0082011F"/>
    <w:rsid w:val="00820899"/>
    <w:rsid w:val="008208D1"/>
    <w:rsid w:val="00820ACE"/>
    <w:rsid w:val="00820AF6"/>
    <w:rsid w:val="00820C43"/>
    <w:rsid w:val="008211F0"/>
    <w:rsid w:val="008214C9"/>
    <w:rsid w:val="008215A3"/>
    <w:rsid w:val="008215B9"/>
    <w:rsid w:val="00821C74"/>
    <w:rsid w:val="00821D1F"/>
    <w:rsid w:val="00821D93"/>
    <w:rsid w:val="00821DF1"/>
    <w:rsid w:val="00821EEC"/>
    <w:rsid w:val="0082234D"/>
    <w:rsid w:val="008224A2"/>
    <w:rsid w:val="008226BA"/>
    <w:rsid w:val="00822769"/>
    <w:rsid w:val="00822A19"/>
    <w:rsid w:val="00822A23"/>
    <w:rsid w:val="00822BBB"/>
    <w:rsid w:val="00822BE6"/>
    <w:rsid w:val="00822C37"/>
    <w:rsid w:val="00822E2B"/>
    <w:rsid w:val="00822E8C"/>
    <w:rsid w:val="00822E9A"/>
    <w:rsid w:val="0082356E"/>
    <w:rsid w:val="00823803"/>
    <w:rsid w:val="00823CA6"/>
    <w:rsid w:val="00823E41"/>
    <w:rsid w:val="00823F14"/>
    <w:rsid w:val="00824069"/>
    <w:rsid w:val="008240E4"/>
    <w:rsid w:val="008241AB"/>
    <w:rsid w:val="008241DC"/>
    <w:rsid w:val="008246E6"/>
    <w:rsid w:val="008248F3"/>
    <w:rsid w:val="0082494B"/>
    <w:rsid w:val="00824D37"/>
    <w:rsid w:val="00825270"/>
    <w:rsid w:val="008252BA"/>
    <w:rsid w:val="00825355"/>
    <w:rsid w:val="0082546D"/>
    <w:rsid w:val="008254EC"/>
    <w:rsid w:val="008256EC"/>
    <w:rsid w:val="008256F9"/>
    <w:rsid w:val="0082591B"/>
    <w:rsid w:val="00825997"/>
    <w:rsid w:val="00825DE8"/>
    <w:rsid w:val="00825FA2"/>
    <w:rsid w:val="00826034"/>
    <w:rsid w:val="0082612A"/>
    <w:rsid w:val="00826600"/>
    <w:rsid w:val="008266F5"/>
    <w:rsid w:val="00826808"/>
    <w:rsid w:val="008268E9"/>
    <w:rsid w:val="008269FC"/>
    <w:rsid w:val="00826DB2"/>
    <w:rsid w:val="00826DDA"/>
    <w:rsid w:val="00826ED0"/>
    <w:rsid w:val="00826FA6"/>
    <w:rsid w:val="0082713F"/>
    <w:rsid w:val="008271BC"/>
    <w:rsid w:val="008271C1"/>
    <w:rsid w:val="008273F6"/>
    <w:rsid w:val="00827428"/>
    <w:rsid w:val="00827530"/>
    <w:rsid w:val="00827614"/>
    <w:rsid w:val="00827636"/>
    <w:rsid w:val="00827817"/>
    <w:rsid w:val="00827B8D"/>
    <w:rsid w:val="00827CA1"/>
    <w:rsid w:val="00827D27"/>
    <w:rsid w:val="00827D88"/>
    <w:rsid w:val="008301EC"/>
    <w:rsid w:val="008303D3"/>
    <w:rsid w:val="0083056D"/>
    <w:rsid w:val="008308CC"/>
    <w:rsid w:val="00830AA7"/>
    <w:rsid w:val="00830D2D"/>
    <w:rsid w:val="00830E22"/>
    <w:rsid w:val="008310A5"/>
    <w:rsid w:val="008310F2"/>
    <w:rsid w:val="008312D7"/>
    <w:rsid w:val="0083132E"/>
    <w:rsid w:val="0083144A"/>
    <w:rsid w:val="008315FB"/>
    <w:rsid w:val="0083162A"/>
    <w:rsid w:val="00831849"/>
    <w:rsid w:val="0083189D"/>
    <w:rsid w:val="00831DA2"/>
    <w:rsid w:val="0083208E"/>
    <w:rsid w:val="0083242A"/>
    <w:rsid w:val="00832871"/>
    <w:rsid w:val="00832914"/>
    <w:rsid w:val="008329CE"/>
    <w:rsid w:val="00832DE7"/>
    <w:rsid w:val="00833384"/>
    <w:rsid w:val="008333FA"/>
    <w:rsid w:val="00833438"/>
    <w:rsid w:val="00833740"/>
    <w:rsid w:val="00833814"/>
    <w:rsid w:val="00833899"/>
    <w:rsid w:val="00833A6F"/>
    <w:rsid w:val="00833B49"/>
    <w:rsid w:val="00833F5A"/>
    <w:rsid w:val="00833FDC"/>
    <w:rsid w:val="008341AF"/>
    <w:rsid w:val="00834346"/>
    <w:rsid w:val="0083439B"/>
    <w:rsid w:val="008343D8"/>
    <w:rsid w:val="0083462E"/>
    <w:rsid w:val="0083488C"/>
    <w:rsid w:val="00834A52"/>
    <w:rsid w:val="00834DD5"/>
    <w:rsid w:val="00834F90"/>
    <w:rsid w:val="0083534D"/>
    <w:rsid w:val="00835764"/>
    <w:rsid w:val="00835817"/>
    <w:rsid w:val="00835902"/>
    <w:rsid w:val="00835FD7"/>
    <w:rsid w:val="008361E2"/>
    <w:rsid w:val="008361FF"/>
    <w:rsid w:val="0083627C"/>
    <w:rsid w:val="008362BE"/>
    <w:rsid w:val="008362DB"/>
    <w:rsid w:val="00836392"/>
    <w:rsid w:val="00836E59"/>
    <w:rsid w:val="00836EE3"/>
    <w:rsid w:val="00837012"/>
    <w:rsid w:val="00837316"/>
    <w:rsid w:val="0083751E"/>
    <w:rsid w:val="00837758"/>
    <w:rsid w:val="008377DF"/>
    <w:rsid w:val="008379D9"/>
    <w:rsid w:val="00837A8B"/>
    <w:rsid w:val="00837AB4"/>
    <w:rsid w:val="00837E82"/>
    <w:rsid w:val="00837FBC"/>
    <w:rsid w:val="00840177"/>
    <w:rsid w:val="00840301"/>
    <w:rsid w:val="00840480"/>
    <w:rsid w:val="00840563"/>
    <w:rsid w:val="0084069D"/>
    <w:rsid w:val="00840BFD"/>
    <w:rsid w:val="00840CFD"/>
    <w:rsid w:val="00841265"/>
    <w:rsid w:val="008414DD"/>
    <w:rsid w:val="00841529"/>
    <w:rsid w:val="008416EA"/>
    <w:rsid w:val="0084180D"/>
    <w:rsid w:val="00841845"/>
    <w:rsid w:val="008418E1"/>
    <w:rsid w:val="00841D18"/>
    <w:rsid w:val="00841F30"/>
    <w:rsid w:val="00842536"/>
    <w:rsid w:val="008427CE"/>
    <w:rsid w:val="0084294B"/>
    <w:rsid w:val="00842ACA"/>
    <w:rsid w:val="00842CD4"/>
    <w:rsid w:val="00842CDB"/>
    <w:rsid w:val="00842E58"/>
    <w:rsid w:val="00842FF1"/>
    <w:rsid w:val="008438F4"/>
    <w:rsid w:val="00843A8E"/>
    <w:rsid w:val="00843E2A"/>
    <w:rsid w:val="00843E2D"/>
    <w:rsid w:val="00843FC9"/>
    <w:rsid w:val="008443A5"/>
    <w:rsid w:val="0084449A"/>
    <w:rsid w:val="00844674"/>
    <w:rsid w:val="00844854"/>
    <w:rsid w:val="00844F10"/>
    <w:rsid w:val="0084503E"/>
    <w:rsid w:val="008450F9"/>
    <w:rsid w:val="008451EE"/>
    <w:rsid w:val="00845295"/>
    <w:rsid w:val="008454EB"/>
    <w:rsid w:val="00845600"/>
    <w:rsid w:val="00845A74"/>
    <w:rsid w:val="00845C81"/>
    <w:rsid w:val="00845E69"/>
    <w:rsid w:val="00845F6D"/>
    <w:rsid w:val="008460B3"/>
    <w:rsid w:val="008460B4"/>
    <w:rsid w:val="008461B4"/>
    <w:rsid w:val="008463FF"/>
    <w:rsid w:val="008465FA"/>
    <w:rsid w:val="00846990"/>
    <w:rsid w:val="00846AAF"/>
    <w:rsid w:val="00847130"/>
    <w:rsid w:val="00847132"/>
    <w:rsid w:val="0084738C"/>
    <w:rsid w:val="00847695"/>
    <w:rsid w:val="00847C57"/>
    <w:rsid w:val="00850036"/>
    <w:rsid w:val="008502D5"/>
    <w:rsid w:val="00850449"/>
    <w:rsid w:val="0085063B"/>
    <w:rsid w:val="00850845"/>
    <w:rsid w:val="008509BA"/>
    <w:rsid w:val="00850CF2"/>
    <w:rsid w:val="00850EEC"/>
    <w:rsid w:val="00850FAF"/>
    <w:rsid w:val="00851119"/>
    <w:rsid w:val="00851600"/>
    <w:rsid w:val="00851642"/>
    <w:rsid w:val="008517F8"/>
    <w:rsid w:val="0085186F"/>
    <w:rsid w:val="008519A6"/>
    <w:rsid w:val="00851B38"/>
    <w:rsid w:val="00851BE3"/>
    <w:rsid w:val="008521B4"/>
    <w:rsid w:val="00852731"/>
    <w:rsid w:val="00852777"/>
    <w:rsid w:val="00852A37"/>
    <w:rsid w:val="00852BF0"/>
    <w:rsid w:val="00852CE7"/>
    <w:rsid w:val="00852EA2"/>
    <w:rsid w:val="008533C8"/>
    <w:rsid w:val="0085349B"/>
    <w:rsid w:val="00854144"/>
    <w:rsid w:val="00854917"/>
    <w:rsid w:val="008549DF"/>
    <w:rsid w:val="00854C40"/>
    <w:rsid w:val="00854D11"/>
    <w:rsid w:val="00854EED"/>
    <w:rsid w:val="0085516C"/>
    <w:rsid w:val="00855177"/>
    <w:rsid w:val="0085536F"/>
    <w:rsid w:val="00855772"/>
    <w:rsid w:val="00855842"/>
    <w:rsid w:val="0085594B"/>
    <w:rsid w:val="00855AB2"/>
    <w:rsid w:val="00855B87"/>
    <w:rsid w:val="00855CBD"/>
    <w:rsid w:val="00855E29"/>
    <w:rsid w:val="008561B4"/>
    <w:rsid w:val="0085680A"/>
    <w:rsid w:val="00856935"/>
    <w:rsid w:val="00856B63"/>
    <w:rsid w:val="00856CBB"/>
    <w:rsid w:val="00856D18"/>
    <w:rsid w:val="00856DFC"/>
    <w:rsid w:val="0085703C"/>
    <w:rsid w:val="0085723D"/>
    <w:rsid w:val="008574B1"/>
    <w:rsid w:val="008576D8"/>
    <w:rsid w:val="008578BF"/>
    <w:rsid w:val="008578F0"/>
    <w:rsid w:val="00857DD2"/>
    <w:rsid w:val="00857F3C"/>
    <w:rsid w:val="00857FB4"/>
    <w:rsid w:val="008601A7"/>
    <w:rsid w:val="008603A1"/>
    <w:rsid w:val="008603E1"/>
    <w:rsid w:val="008610D1"/>
    <w:rsid w:val="00861545"/>
    <w:rsid w:val="00861561"/>
    <w:rsid w:val="008615F0"/>
    <w:rsid w:val="00861913"/>
    <w:rsid w:val="00861E9F"/>
    <w:rsid w:val="00861FE5"/>
    <w:rsid w:val="00861FEA"/>
    <w:rsid w:val="00862056"/>
    <w:rsid w:val="00862453"/>
    <w:rsid w:val="008627D7"/>
    <w:rsid w:val="00862FDA"/>
    <w:rsid w:val="00863352"/>
    <w:rsid w:val="00863410"/>
    <w:rsid w:val="008638C5"/>
    <w:rsid w:val="008639DA"/>
    <w:rsid w:val="00863D24"/>
    <w:rsid w:val="00863F5B"/>
    <w:rsid w:val="00864242"/>
    <w:rsid w:val="008642C2"/>
    <w:rsid w:val="00864756"/>
    <w:rsid w:val="0086497A"/>
    <w:rsid w:val="00864D6B"/>
    <w:rsid w:val="0086502A"/>
    <w:rsid w:val="008651C1"/>
    <w:rsid w:val="0086527E"/>
    <w:rsid w:val="0086565A"/>
    <w:rsid w:val="00865730"/>
    <w:rsid w:val="008657E8"/>
    <w:rsid w:val="00865864"/>
    <w:rsid w:val="008658EB"/>
    <w:rsid w:val="0086605A"/>
    <w:rsid w:val="008661D8"/>
    <w:rsid w:val="00866586"/>
    <w:rsid w:val="00866A4A"/>
    <w:rsid w:val="00866A9F"/>
    <w:rsid w:val="00866B15"/>
    <w:rsid w:val="00866DD7"/>
    <w:rsid w:val="0086717F"/>
    <w:rsid w:val="008674FD"/>
    <w:rsid w:val="00867797"/>
    <w:rsid w:val="008677AA"/>
    <w:rsid w:val="0086784B"/>
    <w:rsid w:val="008679B9"/>
    <w:rsid w:val="00867AC3"/>
    <w:rsid w:val="00867B69"/>
    <w:rsid w:val="008700B4"/>
    <w:rsid w:val="008704BE"/>
    <w:rsid w:val="008705D7"/>
    <w:rsid w:val="00870600"/>
    <w:rsid w:val="008708DC"/>
    <w:rsid w:val="00870BC6"/>
    <w:rsid w:val="00871275"/>
    <w:rsid w:val="00871317"/>
    <w:rsid w:val="00871635"/>
    <w:rsid w:val="0087167F"/>
    <w:rsid w:val="00871E94"/>
    <w:rsid w:val="00872097"/>
    <w:rsid w:val="008722A1"/>
    <w:rsid w:val="008725DB"/>
    <w:rsid w:val="0087268A"/>
    <w:rsid w:val="0087273E"/>
    <w:rsid w:val="00872878"/>
    <w:rsid w:val="008728CE"/>
    <w:rsid w:val="00872AEE"/>
    <w:rsid w:val="00872B3B"/>
    <w:rsid w:val="00873044"/>
    <w:rsid w:val="00873048"/>
    <w:rsid w:val="008731C6"/>
    <w:rsid w:val="0087323B"/>
    <w:rsid w:val="008735CA"/>
    <w:rsid w:val="00873719"/>
    <w:rsid w:val="0087387D"/>
    <w:rsid w:val="00873ACD"/>
    <w:rsid w:val="00873BED"/>
    <w:rsid w:val="00873ECE"/>
    <w:rsid w:val="00874016"/>
    <w:rsid w:val="0087421A"/>
    <w:rsid w:val="00874622"/>
    <w:rsid w:val="00874AD2"/>
    <w:rsid w:val="00874B58"/>
    <w:rsid w:val="00874D21"/>
    <w:rsid w:val="00874E98"/>
    <w:rsid w:val="0087504B"/>
    <w:rsid w:val="008758F2"/>
    <w:rsid w:val="00875916"/>
    <w:rsid w:val="00875B8B"/>
    <w:rsid w:val="00875E90"/>
    <w:rsid w:val="00875F1B"/>
    <w:rsid w:val="00876088"/>
    <w:rsid w:val="00876567"/>
    <w:rsid w:val="00876612"/>
    <w:rsid w:val="00876693"/>
    <w:rsid w:val="0087674C"/>
    <w:rsid w:val="00876F55"/>
    <w:rsid w:val="008771AB"/>
    <w:rsid w:val="0087781F"/>
    <w:rsid w:val="00877904"/>
    <w:rsid w:val="00877DF1"/>
    <w:rsid w:val="00877E62"/>
    <w:rsid w:val="00877F1D"/>
    <w:rsid w:val="00877F95"/>
    <w:rsid w:val="00880347"/>
    <w:rsid w:val="0088047B"/>
    <w:rsid w:val="00880636"/>
    <w:rsid w:val="00880914"/>
    <w:rsid w:val="008809AF"/>
    <w:rsid w:val="00880AC3"/>
    <w:rsid w:val="00881152"/>
    <w:rsid w:val="0088128D"/>
    <w:rsid w:val="008817BC"/>
    <w:rsid w:val="00881C80"/>
    <w:rsid w:val="00881D73"/>
    <w:rsid w:val="008826EC"/>
    <w:rsid w:val="0088272D"/>
    <w:rsid w:val="00882896"/>
    <w:rsid w:val="008828B9"/>
    <w:rsid w:val="00882995"/>
    <w:rsid w:val="00882A01"/>
    <w:rsid w:val="008831E2"/>
    <w:rsid w:val="00883518"/>
    <w:rsid w:val="00883699"/>
    <w:rsid w:val="00883893"/>
    <w:rsid w:val="00883B15"/>
    <w:rsid w:val="00883C35"/>
    <w:rsid w:val="00883C7C"/>
    <w:rsid w:val="008840B9"/>
    <w:rsid w:val="008843BB"/>
    <w:rsid w:val="00884516"/>
    <w:rsid w:val="00884677"/>
    <w:rsid w:val="00884B5D"/>
    <w:rsid w:val="00885054"/>
    <w:rsid w:val="00885195"/>
    <w:rsid w:val="0088520B"/>
    <w:rsid w:val="0088531D"/>
    <w:rsid w:val="00885349"/>
    <w:rsid w:val="0088537F"/>
    <w:rsid w:val="0088563D"/>
    <w:rsid w:val="0088569E"/>
    <w:rsid w:val="00885AE2"/>
    <w:rsid w:val="00886386"/>
    <w:rsid w:val="008863BB"/>
    <w:rsid w:val="008863E4"/>
    <w:rsid w:val="0088684B"/>
    <w:rsid w:val="00886AAA"/>
    <w:rsid w:val="00886E7E"/>
    <w:rsid w:val="00886E8C"/>
    <w:rsid w:val="00886E92"/>
    <w:rsid w:val="0088725C"/>
    <w:rsid w:val="00887765"/>
    <w:rsid w:val="00887791"/>
    <w:rsid w:val="008906AE"/>
    <w:rsid w:val="00890837"/>
    <w:rsid w:val="00890AD8"/>
    <w:rsid w:val="00890B7C"/>
    <w:rsid w:val="00890E47"/>
    <w:rsid w:val="00890F98"/>
    <w:rsid w:val="0089145C"/>
    <w:rsid w:val="00891472"/>
    <w:rsid w:val="00891705"/>
    <w:rsid w:val="00891740"/>
    <w:rsid w:val="0089247D"/>
    <w:rsid w:val="00892495"/>
    <w:rsid w:val="00892C99"/>
    <w:rsid w:val="00892D56"/>
    <w:rsid w:val="008939D4"/>
    <w:rsid w:val="0089414F"/>
    <w:rsid w:val="0089478C"/>
    <w:rsid w:val="00894904"/>
    <w:rsid w:val="00894B6E"/>
    <w:rsid w:val="00894BD7"/>
    <w:rsid w:val="00894EDD"/>
    <w:rsid w:val="00895051"/>
    <w:rsid w:val="0089558D"/>
    <w:rsid w:val="00895A37"/>
    <w:rsid w:val="00895BD8"/>
    <w:rsid w:val="00896289"/>
    <w:rsid w:val="008965A6"/>
    <w:rsid w:val="00896F44"/>
    <w:rsid w:val="0089701D"/>
    <w:rsid w:val="008970A9"/>
    <w:rsid w:val="008970F7"/>
    <w:rsid w:val="00897532"/>
    <w:rsid w:val="0089765E"/>
    <w:rsid w:val="008977CF"/>
    <w:rsid w:val="008977FD"/>
    <w:rsid w:val="00897A18"/>
    <w:rsid w:val="00897ABA"/>
    <w:rsid w:val="00897B54"/>
    <w:rsid w:val="00897EA6"/>
    <w:rsid w:val="008A00EC"/>
    <w:rsid w:val="008A0457"/>
    <w:rsid w:val="008A07FE"/>
    <w:rsid w:val="008A0844"/>
    <w:rsid w:val="008A09BB"/>
    <w:rsid w:val="008A09F5"/>
    <w:rsid w:val="008A1E60"/>
    <w:rsid w:val="008A1F5A"/>
    <w:rsid w:val="008A225E"/>
    <w:rsid w:val="008A2272"/>
    <w:rsid w:val="008A25F8"/>
    <w:rsid w:val="008A2904"/>
    <w:rsid w:val="008A2A5D"/>
    <w:rsid w:val="008A38F5"/>
    <w:rsid w:val="008A3993"/>
    <w:rsid w:val="008A3B8F"/>
    <w:rsid w:val="008A3BA2"/>
    <w:rsid w:val="008A3DCD"/>
    <w:rsid w:val="008A425E"/>
    <w:rsid w:val="008A439E"/>
    <w:rsid w:val="008A4802"/>
    <w:rsid w:val="008A48DC"/>
    <w:rsid w:val="008A4976"/>
    <w:rsid w:val="008A4A6B"/>
    <w:rsid w:val="008A4E93"/>
    <w:rsid w:val="008A4F88"/>
    <w:rsid w:val="008A508C"/>
    <w:rsid w:val="008A5169"/>
    <w:rsid w:val="008A51DE"/>
    <w:rsid w:val="008A54CB"/>
    <w:rsid w:val="008A5711"/>
    <w:rsid w:val="008A5774"/>
    <w:rsid w:val="008A5959"/>
    <w:rsid w:val="008A598D"/>
    <w:rsid w:val="008A59C0"/>
    <w:rsid w:val="008A5C4E"/>
    <w:rsid w:val="008A5CAF"/>
    <w:rsid w:val="008A5CDC"/>
    <w:rsid w:val="008A6006"/>
    <w:rsid w:val="008A6086"/>
    <w:rsid w:val="008A6319"/>
    <w:rsid w:val="008A6350"/>
    <w:rsid w:val="008A636D"/>
    <w:rsid w:val="008A645D"/>
    <w:rsid w:val="008A6672"/>
    <w:rsid w:val="008A667B"/>
    <w:rsid w:val="008A6723"/>
    <w:rsid w:val="008A6B2A"/>
    <w:rsid w:val="008A6DB0"/>
    <w:rsid w:val="008A748C"/>
    <w:rsid w:val="008A7547"/>
    <w:rsid w:val="008A766B"/>
    <w:rsid w:val="008A791C"/>
    <w:rsid w:val="008A7A9C"/>
    <w:rsid w:val="008A7C2E"/>
    <w:rsid w:val="008B00E8"/>
    <w:rsid w:val="008B00FA"/>
    <w:rsid w:val="008B027D"/>
    <w:rsid w:val="008B043D"/>
    <w:rsid w:val="008B06FA"/>
    <w:rsid w:val="008B0A98"/>
    <w:rsid w:val="008B0CC7"/>
    <w:rsid w:val="008B0D5A"/>
    <w:rsid w:val="008B0ECD"/>
    <w:rsid w:val="008B0ED3"/>
    <w:rsid w:val="008B1295"/>
    <w:rsid w:val="008B17F5"/>
    <w:rsid w:val="008B1AAD"/>
    <w:rsid w:val="008B1CC3"/>
    <w:rsid w:val="008B1D07"/>
    <w:rsid w:val="008B1DDB"/>
    <w:rsid w:val="008B212F"/>
    <w:rsid w:val="008B223B"/>
    <w:rsid w:val="008B2BF7"/>
    <w:rsid w:val="008B2C87"/>
    <w:rsid w:val="008B2D8C"/>
    <w:rsid w:val="008B38B4"/>
    <w:rsid w:val="008B39B4"/>
    <w:rsid w:val="008B3DED"/>
    <w:rsid w:val="008B4210"/>
    <w:rsid w:val="008B469C"/>
    <w:rsid w:val="008B4CA6"/>
    <w:rsid w:val="008B4D5E"/>
    <w:rsid w:val="008B543F"/>
    <w:rsid w:val="008B5497"/>
    <w:rsid w:val="008B54E8"/>
    <w:rsid w:val="008B55AF"/>
    <w:rsid w:val="008B5608"/>
    <w:rsid w:val="008B592F"/>
    <w:rsid w:val="008B5F74"/>
    <w:rsid w:val="008B60E4"/>
    <w:rsid w:val="008B61AB"/>
    <w:rsid w:val="008B626C"/>
    <w:rsid w:val="008B642D"/>
    <w:rsid w:val="008B6450"/>
    <w:rsid w:val="008B651D"/>
    <w:rsid w:val="008B67E2"/>
    <w:rsid w:val="008B6809"/>
    <w:rsid w:val="008B6A3C"/>
    <w:rsid w:val="008B6CB3"/>
    <w:rsid w:val="008B6E2A"/>
    <w:rsid w:val="008B70DD"/>
    <w:rsid w:val="008B7582"/>
    <w:rsid w:val="008B7598"/>
    <w:rsid w:val="008B769A"/>
    <w:rsid w:val="008B76D4"/>
    <w:rsid w:val="008B775B"/>
    <w:rsid w:val="008B785D"/>
    <w:rsid w:val="008B796D"/>
    <w:rsid w:val="008B7AF0"/>
    <w:rsid w:val="008B7C5A"/>
    <w:rsid w:val="008B7D92"/>
    <w:rsid w:val="008B7DEA"/>
    <w:rsid w:val="008C0885"/>
    <w:rsid w:val="008C08E9"/>
    <w:rsid w:val="008C0C2E"/>
    <w:rsid w:val="008C0E0D"/>
    <w:rsid w:val="008C0F07"/>
    <w:rsid w:val="008C0F56"/>
    <w:rsid w:val="008C14AF"/>
    <w:rsid w:val="008C14D5"/>
    <w:rsid w:val="008C1624"/>
    <w:rsid w:val="008C1828"/>
    <w:rsid w:val="008C1AFE"/>
    <w:rsid w:val="008C1CE8"/>
    <w:rsid w:val="008C1F3E"/>
    <w:rsid w:val="008C1F6B"/>
    <w:rsid w:val="008C2284"/>
    <w:rsid w:val="008C23F6"/>
    <w:rsid w:val="008C245D"/>
    <w:rsid w:val="008C2496"/>
    <w:rsid w:val="008C2B18"/>
    <w:rsid w:val="008C2C37"/>
    <w:rsid w:val="008C31A7"/>
    <w:rsid w:val="008C34B2"/>
    <w:rsid w:val="008C3AF1"/>
    <w:rsid w:val="008C3CDA"/>
    <w:rsid w:val="008C3D43"/>
    <w:rsid w:val="008C3DEA"/>
    <w:rsid w:val="008C3EB2"/>
    <w:rsid w:val="008C45EF"/>
    <w:rsid w:val="008C4C06"/>
    <w:rsid w:val="008C4C36"/>
    <w:rsid w:val="008C4E20"/>
    <w:rsid w:val="008C5162"/>
    <w:rsid w:val="008C551B"/>
    <w:rsid w:val="008C5644"/>
    <w:rsid w:val="008C5799"/>
    <w:rsid w:val="008C581D"/>
    <w:rsid w:val="008C5A72"/>
    <w:rsid w:val="008C5BB7"/>
    <w:rsid w:val="008C5D20"/>
    <w:rsid w:val="008C5EAD"/>
    <w:rsid w:val="008C5FBF"/>
    <w:rsid w:val="008C5FF0"/>
    <w:rsid w:val="008C600D"/>
    <w:rsid w:val="008C6211"/>
    <w:rsid w:val="008C65AF"/>
    <w:rsid w:val="008C660C"/>
    <w:rsid w:val="008C687A"/>
    <w:rsid w:val="008C69AB"/>
    <w:rsid w:val="008C6D1B"/>
    <w:rsid w:val="008C6E1F"/>
    <w:rsid w:val="008C6E4D"/>
    <w:rsid w:val="008C6EAB"/>
    <w:rsid w:val="008C700A"/>
    <w:rsid w:val="008C70CD"/>
    <w:rsid w:val="008C7557"/>
    <w:rsid w:val="008C7594"/>
    <w:rsid w:val="008C788C"/>
    <w:rsid w:val="008C7922"/>
    <w:rsid w:val="008C7AB5"/>
    <w:rsid w:val="008C7ACC"/>
    <w:rsid w:val="008C7B26"/>
    <w:rsid w:val="008C7DE5"/>
    <w:rsid w:val="008D0065"/>
    <w:rsid w:val="008D00D6"/>
    <w:rsid w:val="008D0201"/>
    <w:rsid w:val="008D06C4"/>
    <w:rsid w:val="008D09DC"/>
    <w:rsid w:val="008D09E3"/>
    <w:rsid w:val="008D0BEE"/>
    <w:rsid w:val="008D0CC5"/>
    <w:rsid w:val="008D0F89"/>
    <w:rsid w:val="008D1119"/>
    <w:rsid w:val="008D143C"/>
    <w:rsid w:val="008D15AC"/>
    <w:rsid w:val="008D18A4"/>
    <w:rsid w:val="008D19D4"/>
    <w:rsid w:val="008D1DF1"/>
    <w:rsid w:val="008D2494"/>
    <w:rsid w:val="008D24F8"/>
    <w:rsid w:val="008D2A76"/>
    <w:rsid w:val="008D3051"/>
    <w:rsid w:val="008D305C"/>
    <w:rsid w:val="008D3097"/>
    <w:rsid w:val="008D31C1"/>
    <w:rsid w:val="008D3245"/>
    <w:rsid w:val="008D340D"/>
    <w:rsid w:val="008D3723"/>
    <w:rsid w:val="008D39BA"/>
    <w:rsid w:val="008D3BB4"/>
    <w:rsid w:val="008D3E53"/>
    <w:rsid w:val="008D3E74"/>
    <w:rsid w:val="008D3F2A"/>
    <w:rsid w:val="008D3F53"/>
    <w:rsid w:val="008D4570"/>
    <w:rsid w:val="008D45E6"/>
    <w:rsid w:val="008D4B6F"/>
    <w:rsid w:val="008D4DF0"/>
    <w:rsid w:val="008D4DF6"/>
    <w:rsid w:val="008D4E47"/>
    <w:rsid w:val="008D5160"/>
    <w:rsid w:val="008D51E5"/>
    <w:rsid w:val="008D52DD"/>
    <w:rsid w:val="008D52DF"/>
    <w:rsid w:val="008D56E3"/>
    <w:rsid w:val="008D5789"/>
    <w:rsid w:val="008D5A85"/>
    <w:rsid w:val="008D5AF5"/>
    <w:rsid w:val="008D5B63"/>
    <w:rsid w:val="008D6047"/>
    <w:rsid w:val="008D666C"/>
    <w:rsid w:val="008D68AB"/>
    <w:rsid w:val="008D6B23"/>
    <w:rsid w:val="008D6BA5"/>
    <w:rsid w:val="008D6CE8"/>
    <w:rsid w:val="008D6EBA"/>
    <w:rsid w:val="008D6FBF"/>
    <w:rsid w:val="008D776F"/>
    <w:rsid w:val="008D7ACF"/>
    <w:rsid w:val="008D7BE4"/>
    <w:rsid w:val="008D7D45"/>
    <w:rsid w:val="008D7E7E"/>
    <w:rsid w:val="008D7EBC"/>
    <w:rsid w:val="008E0404"/>
    <w:rsid w:val="008E14B0"/>
    <w:rsid w:val="008E14C9"/>
    <w:rsid w:val="008E1558"/>
    <w:rsid w:val="008E1A0E"/>
    <w:rsid w:val="008E1BD2"/>
    <w:rsid w:val="008E1DB5"/>
    <w:rsid w:val="008E2159"/>
    <w:rsid w:val="008E226A"/>
    <w:rsid w:val="008E229B"/>
    <w:rsid w:val="008E22B7"/>
    <w:rsid w:val="008E2465"/>
    <w:rsid w:val="008E24DB"/>
    <w:rsid w:val="008E2567"/>
    <w:rsid w:val="008E267B"/>
    <w:rsid w:val="008E298E"/>
    <w:rsid w:val="008E2BE3"/>
    <w:rsid w:val="008E30AE"/>
    <w:rsid w:val="008E3495"/>
    <w:rsid w:val="008E351A"/>
    <w:rsid w:val="008E36B2"/>
    <w:rsid w:val="008E37CC"/>
    <w:rsid w:val="008E3CBC"/>
    <w:rsid w:val="008E3F0C"/>
    <w:rsid w:val="008E40A7"/>
    <w:rsid w:val="008E472A"/>
    <w:rsid w:val="008E499D"/>
    <w:rsid w:val="008E4CA2"/>
    <w:rsid w:val="008E4F1C"/>
    <w:rsid w:val="008E59F7"/>
    <w:rsid w:val="008E5AAD"/>
    <w:rsid w:val="008E5B2A"/>
    <w:rsid w:val="008E5B61"/>
    <w:rsid w:val="008E5CE7"/>
    <w:rsid w:val="008E5DC7"/>
    <w:rsid w:val="008E5E43"/>
    <w:rsid w:val="008E5FA2"/>
    <w:rsid w:val="008E639B"/>
    <w:rsid w:val="008E68AA"/>
    <w:rsid w:val="008E6B4F"/>
    <w:rsid w:val="008E6BCC"/>
    <w:rsid w:val="008E6C45"/>
    <w:rsid w:val="008E6F4F"/>
    <w:rsid w:val="008E715B"/>
    <w:rsid w:val="008E7352"/>
    <w:rsid w:val="008E7630"/>
    <w:rsid w:val="008E792A"/>
    <w:rsid w:val="008E7DD7"/>
    <w:rsid w:val="008F01D7"/>
    <w:rsid w:val="008F02F8"/>
    <w:rsid w:val="008F0513"/>
    <w:rsid w:val="008F0637"/>
    <w:rsid w:val="008F06E7"/>
    <w:rsid w:val="008F06EE"/>
    <w:rsid w:val="008F0878"/>
    <w:rsid w:val="008F098B"/>
    <w:rsid w:val="008F0BA3"/>
    <w:rsid w:val="008F0CDE"/>
    <w:rsid w:val="008F1041"/>
    <w:rsid w:val="008F124D"/>
    <w:rsid w:val="008F1313"/>
    <w:rsid w:val="008F1388"/>
    <w:rsid w:val="008F168A"/>
    <w:rsid w:val="008F1C1E"/>
    <w:rsid w:val="008F1CAC"/>
    <w:rsid w:val="008F1ECA"/>
    <w:rsid w:val="008F222D"/>
    <w:rsid w:val="008F2776"/>
    <w:rsid w:val="008F27F9"/>
    <w:rsid w:val="008F2A0C"/>
    <w:rsid w:val="008F2B24"/>
    <w:rsid w:val="008F32C1"/>
    <w:rsid w:val="008F3496"/>
    <w:rsid w:val="008F3515"/>
    <w:rsid w:val="008F35A7"/>
    <w:rsid w:val="008F3C46"/>
    <w:rsid w:val="008F3E87"/>
    <w:rsid w:val="008F40AE"/>
    <w:rsid w:val="008F4131"/>
    <w:rsid w:val="008F4399"/>
    <w:rsid w:val="008F455E"/>
    <w:rsid w:val="008F460D"/>
    <w:rsid w:val="008F49B9"/>
    <w:rsid w:val="008F50BB"/>
    <w:rsid w:val="008F53FC"/>
    <w:rsid w:val="008F580D"/>
    <w:rsid w:val="008F5A84"/>
    <w:rsid w:val="008F5B45"/>
    <w:rsid w:val="008F5D6C"/>
    <w:rsid w:val="008F5D91"/>
    <w:rsid w:val="008F5F1E"/>
    <w:rsid w:val="008F5F71"/>
    <w:rsid w:val="008F6D6D"/>
    <w:rsid w:val="008F6DFB"/>
    <w:rsid w:val="008F6EB8"/>
    <w:rsid w:val="008F6ECC"/>
    <w:rsid w:val="008F707F"/>
    <w:rsid w:val="008F7160"/>
    <w:rsid w:val="008F73E1"/>
    <w:rsid w:val="008F7632"/>
    <w:rsid w:val="008F7BE3"/>
    <w:rsid w:val="008F7DF4"/>
    <w:rsid w:val="00900021"/>
    <w:rsid w:val="009000FD"/>
    <w:rsid w:val="00900129"/>
    <w:rsid w:val="009003D9"/>
    <w:rsid w:val="009007D9"/>
    <w:rsid w:val="00900EB7"/>
    <w:rsid w:val="009011D9"/>
    <w:rsid w:val="00901354"/>
    <w:rsid w:val="00901404"/>
    <w:rsid w:val="0090169F"/>
    <w:rsid w:val="00901713"/>
    <w:rsid w:val="00901CEC"/>
    <w:rsid w:val="00901D8F"/>
    <w:rsid w:val="0090222A"/>
    <w:rsid w:val="00902649"/>
    <w:rsid w:val="0090269D"/>
    <w:rsid w:val="00902782"/>
    <w:rsid w:val="00902BD7"/>
    <w:rsid w:val="00902D32"/>
    <w:rsid w:val="00902E7A"/>
    <w:rsid w:val="009030FD"/>
    <w:rsid w:val="0090320B"/>
    <w:rsid w:val="00903311"/>
    <w:rsid w:val="00903424"/>
    <w:rsid w:val="0090379E"/>
    <w:rsid w:val="0090397F"/>
    <w:rsid w:val="00903C5C"/>
    <w:rsid w:val="00903CEB"/>
    <w:rsid w:val="00903D62"/>
    <w:rsid w:val="00904116"/>
    <w:rsid w:val="009041BB"/>
    <w:rsid w:val="009041EC"/>
    <w:rsid w:val="00904213"/>
    <w:rsid w:val="00904564"/>
    <w:rsid w:val="00904597"/>
    <w:rsid w:val="009046EB"/>
    <w:rsid w:val="0090473D"/>
    <w:rsid w:val="00904D06"/>
    <w:rsid w:val="00904D18"/>
    <w:rsid w:val="00905195"/>
    <w:rsid w:val="00905A3D"/>
    <w:rsid w:val="00905B7F"/>
    <w:rsid w:val="00905BBD"/>
    <w:rsid w:val="00905C49"/>
    <w:rsid w:val="00906179"/>
    <w:rsid w:val="0090640F"/>
    <w:rsid w:val="009068BB"/>
    <w:rsid w:val="00906B5F"/>
    <w:rsid w:val="00906CE0"/>
    <w:rsid w:val="00906CFD"/>
    <w:rsid w:val="00906D0C"/>
    <w:rsid w:val="0090704F"/>
    <w:rsid w:val="009071DD"/>
    <w:rsid w:val="0090726B"/>
    <w:rsid w:val="00907306"/>
    <w:rsid w:val="00907432"/>
    <w:rsid w:val="00907583"/>
    <w:rsid w:val="00907673"/>
    <w:rsid w:val="00907764"/>
    <w:rsid w:val="00907B54"/>
    <w:rsid w:val="00907B7C"/>
    <w:rsid w:val="00907C3F"/>
    <w:rsid w:val="00907F63"/>
    <w:rsid w:val="00907FE8"/>
    <w:rsid w:val="009107D2"/>
    <w:rsid w:val="0091093D"/>
    <w:rsid w:val="00910B62"/>
    <w:rsid w:val="00910CE1"/>
    <w:rsid w:val="00910D2B"/>
    <w:rsid w:val="00910DB4"/>
    <w:rsid w:val="00911726"/>
    <w:rsid w:val="0091182A"/>
    <w:rsid w:val="00911873"/>
    <w:rsid w:val="0091197A"/>
    <w:rsid w:val="00911DBA"/>
    <w:rsid w:val="00911F0A"/>
    <w:rsid w:val="00911F74"/>
    <w:rsid w:val="00911FD2"/>
    <w:rsid w:val="0091203D"/>
    <w:rsid w:val="0091210C"/>
    <w:rsid w:val="0091223C"/>
    <w:rsid w:val="00912249"/>
    <w:rsid w:val="009126AD"/>
    <w:rsid w:val="00912A8B"/>
    <w:rsid w:val="00912DB0"/>
    <w:rsid w:val="00913370"/>
    <w:rsid w:val="00913487"/>
    <w:rsid w:val="00913736"/>
    <w:rsid w:val="00913C12"/>
    <w:rsid w:val="00913C34"/>
    <w:rsid w:val="00913C9F"/>
    <w:rsid w:val="00913DDE"/>
    <w:rsid w:val="00914071"/>
    <w:rsid w:val="0091407B"/>
    <w:rsid w:val="009142BA"/>
    <w:rsid w:val="00914330"/>
    <w:rsid w:val="009147D5"/>
    <w:rsid w:val="00914A0D"/>
    <w:rsid w:val="00914C1D"/>
    <w:rsid w:val="0091516F"/>
    <w:rsid w:val="00915191"/>
    <w:rsid w:val="00915435"/>
    <w:rsid w:val="00915586"/>
    <w:rsid w:val="0091573C"/>
    <w:rsid w:val="00915824"/>
    <w:rsid w:val="00915840"/>
    <w:rsid w:val="00915922"/>
    <w:rsid w:val="00915968"/>
    <w:rsid w:val="00915A0E"/>
    <w:rsid w:val="00915DE5"/>
    <w:rsid w:val="009162AC"/>
    <w:rsid w:val="0091656F"/>
    <w:rsid w:val="0091687A"/>
    <w:rsid w:val="00916AF7"/>
    <w:rsid w:val="00916B55"/>
    <w:rsid w:val="00916C06"/>
    <w:rsid w:val="00916D0A"/>
    <w:rsid w:val="00916D5F"/>
    <w:rsid w:val="00916EE1"/>
    <w:rsid w:val="00916F77"/>
    <w:rsid w:val="009174C5"/>
    <w:rsid w:val="0091750E"/>
    <w:rsid w:val="00917715"/>
    <w:rsid w:val="0091785E"/>
    <w:rsid w:val="00917A09"/>
    <w:rsid w:val="00917AA5"/>
    <w:rsid w:val="00917AB5"/>
    <w:rsid w:val="00920095"/>
    <w:rsid w:val="009200BB"/>
    <w:rsid w:val="0092039E"/>
    <w:rsid w:val="009203A5"/>
    <w:rsid w:val="00920479"/>
    <w:rsid w:val="009204F9"/>
    <w:rsid w:val="00920771"/>
    <w:rsid w:val="009207BB"/>
    <w:rsid w:val="00920961"/>
    <w:rsid w:val="00920A27"/>
    <w:rsid w:val="00920CA0"/>
    <w:rsid w:val="009215E9"/>
    <w:rsid w:val="00921997"/>
    <w:rsid w:val="00921A59"/>
    <w:rsid w:val="00922005"/>
    <w:rsid w:val="0092226E"/>
    <w:rsid w:val="00922294"/>
    <w:rsid w:val="00922540"/>
    <w:rsid w:val="00922570"/>
    <w:rsid w:val="00922708"/>
    <w:rsid w:val="009227DC"/>
    <w:rsid w:val="00922E17"/>
    <w:rsid w:val="00922EE2"/>
    <w:rsid w:val="009230F0"/>
    <w:rsid w:val="0092311D"/>
    <w:rsid w:val="009235F3"/>
    <w:rsid w:val="009236F9"/>
    <w:rsid w:val="00923769"/>
    <w:rsid w:val="009237DA"/>
    <w:rsid w:val="00923800"/>
    <w:rsid w:val="00923806"/>
    <w:rsid w:val="00923832"/>
    <w:rsid w:val="00923976"/>
    <w:rsid w:val="00923C8D"/>
    <w:rsid w:val="00923D9F"/>
    <w:rsid w:val="00924017"/>
    <w:rsid w:val="009240D3"/>
    <w:rsid w:val="009241F8"/>
    <w:rsid w:val="00924555"/>
    <w:rsid w:val="00924601"/>
    <w:rsid w:val="00924714"/>
    <w:rsid w:val="009247F7"/>
    <w:rsid w:val="009248F2"/>
    <w:rsid w:val="00924B7D"/>
    <w:rsid w:val="00924CFE"/>
    <w:rsid w:val="00924E05"/>
    <w:rsid w:val="0092517F"/>
    <w:rsid w:val="009251BD"/>
    <w:rsid w:val="0092520C"/>
    <w:rsid w:val="0092521D"/>
    <w:rsid w:val="0092522B"/>
    <w:rsid w:val="00925541"/>
    <w:rsid w:val="009256D6"/>
    <w:rsid w:val="00925873"/>
    <w:rsid w:val="00925944"/>
    <w:rsid w:val="00925A48"/>
    <w:rsid w:val="00925A9B"/>
    <w:rsid w:val="00925B7E"/>
    <w:rsid w:val="00925E63"/>
    <w:rsid w:val="00925E77"/>
    <w:rsid w:val="009263F2"/>
    <w:rsid w:val="0092640D"/>
    <w:rsid w:val="0092653A"/>
    <w:rsid w:val="009265EF"/>
    <w:rsid w:val="00926881"/>
    <w:rsid w:val="00926AB7"/>
    <w:rsid w:val="00926C5F"/>
    <w:rsid w:val="00926FA4"/>
    <w:rsid w:val="00927284"/>
    <w:rsid w:val="00927B39"/>
    <w:rsid w:val="00927BBC"/>
    <w:rsid w:val="00930082"/>
    <w:rsid w:val="00930090"/>
    <w:rsid w:val="009300A9"/>
    <w:rsid w:val="00930914"/>
    <w:rsid w:val="00930A35"/>
    <w:rsid w:val="00930A5B"/>
    <w:rsid w:val="00930BC6"/>
    <w:rsid w:val="00930C85"/>
    <w:rsid w:val="00930DCA"/>
    <w:rsid w:val="00931027"/>
    <w:rsid w:val="00931097"/>
    <w:rsid w:val="0093110D"/>
    <w:rsid w:val="00931165"/>
    <w:rsid w:val="0093122B"/>
    <w:rsid w:val="0093130F"/>
    <w:rsid w:val="009314EA"/>
    <w:rsid w:val="00931A8F"/>
    <w:rsid w:val="00931CDC"/>
    <w:rsid w:val="00931F5B"/>
    <w:rsid w:val="00932A8D"/>
    <w:rsid w:val="00932B47"/>
    <w:rsid w:val="00932C1C"/>
    <w:rsid w:val="00932D94"/>
    <w:rsid w:val="009331E9"/>
    <w:rsid w:val="009337AD"/>
    <w:rsid w:val="0093386D"/>
    <w:rsid w:val="00933A5F"/>
    <w:rsid w:val="00933F16"/>
    <w:rsid w:val="00934470"/>
    <w:rsid w:val="009346AD"/>
    <w:rsid w:val="00934743"/>
    <w:rsid w:val="009349D8"/>
    <w:rsid w:val="00934A15"/>
    <w:rsid w:val="00934CDA"/>
    <w:rsid w:val="00934E33"/>
    <w:rsid w:val="00934F4C"/>
    <w:rsid w:val="0093509E"/>
    <w:rsid w:val="0093516E"/>
    <w:rsid w:val="00935324"/>
    <w:rsid w:val="009353F8"/>
    <w:rsid w:val="00935467"/>
    <w:rsid w:val="00935A5A"/>
    <w:rsid w:val="00935AF0"/>
    <w:rsid w:val="00935FEB"/>
    <w:rsid w:val="00936214"/>
    <w:rsid w:val="009362A7"/>
    <w:rsid w:val="009362E0"/>
    <w:rsid w:val="00936853"/>
    <w:rsid w:val="00936B28"/>
    <w:rsid w:val="00936F44"/>
    <w:rsid w:val="0093711D"/>
    <w:rsid w:val="009371AF"/>
    <w:rsid w:val="00937247"/>
    <w:rsid w:val="00937D53"/>
    <w:rsid w:val="00937D54"/>
    <w:rsid w:val="009400FF"/>
    <w:rsid w:val="009403ED"/>
    <w:rsid w:val="009404E1"/>
    <w:rsid w:val="009408F5"/>
    <w:rsid w:val="00940D6C"/>
    <w:rsid w:val="00940FC3"/>
    <w:rsid w:val="009411D2"/>
    <w:rsid w:val="00941632"/>
    <w:rsid w:val="009416DD"/>
    <w:rsid w:val="0094187A"/>
    <w:rsid w:val="00941D10"/>
    <w:rsid w:val="00941E11"/>
    <w:rsid w:val="00941E7E"/>
    <w:rsid w:val="00942158"/>
    <w:rsid w:val="00942276"/>
    <w:rsid w:val="0094230A"/>
    <w:rsid w:val="009423A3"/>
    <w:rsid w:val="009427E9"/>
    <w:rsid w:val="009429F6"/>
    <w:rsid w:val="00942BA2"/>
    <w:rsid w:val="00942BCE"/>
    <w:rsid w:val="00942BD3"/>
    <w:rsid w:val="00942BFA"/>
    <w:rsid w:val="00942EDA"/>
    <w:rsid w:val="0094309E"/>
    <w:rsid w:val="0094332F"/>
    <w:rsid w:val="0094354E"/>
    <w:rsid w:val="0094374D"/>
    <w:rsid w:val="00943E88"/>
    <w:rsid w:val="0094413C"/>
    <w:rsid w:val="009445E4"/>
    <w:rsid w:val="00944975"/>
    <w:rsid w:val="00944976"/>
    <w:rsid w:val="009449BC"/>
    <w:rsid w:val="009449EC"/>
    <w:rsid w:val="00944E7E"/>
    <w:rsid w:val="00944F2B"/>
    <w:rsid w:val="00944F4D"/>
    <w:rsid w:val="00945060"/>
    <w:rsid w:val="009450E5"/>
    <w:rsid w:val="009452E1"/>
    <w:rsid w:val="0094550E"/>
    <w:rsid w:val="009456D3"/>
    <w:rsid w:val="00945F51"/>
    <w:rsid w:val="00945F89"/>
    <w:rsid w:val="009460F9"/>
    <w:rsid w:val="0094645B"/>
    <w:rsid w:val="0094655C"/>
    <w:rsid w:val="00947150"/>
    <w:rsid w:val="009472D4"/>
    <w:rsid w:val="0094756E"/>
    <w:rsid w:val="00947937"/>
    <w:rsid w:val="00947B19"/>
    <w:rsid w:val="00947C46"/>
    <w:rsid w:val="00947CD3"/>
    <w:rsid w:val="00947D88"/>
    <w:rsid w:val="00947DFC"/>
    <w:rsid w:val="009500D2"/>
    <w:rsid w:val="00950ADC"/>
    <w:rsid w:val="00950DD0"/>
    <w:rsid w:val="00950F2D"/>
    <w:rsid w:val="0095119A"/>
    <w:rsid w:val="00951302"/>
    <w:rsid w:val="00951713"/>
    <w:rsid w:val="0095196B"/>
    <w:rsid w:val="00951BA9"/>
    <w:rsid w:val="00951BB0"/>
    <w:rsid w:val="00951E40"/>
    <w:rsid w:val="0095213A"/>
    <w:rsid w:val="00952212"/>
    <w:rsid w:val="00952352"/>
    <w:rsid w:val="00952D7D"/>
    <w:rsid w:val="009531A5"/>
    <w:rsid w:val="009533BD"/>
    <w:rsid w:val="00953791"/>
    <w:rsid w:val="00953EA1"/>
    <w:rsid w:val="00953EB6"/>
    <w:rsid w:val="009540F8"/>
    <w:rsid w:val="00954236"/>
    <w:rsid w:val="00954586"/>
    <w:rsid w:val="009545EB"/>
    <w:rsid w:val="009549C7"/>
    <w:rsid w:val="00954BD0"/>
    <w:rsid w:val="00954C0E"/>
    <w:rsid w:val="00954E69"/>
    <w:rsid w:val="0095500F"/>
    <w:rsid w:val="009551EE"/>
    <w:rsid w:val="00955372"/>
    <w:rsid w:val="00955982"/>
    <w:rsid w:val="00955ACD"/>
    <w:rsid w:val="00955F84"/>
    <w:rsid w:val="00955FEF"/>
    <w:rsid w:val="00956307"/>
    <w:rsid w:val="0095640B"/>
    <w:rsid w:val="00956415"/>
    <w:rsid w:val="00956686"/>
    <w:rsid w:val="00956756"/>
    <w:rsid w:val="00956B61"/>
    <w:rsid w:val="00956E57"/>
    <w:rsid w:val="00957367"/>
    <w:rsid w:val="00957622"/>
    <w:rsid w:val="009577A0"/>
    <w:rsid w:val="009577E1"/>
    <w:rsid w:val="00957D67"/>
    <w:rsid w:val="00957DB3"/>
    <w:rsid w:val="00957F98"/>
    <w:rsid w:val="00960055"/>
    <w:rsid w:val="009600FD"/>
    <w:rsid w:val="0096023F"/>
    <w:rsid w:val="0096029E"/>
    <w:rsid w:val="009602A7"/>
    <w:rsid w:val="00960499"/>
    <w:rsid w:val="009606B3"/>
    <w:rsid w:val="009609ED"/>
    <w:rsid w:val="00960A9E"/>
    <w:rsid w:val="00960ABA"/>
    <w:rsid w:val="00960DC0"/>
    <w:rsid w:val="00960F02"/>
    <w:rsid w:val="00961052"/>
    <w:rsid w:val="00961376"/>
    <w:rsid w:val="009616D7"/>
    <w:rsid w:val="009618A9"/>
    <w:rsid w:val="00961A79"/>
    <w:rsid w:val="00961AB5"/>
    <w:rsid w:val="00961E08"/>
    <w:rsid w:val="00962654"/>
    <w:rsid w:val="009626A6"/>
    <w:rsid w:val="00962842"/>
    <w:rsid w:val="00962898"/>
    <w:rsid w:val="00962AC9"/>
    <w:rsid w:val="00962ADB"/>
    <w:rsid w:val="00962B7A"/>
    <w:rsid w:val="00962EC3"/>
    <w:rsid w:val="00963157"/>
    <w:rsid w:val="00963189"/>
    <w:rsid w:val="00963387"/>
    <w:rsid w:val="009636D8"/>
    <w:rsid w:val="00963886"/>
    <w:rsid w:val="009638DA"/>
    <w:rsid w:val="00963C8F"/>
    <w:rsid w:val="00963D6D"/>
    <w:rsid w:val="00963E5D"/>
    <w:rsid w:val="0096416E"/>
    <w:rsid w:val="0096419F"/>
    <w:rsid w:val="0096434F"/>
    <w:rsid w:val="00964400"/>
    <w:rsid w:val="00964446"/>
    <w:rsid w:val="009646B1"/>
    <w:rsid w:val="0096485A"/>
    <w:rsid w:val="0096491C"/>
    <w:rsid w:val="00964964"/>
    <w:rsid w:val="009649F3"/>
    <w:rsid w:val="00964D0B"/>
    <w:rsid w:val="00964E99"/>
    <w:rsid w:val="0096508C"/>
    <w:rsid w:val="00965096"/>
    <w:rsid w:val="0096512A"/>
    <w:rsid w:val="009652AB"/>
    <w:rsid w:val="009656BD"/>
    <w:rsid w:val="009658C2"/>
    <w:rsid w:val="009659CC"/>
    <w:rsid w:val="00965DB6"/>
    <w:rsid w:val="00965FE9"/>
    <w:rsid w:val="00966047"/>
    <w:rsid w:val="009660F8"/>
    <w:rsid w:val="0096615A"/>
    <w:rsid w:val="009663F6"/>
    <w:rsid w:val="00966466"/>
    <w:rsid w:val="00966469"/>
    <w:rsid w:val="00966A6B"/>
    <w:rsid w:val="00966B96"/>
    <w:rsid w:val="00966DAD"/>
    <w:rsid w:val="00966FA1"/>
    <w:rsid w:val="00966FD1"/>
    <w:rsid w:val="009670BA"/>
    <w:rsid w:val="00967236"/>
    <w:rsid w:val="009673B6"/>
    <w:rsid w:val="0096745E"/>
    <w:rsid w:val="00967A28"/>
    <w:rsid w:val="00967CB4"/>
    <w:rsid w:val="00967CF9"/>
    <w:rsid w:val="00967E2C"/>
    <w:rsid w:val="00967EFA"/>
    <w:rsid w:val="009700CA"/>
    <w:rsid w:val="00970295"/>
    <w:rsid w:val="009703CE"/>
    <w:rsid w:val="00970677"/>
    <w:rsid w:val="0097076E"/>
    <w:rsid w:val="00970808"/>
    <w:rsid w:val="00970ABD"/>
    <w:rsid w:val="00970C3C"/>
    <w:rsid w:val="00970C50"/>
    <w:rsid w:val="009711C3"/>
    <w:rsid w:val="00971249"/>
    <w:rsid w:val="009712C8"/>
    <w:rsid w:val="00971490"/>
    <w:rsid w:val="009715C3"/>
    <w:rsid w:val="00971B0C"/>
    <w:rsid w:val="00971BD6"/>
    <w:rsid w:val="00971C46"/>
    <w:rsid w:val="0097215D"/>
    <w:rsid w:val="00972199"/>
    <w:rsid w:val="00972948"/>
    <w:rsid w:val="009730CC"/>
    <w:rsid w:val="00973119"/>
    <w:rsid w:val="009734CA"/>
    <w:rsid w:val="00973705"/>
    <w:rsid w:val="00974003"/>
    <w:rsid w:val="00974020"/>
    <w:rsid w:val="00974056"/>
    <w:rsid w:val="00974218"/>
    <w:rsid w:val="00974226"/>
    <w:rsid w:val="0097423D"/>
    <w:rsid w:val="0097436F"/>
    <w:rsid w:val="009744CF"/>
    <w:rsid w:val="009744DE"/>
    <w:rsid w:val="009747D4"/>
    <w:rsid w:val="00974817"/>
    <w:rsid w:val="00974B7D"/>
    <w:rsid w:val="00974C5B"/>
    <w:rsid w:val="009751CF"/>
    <w:rsid w:val="0097524C"/>
    <w:rsid w:val="00975449"/>
    <w:rsid w:val="00975549"/>
    <w:rsid w:val="0097563B"/>
    <w:rsid w:val="00975AC3"/>
    <w:rsid w:val="00975EA9"/>
    <w:rsid w:val="00976123"/>
    <w:rsid w:val="009762D9"/>
    <w:rsid w:val="00976405"/>
    <w:rsid w:val="00976578"/>
    <w:rsid w:val="009767D4"/>
    <w:rsid w:val="0097680E"/>
    <w:rsid w:val="00976A28"/>
    <w:rsid w:val="00976C78"/>
    <w:rsid w:val="00976DDA"/>
    <w:rsid w:val="00976F4B"/>
    <w:rsid w:val="009770B0"/>
    <w:rsid w:val="0097723D"/>
    <w:rsid w:val="0097759F"/>
    <w:rsid w:val="009777DA"/>
    <w:rsid w:val="0097781A"/>
    <w:rsid w:val="009778F4"/>
    <w:rsid w:val="00977B21"/>
    <w:rsid w:val="00977D18"/>
    <w:rsid w:val="00977E75"/>
    <w:rsid w:val="00977FCF"/>
    <w:rsid w:val="009806F8"/>
    <w:rsid w:val="00980700"/>
    <w:rsid w:val="00980762"/>
    <w:rsid w:val="00980AD4"/>
    <w:rsid w:val="00980B3D"/>
    <w:rsid w:val="00980E21"/>
    <w:rsid w:val="00980F58"/>
    <w:rsid w:val="00980FB0"/>
    <w:rsid w:val="009810B8"/>
    <w:rsid w:val="009812EE"/>
    <w:rsid w:val="009814C2"/>
    <w:rsid w:val="009814D7"/>
    <w:rsid w:val="009814FE"/>
    <w:rsid w:val="00981880"/>
    <w:rsid w:val="00981A9C"/>
    <w:rsid w:val="00981AD8"/>
    <w:rsid w:val="00981D20"/>
    <w:rsid w:val="009820C4"/>
    <w:rsid w:val="0098214C"/>
    <w:rsid w:val="009822FF"/>
    <w:rsid w:val="009825C9"/>
    <w:rsid w:val="00982730"/>
    <w:rsid w:val="0098297C"/>
    <w:rsid w:val="00982AA3"/>
    <w:rsid w:val="00982B76"/>
    <w:rsid w:val="0098314A"/>
    <w:rsid w:val="0098329D"/>
    <w:rsid w:val="00983BC9"/>
    <w:rsid w:val="00983C8C"/>
    <w:rsid w:val="00983D0C"/>
    <w:rsid w:val="00983D22"/>
    <w:rsid w:val="009841FA"/>
    <w:rsid w:val="00984334"/>
    <w:rsid w:val="009843B9"/>
    <w:rsid w:val="0098441A"/>
    <w:rsid w:val="0098494A"/>
    <w:rsid w:val="0098495F"/>
    <w:rsid w:val="00984AAE"/>
    <w:rsid w:val="00984B32"/>
    <w:rsid w:val="00984C1A"/>
    <w:rsid w:val="00984F59"/>
    <w:rsid w:val="00984F60"/>
    <w:rsid w:val="00985113"/>
    <w:rsid w:val="00985129"/>
    <w:rsid w:val="0098513F"/>
    <w:rsid w:val="009851A2"/>
    <w:rsid w:val="00985633"/>
    <w:rsid w:val="00985897"/>
    <w:rsid w:val="009858CD"/>
    <w:rsid w:val="00985933"/>
    <w:rsid w:val="00985B70"/>
    <w:rsid w:val="00985E8B"/>
    <w:rsid w:val="009861BF"/>
    <w:rsid w:val="0098628D"/>
    <w:rsid w:val="00986420"/>
    <w:rsid w:val="0098663A"/>
    <w:rsid w:val="00986AAB"/>
    <w:rsid w:val="00986EFF"/>
    <w:rsid w:val="00986FDF"/>
    <w:rsid w:val="009870DD"/>
    <w:rsid w:val="009875F1"/>
    <w:rsid w:val="009876BF"/>
    <w:rsid w:val="0098785F"/>
    <w:rsid w:val="009878CB"/>
    <w:rsid w:val="00987D4F"/>
    <w:rsid w:val="00987EEE"/>
    <w:rsid w:val="00987EF1"/>
    <w:rsid w:val="0099025D"/>
    <w:rsid w:val="00990583"/>
    <w:rsid w:val="009905DE"/>
    <w:rsid w:val="00990723"/>
    <w:rsid w:val="00990771"/>
    <w:rsid w:val="00990886"/>
    <w:rsid w:val="00990BC0"/>
    <w:rsid w:val="00991452"/>
    <w:rsid w:val="0099159B"/>
    <w:rsid w:val="00991842"/>
    <w:rsid w:val="0099195E"/>
    <w:rsid w:val="00991B6E"/>
    <w:rsid w:val="00991B7B"/>
    <w:rsid w:val="00991C0C"/>
    <w:rsid w:val="00991D2D"/>
    <w:rsid w:val="009923CC"/>
    <w:rsid w:val="00992986"/>
    <w:rsid w:val="009929E6"/>
    <w:rsid w:val="00992B34"/>
    <w:rsid w:val="00992C0A"/>
    <w:rsid w:val="00992E4A"/>
    <w:rsid w:val="00992E9C"/>
    <w:rsid w:val="00992EB6"/>
    <w:rsid w:val="00993029"/>
    <w:rsid w:val="00993403"/>
    <w:rsid w:val="009935E3"/>
    <w:rsid w:val="00993C50"/>
    <w:rsid w:val="00993C8C"/>
    <w:rsid w:val="00993E78"/>
    <w:rsid w:val="00993EDD"/>
    <w:rsid w:val="00993F9F"/>
    <w:rsid w:val="00994061"/>
    <w:rsid w:val="009941AD"/>
    <w:rsid w:val="00994A1B"/>
    <w:rsid w:val="00994B16"/>
    <w:rsid w:val="00994B78"/>
    <w:rsid w:val="00994B92"/>
    <w:rsid w:val="00994E90"/>
    <w:rsid w:val="0099558C"/>
    <w:rsid w:val="009955CF"/>
    <w:rsid w:val="00995640"/>
    <w:rsid w:val="0099565A"/>
    <w:rsid w:val="0099578A"/>
    <w:rsid w:val="00995D83"/>
    <w:rsid w:val="00995FA0"/>
    <w:rsid w:val="00996516"/>
    <w:rsid w:val="009965F1"/>
    <w:rsid w:val="0099663B"/>
    <w:rsid w:val="00996825"/>
    <w:rsid w:val="00996870"/>
    <w:rsid w:val="00996CDD"/>
    <w:rsid w:val="00997067"/>
    <w:rsid w:val="00997180"/>
    <w:rsid w:val="00997293"/>
    <w:rsid w:val="009972A0"/>
    <w:rsid w:val="0099739A"/>
    <w:rsid w:val="00997524"/>
    <w:rsid w:val="00997913"/>
    <w:rsid w:val="00997BD7"/>
    <w:rsid w:val="00997C5F"/>
    <w:rsid w:val="00997DB8"/>
    <w:rsid w:val="009A01DB"/>
    <w:rsid w:val="009A0264"/>
    <w:rsid w:val="009A0B39"/>
    <w:rsid w:val="009A0B8D"/>
    <w:rsid w:val="009A0BD9"/>
    <w:rsid w:val="009A0FA3"/>
    <w:rsid w:val="009A111D"/>
    <w:rsid w:val="009A11A5"/>
    <w:rsid w:val="009A12DC"/>
    <w:rsid w:val="009A173E"/>
    <w:rsid w:val="009A1745"/>
    <w:rsid w:val="009A1A31"/>
    <w:rsid w:val="009A1B84"/>
    <w:rsid w:val="009A1BCA"/>
    <w:rsid w:val="009A1D80"/>
    <w:rsid w:val="009A1EDF"/>
    <w:rsid w:val="009A2048"/>
    <w:rsid w:val="009A24E1"/>
    <w:rsid w:val="009A25B8"/>
    <w:rsid w:val="009A25CD"/>
    <w:rsid w:val="009A2665"/>
    <w:rsid w:val="009A27C7"/>
    <w:rsid w:val="009A2D58"/>
    <w:rsid w:val="009A2D5C"/>
    <w:rsid w:val="009A35E5"/>
    <w:rsid w:val="009A3619"/>
    <w:rsid w:val="009A369D"/>
    <w:rsid w:val="009A39F7"/>
    <w:rsid w:val="009A3ABE"/>
    <w:rsid w:val="009A3AF1"/>
    <w:rsid w:val="009A3DA5"/>
    <w:rsid w:val="009A3DE4"/>
    <w:rsid w:val="009A455A"/>
    <w:rsid w:val="009A4989"/>
    <w:rsid w:val="009A49BF"/>
    <w:rsid w:val="009A511C"/>
    <w:rsid w:val="009A51E6"/>
    <w:rsid w:val="009A52D7"/>
    <w:rsid w:val="009A5363"/>
    <w:rsid w:val="009A55B0"/>
    <w:rsid w:val="009A5784"/>
    <w:rsid w:val="009A5879"/>
    <w:rsid w:val="009A5883"/>
    <w:rsid w:val="009A5BDA"/>
    <w:rsid w:val="009A5DD2"/>
    <w:rsid w:val="009A5E12"/>
    <w:rsid w:val="009A5F35"/>
    <w:rsid w:val="009A6012"/>
    <w:rsid w:val="009A621B"/>
    <w:rsid w:val="009A640F"/>
    <w:rsid w:val="009A65D8"/>
    <w:rsid w:val="009A67A3"/>
    <w:rsid w:val="009A680A"/>
    <w:rsid w:val="009A6884"/>
    <w:rsid w:val="009A68A7"/>
    <w:rsid w:val="009A6A3B"/>
    <w:rsid w:val="009A6B59"/>
    <w:rsid w:val="009A6B69"/>
    <w:rsid w:val="009A6D1C"/>
    <w:rsid w:val="009A709C"/>
    <w:rsid w:val="009A7123"/>
    <w:rsid w:val="009A742A"/>
    <w:rsid w:val="009A74A4"/>
    <w:rsid w:val="009A750C"/>
    <w:rsid w:val="009A76C1"/>
    <w:rsid w:val="009A77A1"/>
    <w:rsid w:val="009A7808"/>
    <w:rsid w:val="009A7CF0"/>
    <w:rsid w:val="009A7CFC"/>
    <w:rsid w:val="009A7EF6"/>
    <w:rsid w:val="009B01AE"/>
    <w:rsid w:val="009B047A"/>
    <w:rsid w:val="009B0594"/>
    <w:rsid w:val="009B0839"/>
    <w:rsid w:val="009B08B5"/>
    <w:rsid w:val="009B0B17"/>
    <w:rsid w:val="009B0D40"/>
    <w:rsid w:val="009B0F3E"/>
    <w:rsid w:val="009B1098"/>
    <w:rsid w:val="009B10E0"/>
    <w:rsid w:val="009B114B"/>
    <w:rsid w:val="009B14B2"/>
    <w:rsid w:val="009B19A7"/>
    <w:rsid w:val="009B1B20"/>
    <w:rsid w:val="009B1B5F"/>
    <w:rsid w:val="009B22C8"/>
    <w:rsid w:val="009B23E2"/>
    <w:rsid w:val="009B260D"/>
    <w:rsid w:val="009B2764"/>
    <w:rsid w:val="009B286E"/>
    <w:rsid w:val="009B28C3"/>
    <w:rsid w:val="009B28E7"/>
    <w:rsid w:val="009B2DEB"/>
    <w:rsid w:val="009B3222"/>
    <w:rsid w:val="009B356E"/>
    <w:rsid w:val="009B3701"/>
    <w:rsid w:val="009B39F7"/>
    <w:rsid w:val="009B3EFA"/>
    <w:rsid w:val="009B4172"/>
    <w:rsid w:val="009B4214"/>
    <w:rsid w:val="009B46D8"/>
    <w:rsid w:val="009B5B19"/>
    <w:rsid w:val="009B5D1F"/>
    <w:rsid w:val="009B5EAB"/>
    <w:rsid w:val="009B5ECB"/>
    <w:rsid w:val="009B5EFF"/>
    <w:rsid w:val="009B6077"/>
    <w:rsid w:val="009B624B"/>
    <w:rsid w:val="009B67C9"/>
    <w:rsid w:val="009B6B66"/>
    <w:rsid w:val="009B6C41"/>
    <w:rsid w:val="009B6ED9"/>
    <w:rsid w:val="009B6FE4"/>
    <w:rsid w:val="009B7268"/>
    <w:rsid w:val="009B72FD"/>
    <w:rsid w:val="009B735B"/>
    <w:rsid w:val="009B7780"/>
    <w:rsid w:val="009B7869"/>
    <w:rsid w:val="009B79B8"/>
    <w:rsid w:val="009B7A7D"/>
    <w:rsid w:val="009B7B8A"/>
    <w:rsid w:val="009B7DC8"/>
    <w:rsid w:val="009B7EB6"/>
    <w:rsid w:val="009B7FD7"/>
    <w:rsid w:val="009C01FF"/>
    <w:rsid w:val="009C06A2"/>
    <w:rsid w:val="009C073B"/>
    <w:rsid w:val="009C098C"/>
    <w:rsid w:val="009C0B28"/>
    <w:rsid w:val="009C0D60"/>
    <w:rsid w:val="009C0FB6"/>
    <w:rsid w:val="009C10B3"/>
    <w:rsid w:val="009C10FF"/>
    <w:rsid w:val="009C1270"/>
    <w:rsid w:val="009C133E"/>
    <w:rsid w:val="009C1993"/>
    <w:rsid w:val="009C1A4D"/>
    <w:rsid w:val="009C1B1A"/>
    <w:rsid w:val="009C1C34"/>
    <w:rsid w:val="009C1D92"/>
    <w:rsid w:val="009C1F32"/>
    <w:rsid w:val="009C20E4"/>
    <w:rsid w:val="009C211E"/>
    <w:rsid w:val="009C2142"/>
    <w:rsid w:val="009C22EB"/>
    <w:rsid w:val="009C24C4"/>
    <w:rsid w:val="009C24FB"/>
    <w:rsid w:val="009C280A"/>
    <w:rsid w:val="009C2AA4"/>
    <w:rsid w:val="009C2B34"/>
    <w:rsid w:val="009C2FE0"/>
    <w:rsid w:val="009C30D2"/>
    <w:rsid w:val="009C31F2"/>
    <w:rsid w:val="009C3316"/>
    <w:rsid w:val="009C3372"/>
    <w:rsid w:val="009C35F3"/>
    <w:rsid w:val="009C36A2"/>
    <w:rsid w:val="009C406F"/>
    <w:rsid w:val="009C42D7"/>
    <w:rsid w:val="009C43C5"/>
    <w:rsid w:val="009C4457"/>
    <w:rsid w:val="009C4569"/>
    <w:rsid w:val="009C4725"/>
    <w:rsid w:val="009C47B0"/>
    <w:rsid w:val="009C55CF"/>
    <w:rsid w:val="009C573F"/>
    <w:rsid w:val="009C5AF8"/>
    <w:rsid w:val="009C5CEC"/>
    <w:rsid w:val="009C616E"/>
    <w:rsid w:val="009C62B1"/>
    <w:rsid w:val="009C6400"/>
    <w:rsid w:val="009C6526"/>
    <w:rsid w:val="009C6896"/>
    <w:rsid w:val="009C6D2E"/>
    <w:rsid w:val="009C6E80"/>
    <w:rsid w:val="009C6EFB"/>
    <w:rsid w:val="009C70C9"/>
    <w:rsid w:val="009C7142"/>
    <w:rsid w:val="009C7266"/>
    <w:rsid w:val="009C74D5"/>
    <w:rsid w:val="009C7764"/>
    <w:rsid w:val="009C7C9B"/>
    <w:rsid w:val="009D0196"/>
    <w:rsid w:val="009D0212"/>
    <w:rsid w:val="009D0289"/>
    <w:rsid w:val="009D029E"/>
    <w:rsid w:val="009D02CA"/>
    <w:rsid w:val="009D04FF"/>
    <w:rsid w:val="009D067D"/>
    <w:rsid w:val="009D0966"/>
    <w:rsid w:val="009D09E7"/>
    <w:rsid w:val="009D0B14"/>
    <w:rsid w:val="009D0CB8"/>
    <w:rsid w:val="009D0CC0"/>
    <w:rsid w:val="009D0CCE"/>
    <w:rsid w:val="009D0D40"/>
    <w:rsid w:val="009D0E5C"/>
    <w:rsid w:val="009D12DE"/>
    <w:rsid w:val="009D1584"/>
    <w:rsid w:val="009D1A6E"/>
    <w:rsid w:val="009D1AA9"/>
    <w:rsid w:val="009D1C2D"/>
    <w:rsid w:val="009D1CB5"/>
    <w:rsid w:val="009D1D97"/>
    <w:rsid w:val="009D1E8D"/>
    <w:rsid w:val="009D1F67"/>
    <w:rsid w:val="009D220D"/>
    <w:rsid w:val="009D264A"/>
    <w:rsid w:val="009D275E"/>
    <w:rsid w:val="009D2818"/>
    <w:rsid w:val="009D29D8"/>
    <w:rsid w:val="009D2D61"/>
    <w:rsid w:val="009D32DD"/>
    <w:rsid w:val="009D3358"/>
    <w:rsid w:val="009D33EB"/>
    <w:rsid w:val="009D34C3"/>
    <w:rsid w:val="009D39C0"/>
    <w:rsid w:val="009D3B2F"/>
    <w:rsid w:val="009D3BF5"/>
    <w:rsid w:val="009D3C26"/>
    <w:rsid w:val="009D3C7B"/>
    <w:rsid w:val="009D4301"/>
    <w:rsid w:val="009D44C6"/>
    <w:rsid w:val="009D45F0"/>
    <w:rsid w:val="009D4758"/>
    <w:rsid w:val="009D4844"/>
    <w:rsid w:val="009D488F"/>
    <w:rsid w:val="009D4DA0"/>
    <w:rsid w:val="009D4E34"/>
    <w:rsid w:val="009D4EDA"/>
    <w:rsid w:val="009D4F30"/>
    <w:rsid w:val="009D5284"/>
    <w:rsid w:val="009D529F"/>
    <w:rsid w:val="009D543B"/>
    <w:rsid w:val="009D5566"/>
    <w:rsid w:val="009D57F8"/>
    <w:rsid w:val="009D5E7E"/>
    <w:rsid w:val="009D5E8D"/>
    <w:rsid w:val="009D5EF2"/>
    <w:rsid w:val="009D5EFC"/>
    <w:rsid w:val="009D5F7D"/>
    <w:rsid w:val="009D6007"/>
    <w:rsid w:val="009D60CC"/>
    <w:rsid w:val="009D6208"/>
    <w:rsid w:val="009D63F5"/>
    <w:rsid w:val="009D669C"/>
    <w:rsid w:val="009D6792"/>
    <w:rsid w:val="009D68CC"/>
    <w:rsid w:val="009D6D7E"/>
    <w:rsid w:val="009D6DBE"/>
    <w:rsid w:val="009D6DE9"/>
    <w:rsid w:val="009D6E12"/>
    <w:rsid w:val="009D7856"/>
    <w:rsid w:val="009D78AC"/>
    <w:rsid w:val="009D7A43"/>
    <w:rsid w:val="009D7E33"/>
    <w:rsid w:val="009D7E98"/>
    <w:rsid w:val="009E008F"/>
    <w:rsid w:val="009E08F5"/>
    <w:rsid w:val="009E09E5"/>
    <w:rsid w:val="009E0D4A"/>
    <w:rsid w:val="009E0DCA"/>
    <w:rsid w:val="009E0FCB"/>
    <w:rsid w:val="009E10AE"/>
    <w:rsid w:val="009E10C8"/>
    <w:rsid w:val="009E12CF"/>
    <w:rsid w:val="009E1404"/>
    <w:rsid w:val="009E1BE6"/>
    <w:rsid w:val="009E2009"/>
    <w:rsid w:val="009E210F"/>
    <w:rsid w:val="009E232E"/>
    <w:rsid w:val="009E2A0C"/>
    <w:rsid w:val="009E2B6B"/>
    <w:rsid w:val="009E2C8D"/>
    <w:rsid w:val="009E2CA8"/>
    <w:rsid w:val="009E2ED4"/>
    <w:rsid w:val="009E31DB"/>
    <w:rsid w:val="009E322A"/>
    <w:rsid w:val="009E33FC"/>
    <w:rsid w:val="009E34CB"/>
    <w:rsid w:val="009E3B41"/>
    <w:rsid w:val="009E3FCF"/>
    <w:rsid w:val="009E450B"/>
    <w:rsid w:val="009E471F"/>
    <w:rsid w:val="009E49E7"/>
    <w:rsid w:val="009E4B61"/>
    <w:rsid w:val="009E4B64"/>
    <w:rsid w:val="009E4CE1"/>
    <w:rsid w:val="009E4E2D"/>
    <w:rsid w:val="009E4FC0"/>
    <w:rsid w:val="009E524F"/>
    <w:rsid w:val="009E6004"/>
    <w:rsid w:val="009E61B1"/>
    <w:rsid w:val="009E63C0"/>
    <w:rsid w:val="009E651D"/>
    <w:rsid w:val="009E68A1"/>
    <w:rsid w:val="009E6A41"/>
    <w:rsid w:val="009E6A96"/>
    <w:rsid w:val="009E6DA0"/>
    <w:rsid w:val="009E6E7C"/>
    <w:rsid w:val="009E6E9C"/>
    <w:rsid w:val="009E6F71"/>
    <w:rsid w:val="009E6FB1"/>
    <w:rsid w:val="009E727C"/>
    <w:rsid w:val="009E732D"/>
    <w:rsid w:val="009E7594"/>
    <w:rsid w:val="009E77F0"/>
    <w:rsid w:val="009E78D5"/>
    <w:rsid w:val="009F00FF"/>
    <w:rsid w:val="009F0123"/>
    <w:rsid w:val="009F0142"/>
    <w:rsid w:val="009F0464"/>
    <w:rsid w:val="009F069A"/>
    <w:rsid w:val="009F0954"/>
    <w:rsid w:val="009F0A13"/>
    <w:rsid w:val="009F0B91"/>
    <w:rsid w:val="009F0BDB"/>
    <w:rsid w:val="009F0CDF"/>
    <w:rsid w:val="009F0CE5"/>
    <w:rsid w:val="009F0D53"/>
    <w:rsid w:val="009F170F"/>
    <w:rsid w:val="009F202E"/>
    <w:rsid w:val="009F2258"/>
    <w:rsid w:val="009F2879"/>
    <w:rsid w:val="009F2968"/>
    <w:rsid w:val="009F2AC1"/>
    <w:rsid w:val="009F30D9"/>
    <w:rsid w:val="009F331D"/>
    <w:rsid w:val="009F377C"/>
    <w:rsid w:val="009F37DD"/>
    <w:rsid w:val="009F392C"/>
    <w:rsid w:val="009F3ACC"/>
    <w:rsid w:val="009F3C65"/>
    <w:rsid w:val="009F3D41"/>
    <w:rsid w:val="009F3DE1"/>
    <w:rsid w:val="009F3FAB"/>
    <w:rsid w:val="009F44A4"/>
    <w:rsid w:val="009F4733"/>
    <w:rsid w:val="009F4AD5"/>
    <w:rsid w:val="009F4D53"/>
    <w:rsid w:val="009F5480"/>
    <w:rsid w:val="009F60BD"/>
    <w:rsid w:val="009F62D0"/>
    <w:rsid w:val="009F665A"/>
    <w:rsid w:val="009F69BA"/>
    <w:rsid w:val="009F6BF9"/>
    <w:rsid w:val="009F6C5B"/>
    <w:rsid w:val="009F6CA2"/>
    <w:rsid w:val="009F6D5F"/>
    <w:rsid w:val="009F6DF3"/>
    <w:rsid w:val="009F6FC8"/>
    <w:rsid w:val="009F73CE"/>
    <w:rsid w:val="009F7405"/>
    <w:rsid w:val="009F7704"/>
    <w:rsid w:val="009F782B"/>
    <w:rsid w:val="009F7A46"/>
    <w:rsid w:val="009F7B1E"/>
    <w:rsid w:val="009F7B43"/>
    <w:rsid w:val="009F7C0C"/>
    <w:rsid w:val="009F7D0D"/>
    <w:rsid w:val="009F7D1C"/>
    <w:rsid w:val="009F7DCC"/>
    <w:rsid w:val="009F7EC0"/>
    <w:rsid w:val="00A0044E"/>
    <w:rsid w:val="00A0050B"/>
    <w:rsid w:val="00A00619"/>
    <w:rsid w:val="00A00655"/>
    <w:rsid w:val="00A00724"/>
    <w:rsid w:val="00A00808"/>
    <w:rsid w:val="00A008A3"/>
    <w:rsid w:val="00A009B1"/>
    <w:rsid w:val="00A00B10"/>
    <w:rsid w:val="00A00BCB"/>
    <w:rsid w:val="00A00CC3"/>
    <w:rsid w:val="00A00CEC"/>
    <w:rsid w:val="00A00E02"/>
    <w:rsid w:val="00A00E16"/>
    <w:rsid w:val="00A00E75"/>
    <w:rsid w:val="00A00EE0"/>
    <w:rsid w:val="00A00FEB"/>
    <w:rsid w:val="00A010ED"/>
    <w:rsid w:val="00A0166F"/>
    <w:rsid w:val="00A01929"/>
    <w:rsid w:val="00A01A0D"/>
    <w:rsid w:val="00A01A47"/>
    <w:rsid w:val="00A0238B"/>
    <w:rsid w:val="00A02506"/>
    <w:rsid w:val="00A0270F"/>
    <w:rsid w:val="00A029AD"/>
    <w:rsid w:val="00A02A0C"/>
    <w:rsid w:val="00A02CFA"/>
    <w:rsid w:val="00A02DD1"/>
    <w:rsid w:val="00A02E38"/>
    <w:rsid w:val="00A02F50"/>
    <w:rsid w:val="00A03328"/>
    <w:rsid w:val="00A03489"/>
    <w:rsid w:val="00A034A3"/>
    <w:rsid w:val="00A036AA"/>
    <w:rsid w:val="00A037E1"/>
    <w:rsid w:val="00A03861"/>
    <w:rsid w:val="00A03ADA"/>
    <w:rsid w:val="00A03EC0"/>
    <w:rsid w:val="00A04010"/>
    <w:rsid w:val="00A045F6"/>
    <w:rsid w:val="00A04946"/>
    <w:rsid w:val="00A04B2E"/>
    <w:rsid w:val="00A04DA8"/>
    <w:rsid w:val="00A0506C"/>
    <w:rsid w:val="00A050BE"/>
    <w:rsid w:val="00A0515A"/>
    <w:rsid w:val="00A05294"/>
    <w:rsid w:val="00A052E0"/>
    <w:rsid w:val="00A0544C"/>
    <w:rsid w:val="00A055B6"/>
    <w:rsid w:val="00A055D4"/>
    <w:rsid w:val="00A05635"/>
    <w:rsid w:val="00A05686"/>
    <w:rsid w:val="00A05BDC"/>
    <w:rsid w:val="00A05DB5"/>
    <w:rsid w:val="00A05F05"/>
    <w:rsid w:val="00A05FEB"/>
    <w:rsid w:val="00A060A9"/>
    <w:rsid w:val="00A064F5"/>
    <w:rsid w:val="00A06579"/>
    <w:rsid w:val="00A065FF"/>
    <w:rsid w:val="00A067C6"/>
    <w:rsid w:val="00A06AE3"/>
    <w:rsid w:val="00A06C0C"/>
    <w:rsid w:val="00A06C8B"/>
    <w:rsid w:val="00A06CCC"/>
    <w:rsid w:val="00A06D9B"/>
    <w:rsid w:val="00A06E6D"/>
    <w:rsid w:val="00A070B4"/>
    <w:rsid w:val="00A0717C"/>
    <w:rsid w:val="00A076E9"/>
    <w:rsid w:val="00A07D2B"/>
    <w:rsid w:val="00A07D58"/>
    <w:rsid w:val="00A1006C"/>
    <w:rsid w:val="00A100C3"/>
    <w:rsid w:val="00A10475"/>
    <w:rsid w:val="00A1072B"/>
    <w:rsid w:val="00A10A5E"/>
    <w:rsid w:val="00A1152C"/>
    <w:rsid w:val="00A119B6"/>
    <w:rsid w:val="00A11A13"/>
    <w:rsid w:val="00A11DD5"/>
    <w:rsid w:val="00A11E44"/>
    <w:rsid w:val="00A124EF"/>
    <w:rsid w:val="00A126E0"/>
    <w:rsid w:val="00A126FE"/>
    <w:rsid w:val="00A127D4"/>
    <w:rsid w:val="00A127F2"/>
    <w:rsid w:val="00A12A97"/>
    <w:rsid w:val="00A12E14"/>
    <w:rsid w:val="00A13996"/>
    <w:rsid w:val="00A13A44"/>
    <w:rsid w:val="00A13E8F"/>
    <w:rsid w:val="00A14826"/>
    <w:rsid w:val="00A14835"/>
    <w:rsid w:val="00A14A65"/>
    <w:rsid w:val="00A14B3B"/>
    <w:rsid w:val="00A14BA5"/>
    <w:rsid w:val="00A14E9A"/>
    <w:rsid w:val="00A14F66"/>
    <w:rsid w:val="00A150C8"/>
    <w:rsid w:val="00A1545F"/>
    <w:rsid w:val="00A15695"/>
    <w:rsid w:val="00A15968"/>
    <w:rsid w:val="00A15A0C"/>
    <w:rsid w:val="00A15C67"/>
    <w:rsid w:val="00A1653F"/>
    <w:rsid w:val="00A165CC"/>
    <w:rsid w:val="00A16606"/>
    <w:rsid w:val="00A1662D"/>
    <w:rsid w:val="00A16671"/>
    <w:rsid w:val="00A16A6A"/>
    <w:rsid w:val="00A16B23"/>
    <w:rsid w:val="00A16EF3"/>
    <w:rsid w:val="00A16F33"/>
    <w:rsid w:val="00A1704F"/>
    <w:rsid w:val="00A17498"/>
    <w:rsid w:val="00A17542"/>
    <w:rsid w:val="00A175D8"/>
    <w:rsid w:val="00A1768E"/>
    <w:rsid w:val="00A17780"/>
    <w:rsid w:val="00A17815"/>
    <w:rsid w:val="00A17816"/>
    <w:rsid w:val="00A17817"/>
    <w:rsid w:val="00A178B6"/>
    <w:rsid w:val="00A1790C"/>
    <w:rsid w:val="00A179B5"/>
    <w:rsid w:val="00A202A2"/>
    <w:rsid w:val="00A208D8"/>
    <w:rsid w:val="00A20B22"/>
    <w:rsid w:val="00A20BA1"/>
    <w:rsid w:val="00A20EEC"/>
    <w:rsid w:val="00A20FFD"/>
    <w:rsid w:val="00A214A4"/>
    <w:rsid w:val="00A21525"/>
    <w:rsid w:val="00A2170F"/>
    <w:rsid w:val="00A21DE5"/>
    <w:rsid w:val="00A21E8E"/>
    <w:rsid w:val="00A21F31"/>
    <w:rsid w:val="00A221BD"/>
    <w:rsid w:val="00A223E7"/>
    <w:rsid w:val="00A22600"/>
    <w:rsid w:val="00A2274B"/>
    <w:rsid w:val="00A22A28"/>
    <w:rsid w:val="00A22C9C"/>
    <w:rsid w:val="00A23124"/>
    <w:rsid w:val="00A23191"/>
    <w:rsid w:val="00A233DB"/>
    <w:rsid w:val="00A235B3"/>
    <w:rsid w:val="00A237F4"/>
    <w:rsid w:val="00A24337"/>
    <w:rsid w:val="00A24401"/>
    <w:rsid w:val="00A24711"/>
    <w:rsid w:val="00A2480C"/>
    <w:rsid w:val="00A24AEA"/>
    <w:rsid w:val="00A24F2F"/>
    <w:rsid w:val="00A24F86"/>
    <w:rsid w:val="00A2510A"/>
    <w:rsid w:val="00A2532A"/>
    <w:rsid w:val="00A256CF"/>
    <w:rsid w:val="00A25AAF"/>
    <w:rsid w:val="00A25DEF"/>
    <w:rsid w:val="00A25F6A"/>
    <w:rsid w:val="00A265AB"/>
    <w:rsid w:val="00A26729"/>
    <w:rsid w:val="00A26766"/>
    <w:rsid w:val="00A267CA"/>
    <w:rsid w:val="00A2698B"/>
    <w:rsid w:val="00A269BC"/>
    <w:rsid w:val="00A26D6A"/>
    <w:rsid w:val="00A26DC6"/>
    <w:rsid w:val="00A26E08"/>
    <w:rsid w:val="00A26EE4"/>
    <w:rsid w:val="00A27667"/>
    <w:rsid w:val="00A278CC"/>
    <w:rsid w:val="00A2791A"/>
    <w:rsid w:val="00A27AF5"/>
    <w:rsid w:val="00A27D68"/>
    <w:rsid w:val="00A27D98"/>
    <w:rsid w:val="00A27E50"/>
    <w:rsid w:val="00A27F82"/>
    <w:rsid w:val="00A30256"/>
    <w:rsid w:val="00A30293"/>
    <w:rsid w:val="00A3030E"/>
    <w:rsid w:val="00A3072F"/>
    <w:rsid w:val="00A30963"/>
    <w:rsid w:val="00A30CF8"/>
    <w:rsid w:val="00A30E37"/>
    <w:rsid w:val="00A31103"/>
    <w:rsid w:val="00A31838"/>
    <w:rsid w:val="00A31A87"/>
    <w:rsid w:val="00A31D80"/>
    <w:rsid w:val="00A31F72"/>
    <w:rsid w:val="00A31F8F"/>
    <w:rsid w:val="00A31FD6"/>
    <w:rsid w:val="00A3221D"/>
    <w:rsid w:val="00A326DA"/>
    <w:rsid w:val="00A32A79"/>
    <w:rsid w:val="00A32C24"/>
    <w:rsid w:val="00A3325D"/>
    <w:rsid w:val="00A33386"/>
    <w:rsid w:val="00A33937"/>
    <w:rsid w:val="00A339C4"/>
    <w:rsid w:val="00A34092"/>
    <w:rsid w:val="00A3419C"/>
    <w:rsid w:val="00A341C6"/>
    <w:rsid w:val="00A341C7"/>
    <w:rsid w:val="00A341C8"/>
    <w:rsid w:val="00A34235"/>
    <w:rsid w:val="00A3448B"/>
    <w:rsid w:val="00A34898"/>
    <w:rsid w:val="00A34C46"/>
    <w:rsid w:val="00A34C6B"/>
    <w:rsid w:val="00A34C76"/>
    <w:rsid w:val="00A34DC0"/>
    <w:rsid w:val="00A34DED"/>
    <w:rsid w:val="00A35297"/>
    <w:rsid w:val="00A352A3"/>
    <w:rsid w:val="00A35342"/>
    <w:rsid w:val="00A353B7"/>
    <w:rsid w:val="00A35493"/>
    <w:rsid w:val="00A355FA"/>
    <w:rsid w:val="00A35C7E"/>
    <w:rsid w:val="00A35DE6"/>
    <w:rsid w:val="00A369FB"/>
    <w:rsid w:val="00A36A40"/>
    <w:rsid w:val="00A36BBD"/>
    <w:rsid w:val="00A36C09"/>
    <w:rsid w:val="00A374CF"/>
    <w:rsid w:val="00A37639"/>
    <w:rsid w:val="00A37F6C"/>
    <w:rsid w:val="00A4016B"/>
    <w:rsid w:val="00A401FF"/>
    <w:rsid w:val="00A403EF"/>
    <w:rsid w:val="00A4042C"/>
    <w:rsid w:val="00A408CD"/>
    <w:rsid w:val="00A40C76"/>
    <w:rsid w:val="00A40E8A"/>
    <w:rsid w:val="00A40FC3"/>
    <w:rsid w:val="00A4109A"/>
    <w:rsid w:val="00A4143B"/>
    <w:rsid w:val="00A41481"/>
    <w:rsid w:val="00A41A6C"/>
    <w:rsid w:val="00A41A91"/>
    <w:rsid w:val="00A421BC"/>
    <w:rsid w:val="00A42427"/>
    <w:rsid w:val="00A42455"/>
    <w:rsid w:val="00A42511"/>
    <w:rsid w:val="00A426CC"/>
    <w:rsid w:val="00A4270B"/>
    <w:rsid w:val="00A427C7"/>
    <w:rsid w:val="00A42815"/>
    <w:rsid w:val="00A42C4F"/>
    <w:rsid w:val="00A42E1A"/>
    <w:rsid w:val="00A42F43"/>
    <w:rsid w:val="00A43019"/>
    <w:rsid w:val="00A43348"/>
    <w:rsid w:val="00A43525"/>
    <w:rsid w:val="00A436E8"/>
    <w:rsid w:val="00A438B7"/>
    <w:rsid w:val="00A43C43"/>
    <w:rsid w:val="00A43C47"/>
    <w:rsid w:val="00A43CB9"/>
    <w:rsid w:val="00A43E14"/>
    <w:rsid w:val="00A43E26"/>
    <w:rsid w:val="00A43E66"/>
    <w:rsid w:val="00A43E6B"/>
    <w:rsid w:val="00A4403D"/>
    <w:rsid w:val="00A4439F"/>
    <w:rsid w:val="00A446A5"/>
    <w:rsid w:val="00A447A0"/>
    <w:rsid w:val="00A447C5"/>
    <w:rsid w:val="00A44801"/>
    <w:rsid w:val="00A449C3"/>
    <w:rsid w:val="00A44D23"/>
    <w:rsid w:val="00A44D9E"/>
    <w:rsid w:val="00A44E64"/>
    <w:rsid w:val="00A452C5"/>
    <w:rsid w:val="00A455ED"/>
    <w:rsid w:val="00A45830"/>
    <w:rsid w:val="00A45C55"/>
    <w:rsid w:val="00A460AB"/>
    <w:rsid w:val="00A46984"/>
    <w:rsid w:val="00A46C5B"/>
    <w:rsid w:val="00A46EEB"/>
    <w:rsid w:val="00A46F36"/>
    <w:rsid w:val="00A4704F"/>
    <w:rsid w:val="00A47283"/>
    <w:rsid w:val="00A4735A"/>
    <w:rsid w:val="00A47374"/>
    <w:rsid w:val="00A474ED"/>
    <w:rsid w:val="00A476CF"/>
    <w:rsid w:val="00A47A72"/>
    <w:rsid w:val="00A47A92"/>
    <w:rsid w:val="00A50048"/>
    <w:rsid w:val="00A505D8"/>
    <w:rsid w:val="00A50796"/>
    <w:rsid w:val="00A507C2"/>
    <w:rsid w:val="00A50AD7"/>
    <w:rsid w:val="00A50D04"/>
    <w:rsid w:val="00A51321"/>
    <w:rsid w:val="00A51601"/>
    <w:rsid w:val="00A51658"/>
    <w:rsid w:val="00A517B7"/>
    <w:rsid w:val="00A519DC"/>
    <w:rsid w:val="00A51BA7"/>
    <w:rsid w:val="00A51F0C"/>
    <w:rsid w:val="00A525C1"/>
    <w:rsid w:val="00A5267D"/>
    <w:rsid w:val="00A52713"/>
    <w:rsid w:val="00A52A05"/>
    <w:rsid w:val="00A52C5B"/>
    <w:rsid w:val="00A52E24"/>
    <w:rsid w:val="00A53073"/>
    <w:rsid w:val="00A53531"/>
    <w:rsid w:val="00A536B1"/>
    <w:rsid w:val="00A53764"/>
    <w:rsid w:val="00A5379E"/>
    <w:rsid w:val="00A53B27"/>
    <w:rsid w:val="00A53B59"/>
    <w:rsid w:val="00A53CC1"/>
    <w:rsid w:val="00A53CD9"/>
    <w:rsid w:val="00A5450E"/>
    <w:rsid w:val="00A54721"/>
    <w:rsid w:val="00A54A72"/>
    <w:rsid w:val="00A54BD1"/>
    <w:rsid w:val="00A54ECD"/>
    <w:rsid w:val="00A55066"/>
    <w:rsid w:val="00A55136"/>
    <w:rsid w:val="00A55396"/>
    <w:rsid w:val="00A55674"/>
    <w:rsid w:val="00A556F1"/>
    <w:rsid w:val="00A5581B"/>
    <w:rsid w:val="00A55A69"/>
    <w:rsid w:val="00A55A9E"/>
    <w:rsid w:val="00A55BE9"/>
    <w:rsid w:val="00A55CCA"/>
    <w:rsid w:val="00A563D0"/>
    <w:rsid w:val="00A56656"/>
    <w:rsid w:val="00A566D4"/>
    <w:rsid w:val="00A5682D"/>
    <w:rsid w:val="00A56921"/>
    <w:rsid w:val="00A57207"/>
    <w:rsid w:val="00A57592"/>
    <w:rsid w:val="00A57783"/>
    <w:rsid w:val="00A57B0E"/>
    <w:rsid w:val="00A57B6E"/>
    <w:rsid w:val="00A57BEB"/>
    <w:rsid w:val="00A57C9B"/>
    <w:rsid w:val="00A57EBC"/>
    <w:rsid w:val="00A57F4B"/>
    <w:rsid w:val="00A6016B"/>
    <w:rsid w:val="00A6029F"/>
    <w:rsid w:val="00A604C9"/>
    <w:rsid w:val="00A60541"/>
    <w:rsid w:val="00A60583"/>
    <w:rsid w:val="00A6062B"/>
    <w:rsid w:val="00A60754"/>
    <w:rsid w:val="00A6075D"/>
    <w:rsid w:val="00A6077A"/>
    <w:rsid w:val="00A60BC1"/>
    <w:rsid w:val="00A610A2"/>
    <w:rsid w:val="00A610F2"/>
    <w:rsid w:val="00A61135"/>
    <w:rsid w:val="00A611BC"/>
    <w:rsid w:val="00A611DC"/>
    <w:rsid w:val="00A612BF"/>
    <w:rsid w:val="00A615A3"/>
    <w:rsid w:val="00A616D9"/>
    <w:rsid w:val="00A618D7"/>
    <w:rsid w:val="00A61A80"/>
    <w:rsid w:val="00A61C09"/>
    <w:rsid w:val="00A61C1C"/>
    <w:rsid w:val="00A61E0E"/>
    <w:rsid w:val="00A62547"/>
    <w:rsid w:val="00A62701"/>
    <w:rsid w:val="00A62A70"/>
    <w:rsid w:val="00A62D8A"/>
    <w:rsid w:val="00A62DDE"/>
    <w:rsid w:val="00A62F48"/>
    <w:rsid w:val="00A6351E"/>
    <w:rsid w:val="00A63660"/>
    <w:rsid w:val="00A63906"/>
    <w:rsid w:val="00A63917"/>
    <w:rsid w:val="00A63A59"/>
    <w:rsid w:val="00A63B62"/>
    <w:rsid w:val="00A63BA5"/>
    <w:rsid w:val="00A63C19"/>
    <w:rsid w:val="00A63DD6"/>
    <w:rsid w:val="00A64040"/>
    <w:rsid w:val="00A64284"/>
    <w:rsid w:val="00A6433F"/>
    <w:rsid w:val="00A64479"/>
    <w:rsid w:val="00A6470C"/>
    <w:rsid w:val="00A6478A"/>
    <w:rsid w:val="00A647FE"/>
    <w:rsid w:val="00A64DB4"/>
    <w:rsid w:val="00A650AB"/>
    <w:rsid w:val="00A651C0"/>
    <w:rsid w:val="00A6531C"/>
    <w:rsid w:val="00A65383"/>
    <w:rsid w:val="00A65441"/>
    <w:rsid w:val="00A65450"/>
    <w:rsid w:val="00A6548B"/>
    <w:rsid w:val="00A65669"/>
    <w:rsid w:val="00A656DB"/>
    <w:rsid w:val="00A65900"/>
    <w:rsid w:val="00A6590E"/>
    <w:rsid w:val="00A6598C"/>
    <w:rsid w:val="00A65AEB"/>
    <w:rsid w:val="00A65BB0"/>
    <w:rsid w:val="00A65E82"/>
    <w:rsid w:val="00A65F74"/>
    <w:rsid w:val="00A66097"/>
    <w:rsid w:val="00A66589"/>
    <w:rsid w:val="00A6658D"/>
    <w:rsid w:val="00A66941"/>
    <w:rsid w:val="00A66978"/>
    <w:rsid w:val="00A66F0B"/>
    <w:rsid w:val="00A66F37"/>
    <w:rsid w:val="00A67053"/>
    <w:rsid w:val="00A67359"/>
    <w:rsid w:val="00A677B4"/>
    <w:rsid w:val="00A67B56"/>
    <w:rsid w:val="00A67BD7"/>
    <w:rsid w:val="00A67C73"/>
    <w:rsid w:val="00A67E94"/>
    <w:rsid w:val="00A67ED0"/>
    <w:rsid w:val="00A702D0"/>
    <w:rsid w:val="00A70AD1"/>
    <w:rsid w:val="00A70AE8"/>
    <w:rsid w:val="00A70BE9"/>
    <w:rsid w:val="00A71010"/>
    <w:rsid w:val="00A71263"/>
    <w:rsid w:val="00A71524"/>
    <w:rsid w:val="00A716AE"/>
    <w:rsid w:val="00A717F0"/>
    <w:rsid w:val="00A71DAD"/>
    <w:rsid w:val="00A71E16"/>
    <w:rsid w:val="00A7202D"/>
    <w:rsid w:val="00A72279"/>
    <w:rsid w:val="00A7245A"/>
    <w:rsid w:val="00A7257B"/>
    <w:rsid w:val="00A72604"/>
    <w:rsid w:val="00A7265C"/>
    <w:rsid w:val="00A72745"/>
    <w:rsid w:val="00A728CB"/>
    <w:rsid w:val="00A72BD0"/>
    <w:rsid w:val="00A72D65"/>
    <w:rsid w:val="00A72E44"/>
    <w:rsid w:val="00A735A9"/>
    <w:rsid w:val="00A7366A"/>
    <w:rsid w:val="00A73BFE"/>
    <w:rsid w:val="00A73CFC"/>
    <w:rsid w:val="00A73E2C"/>
    <w:rsid w:val="00A73EED"/>
    <w:rsid w:val="00A7426E"/>
    <w:rsid w:val="00A743D8"/>
    <w:rsid w:val="00A7447B"/>
    <w:rsid w:val="00A74D18"/>
    <w:rsid w:val="00A74E75"/>
    <w:rsid w:val="00A75021"/>
    <w:rsid w:val="00A750F4"/>
    <w:rsid w:val="00A75146"/>
    <w:rsid w:val="00A751A9"/>
    <w:rsid w:val="00A75453"/>
    <w:rsid w:val="00A754B2"/>
    <w:rsid w:val="00A7553E"/>
    <w:rsid w:val="00A7559A"/>
    <w:rsid w:val="00A7596D"/>
    <w:rsid w:val="00A75C99"/>
    <w:rsid w:val="00A75D82"/>
    <w:rsid w:val="00A75DC9"/>
    <w:rsid w:val="00A75E0A"/>
    <w:rsid w:val="00A75F2C"/>
    <w:rsid w:val="00A75FAB"/>
    <w:rsid w:val="00A76040"/>
    <w:rsid w:val="00A76117"/>
    <w:rsid w:val="00A7628D"/>
    <w:rsid w:val="00A7659C"/>
    <w:rsid w:val="00A765B2"/>
    <w:rsid w:val="00A76DA1"/>
    <w:rsid w:val="00A77041"/>
    <w:rsid w:val="00A771E4"/>
    <w:rsid w:val="00A77313"/>
    <w:rsid w:val="00A77510"/>
    <w:rsid w:val="00A77B32"/>
    <w:rsid w:val="00A77E28"/>
    <w:rsid w:val="00A77F1D"/>
    <w:rsid w:val="00A8019F"/>
    <w:rsid w:val="00A802FF"/>
    <w:rsid w:val="00A803BB"/>
    <w:rsid w:val="00A80A88"/>
    <w:rsid w:val="00A80CE9"/>
    <w:rsid w:val="00A80E6A"/>
    <w:rsid w:val="00A8105B"/>
    <w:rsid w:val="00A81065"/>
    <w:rsid w:val="00A8106B"/>
    <w:rsid w:val="00A810DE"/>
    <w:rsid w:val="00A81414"/>
    <w:rsid w:val="00A8142D"/>
    <w:rsid w:val="00A814CA"/>
    <w:rsid w:val="00A81692"/>
    <w:rsid w:val="00A81787"/>
    <w:rsid w:val="00A81AE1"/>
    <w:rsid w:val="00A81BA3"/>
    <w:rsid w:val="00A81E79"/>
    <w:rsid w:val="00A81EF0"/>
    <w:rsid w:val="00A823D1"/>
    <w:rsid w:val="00A82576"/>
    <w:rsid w:val="00A82809"/>
    <w:rsid w:val="00A82B68"/>
    <w:rsid w:val="00A82BE0"/>
    <w:rsid w:val="00A82C75"/>
    <w:rsid w:val="00A82E20"/>
    <w:rsid w:val="00A82EB4"/>
    <w:rsid w:val="00A83025"/>
    <w:rsid w:val="00A835F1"/>
    <w:rsid w:val="00A83810"/>
    <w:rsid w:val="00A83C37"/>
    <w:rsid w:val="00A83DAD"/>
    <w:rsid w:val="00A83FA0"/>
    <w:rsid w:val="00A83FA9"/>
    <w:rsid w:val="00A846F4"/>
    <w:rsid w:val="00A84A59"/>
    <w:rsid w:val="00A84AA6"/>
    <w:rsid w:val="00A84B7B"/>
    <w:rsid w:val="00A84D3E"/>
    <w:rsid w:val="00A85457"/>
    <w:rsid w:val="00A85627"/>
    <w:rsid w:val="00A857A1"/>
    <w:rsid w:val="00A85949"/>
    <w:rsid w:val="00A85A08"/>
    <w:rsid w:val="00A85F37"/>
    <w:rsid w:val="00A85FB7"/>
    <w:rsid w:val="00A86116"/>
    <w:rsid w:val="00A8638B"/>
    <w:rsid w:val="00A867D0"/>
    <w:rsid w:val="00A868CD"/>
    <w:rsid w:val="00A86B9F"/>
    <w:rsid w:val="00A86C58"/>
    <w:rsid w:val="00A86ECD"/>
    <w:rsid w:val="00A86FC5"/>
    <w:rsid w:val="00A86FF6"/>
    <w:rsid w:val="00A87095"/>
    <w:rsid w:val="00A8714A"/>
    <w:rsid w:val="00A87177"/>
    <w:rsid w:val="00A8719D"/>
    <w:rsid w:val="00A8753A"/>
    <w:rsid w:val="00A87555"/>
    <w:rsid w:val="00A87577"/>
    <w:rsid w:val="00A8787A"/>
    <w:rsid w:val="00A87C3D"/>
    <w:rsid w:val="00A87F99"/>
    <w:rsid w:val="00A87FF9"/>
    <w:rsid w:val="00A90126"/>
    <w:rsid w:val="00A90272"/>
    <w:rsid w:val="00A902B0"/>
    <w:rsid w:val="00A9051F"/>
    <w:rsid w:val="00A90595"/>
    <w:rsid w:val="00A90980"/>
    <w:rsid w:val="00A90B40"/>
    <w:rsid w:val="00A90C33"/>
    <w:rsid w:val="00A90D7F"/>
    <w:rsid w:val="00A90F4C"/>
    <w:rsid w:val="00A9106F"/>
    <w:rsid w:val="00A91303"/>
    <w:rsid w:val="00A91768"/>
    <w:rsid w:val="00A91C2D"/>
    <w:rsid w:val="00A91DAA"/>
    <w:rsid w:val="00A92001"/>
    <w:rsid w:val="00A92156"/>
    <w:rsid w:val="00A922C8"/>
    <w:rsid w:val="00A925AF"/>
    <w:rsid w:val="00A9287C"/>
    <w:rsid w:val="00A92A84"/>
    <w:rsid w:val="00A92AC2"/>
    <w:rsid w:val="00A92CAC"/>
    <w:rsid w:val="00A92EB3"/>
    <w:rsid w:val="00A9308C"/>
    <w:rsid w:val="00A9312D"/>
    <w:rsid w:val="00A935A9"/>
    <w:rsid w:val="00A93676"/>
    <w:rsid w:val="00A93686"/>
    <w:rsid w:val="00A93819"/>
    <w:rsid w:val="00A9384A"/>
    <w:rsid w:val="00A939A5"/>
    <w:rsid w:val="00A93C37"/>
    <w:rsid w:val="00A9480D"/>
    <w:rsid w:val="00A9485E"/>
    <w:rsid w:val="00A94AE6"/>
    <w:rsid w:val="00A94AEB"/>
    <w:rsid w:val="00A94D62"/>
    <w:rsid w:val="00A94E52"/>
    <w:rsid w:val="00A950F8"/>
    <w:rsid w:val="00A953A4"/>
    <w:rsid w:val="00A955A5"/>
    <w:rsid w:val="00A956AF"/>
    <w:rsid w:val="00A958A1"/>
    <w:rsid w:val="00A95A38"/>
    <w:rsid w:val="00A95C5B"/>
    <w:rsid w:val="00A95E5B"/>
    <w:rsid w:val="00A95E79"/>
    <w:rsid w:val="00A96268"/>
    <w:rsid w:val="00A9651B"/>
    <w:rsid w:val="00A96790"/>
    <w:rsid w:val="00A96CCA"/>
    <w:rsid w:val="00A96E0B"/>
    <w:rsid w:val="00A96EB1"/>
    <w:rsid w:val="00A96FB1"/>
    <w:rsid w:val="00A97091"/>
    <w:rsid w:val="00A97303"/>
    <w:rsid w:val="00A973A1"/>
    <w:rsid w:val="00A973B6"/>
    <w:rsid w:val="00A9743D"/>
    <w:rsid w:val="00A9771C"/>
    <w:rsid w:val="00A97A75"/>
    <w:rsid w:val="00AA008F"/>
    <w:rsid w:val="00AA01C5"/>
    <w:rsid w:val="00AA0338"/>
    <w:rsid w:val="00AA060F"/>
    <w:rsid w:val="00AA091A"/>
    <w:rsid w:val="00AA092E"/>
    <w:rsid w:val="00AA0E2B"/>
    <w:rsid w:val="00AA108F"/>
    <w:rsid w:val="00AA1211"/>
    <w:rsid w:val="00AA1469"/>
    <w:rsid w:val="00AA16F3"/>
    <w:rsid w:val="00AA1746"/>
    <w:rsid w:val="00AA192E"/>
    <w:rsid w:val="00AA1B38"/>
    <w:rsid w:val="00AA1CAD"/>
    <w:rsid w:val="00AA1ED2"/>
    <w:rsid w:val="00AA22AC"/>
    <w:rsid w:val="00AA2401"/>
    <w:rsid w:val="00AA278C"/>
    <w:rsid w:val="00AA2AC6"/>
    <w:rsid w:val="00AA2C71"/>
    <w:rsid w:val="00AA2DBD"/>
    <w:rsid w:val="00AA2F5D"/>
    <w:rsid w:val="00AA3099"/>
    <w:rsid w:val="00AA3501"/>
    <w:rsid w:val="00AA3733"/>
    <w:rsid w:val="00AA37A8"/>
    <w:rsid w:val="00AA3824"/>
    <w:rsid w:val="00AA39DB"/>
    <w:rsid w:val="00AA3F0B"/>
    <w:rsid w:val="00AA4090"/>
    <w:rsid w:val="00AA42E2"/>
    <w:rsid w:val="00AA46DC"/>
    <w:rsid w:val="00AA46E3"/>
    <w:rsid w:val="00AA4C62"/>
    <w:rsid w:val="00AA4D0C"/>
    <w:rsid w:val="00AA4EB9"/>
    <w:rsid w:val="00AA4FA2"/>
    <w:rsid w:val="00AA5140"/>
    <w:rsid w:val="00AA51ED"/>
    <w:rsid w:val="00AA54C1"/>
    <w:rsid w:val="00AA5746"/>
    <w:rsid w:val="00AA5A44"/>
    <w:rsid w:val="00AA5B16"/>
    <w:rsid w:val="00AA5BF3"/>
    <w:rsid w:val="00AA5D51"/>
    <w:rsid w:val="00AA5F34"/>
    <w:rsid w:val="00AA63F8"/>
    <w:rsid w:val="00AA6467"/>
    <w:rsid w:val="00AA6B3F"/>
    <w:rsid w:val="00AA6B82"/>
    <w:rsid w:val="00AA6C1D"/>
    <w:rsid w:val="00AA6CBE"/>
    <w:rsid w:val="00AA6D15"/>
    <w:rsid w:val="00AA6E6A"/>
    <w:rsid w:val="00AA71FA"/>
    <w:rsid w:val="00AA7372"/>
    <w:rsid w:val="00AA7E2C"/>
    <w:rsid w:val="00AB01D1"/>
    <w:rsid w:val="00AB01DE"/>
    <w:rsid w:val="00AB0269"/>
    <w:rsid w:val="00AB035B"/>
    <w:rsid w:val="00AB07BD"/>
    <w:rsid w:val="00AB0B4C"/>
    <w:rsid w:val="00AB0DF9"/>
    <w:rsid w:val="00AB10C6"/>
    <w:rsid w:val="00AB129D"/>
    <w:rsid w:val="00AB1311"/>
    <w:rsid w:val="00AB13F1"/>
    <w:rsid w:val="00AB1757"/>
    <w:rsid w:val="00AB1964"/>
    <w:rsid w:val="00AB1DDB"/>
    <w:rsid w:val="00AB2026"/>
    <w:rsid w:val="00AB20CE"/>
    <w:rsid w:val="00AB2123"/>
    <w:rsid w:val="00AB237E"/>
    <w:rsid w:val="00AB262E"/>
    <w:rsid w:val="00AB26FF"/>
    <w:rsid w:val="00AB2A01"/>
    <w:rsid w:val="00AB2C93"/>
    <w:rsid w:val="00AB2C96"/>
    <w:rsid w:val="00AB2CBD"/>
    <w:rsid w:val="00AB2D1D"/>
    <w:rsid w:val="00AB2E24"/>
    <w:rsid w:val="00AB2FAC"/>
    <w:rsid w:val="00AB33C5"/>
    <w:rsid w:val="00AB33E8"/>
    <w:rsid w:val="00AB3CC8"/>
    <w:rsid w:val="00AB3D18"/>
    <w:rsid w:val="00AB3DF7"/>
    <w:rsid w:val="00AB3E8C"/>
    <w:rsid w:val="00AB40FB"/>
    <w:rsid w:val="00AB458D"/>
    <w:rsid w:val="00AB4B59"/>
    <w:rsid w:val="00AB4E34"/>
    <w:rsid w:val="00AB4F04"/>
    <w:rsid w:val="00AB4F73"/>
    <w:rsid w:val="00AB53BC"/>
    <w:rsid w:val="00AB5437"/>
    <w:rsid w:val="00AB5722"/>
    <w:rsid w:val="00AB5915"/>
    <w:rsid w:val="00AB5E70"/>
    <w:rsid w:val="00AB5EF6"/>
    <w:rsid w:val="00AB60BF"/>
    <w:rsid w:val="00AB618E"/>
    <w:rsid w:val="00AB62D2"/>
    <w:rsid w:val="00AB6413"/>
    <w:rsid w:val="00AB675D"/>
    <w:rsid w:val="00AB6A19"/>
    <w:rsid w:val="00AB6AED"/>
    <w:rsid w:val="00AB6D15"/>
    <w:rsid w:val="00AB6ED1"/>
    <w:rsid w:val="00AB6FA4"/>
    <w:rsid w:val="00AB75D9"/>
    <w:rsid w:val="00AB75DE"/>
    <w:rsid w:val="00AB7D36"/>
    <w:rsid w:val="00AB7E24"/>
    <w:rsid w:val="00AB7EAD"/>
    <w:rsid w:val="00AC038D"/>
    <w:rsid w:val="00AC05A1"/>
    <w:rsid w:val="00AC0696"/>
    <w:rsid w:val="00AC0808"/>
    <w:rsid w:val="00AC0B67"/>
    <w:rsid w:val="00AC0EFA"/>
    <w:rsid w:val="00AC1164"/>
    <w:rsid w:val="00AC15E3"/>
    <w:rsid w:val="00AC172B"/>
    <w:rsid w:val="00AC182B"/>
    <w:rsid w:val="00AC1AEC"/>
    <w:rsid w:val="00AC1C62"/>
    <w:rsid w:val="00AC1CE5"/>
    <w:rsid w:val="00AC1EE9"/>
    <w:rsid w:val="00AC2061"/>
    <w:rsid w:val="00AC2190"/>
    <w:rsid w:val="00AC21CD"/>
    <w:rsid w:val="00AC2561"/>
    <w:rsid w:val="00AC2A00"/>
    <w:rsid w:val="00AC2C3F"/>
    <w:rsid w:val="00AC2D3D"/>
    <w:rsid w:val="00AC30C6"/>
    <w:rsid w:val="00AC3C50"/>
    <w:rsid w:val="00AC3CB8"/>
    <w:rsid w:val="00AC3E6A"/>
    <w:rsid w:val="00AC3EB7"/>
    <w:rsid w:val="00AC3F11"/>
    <w:rsid w:val="00AC41AE"/>
    <w:rsid w:val="00AC44DB"/>
    <w:rsid w:val="00AC4690"/>
    <w:rsid w:val="00AC4AB8"/>
    <w:rsid w:val="00AC4CFC"/>
    <w:rsid w:val="00AC4F27"/>
    <w:rsid w:val="00AC5016"/>
    <w:rsid w:val="00AC5210"/>
    <w:rsid w:val="00AC527F"/>
    <w:rsid w:val="00AC540B"/>
    <w:rsid w:val="00AC55D2"/>
    <w:rsid w:val="00AC55FB"/>
    <w:rsid w:val="00AC5761"/>
    <w:rsid w:val="00AC59C2"/>
    <w:rsid w:val="00AC60D5"/>
    <w:rsid w:val="00AC647F"/>
    <w:rsid w:val="00AC661C"/>
    <w:rsid w:val="00AC7235"/>
    <w:rsid w:val="00AC726B"/>
    <w:rsid w:val="00AC72AD"/>
    <w:rsid w:val="00AC7594"/>
    <w:rsid w:val="00AC7848"/>
    <w:rsid w:val="00AC7855"/>
    <w:rsid w:val="00AC794B"/>
    <w:rsid w:val="00AC7A00"/>
    <w:rsid w:val="00AC7A3A"/>
    <w:rsid w:val="00AC7B47"/>
    <w:rsid w:val="00AD001E"/>
    <w:rsid w:val="00AD039E"/>
    <w:rsid w:val="00AD08E9"/>
    <w:rsid w:val="00AD0AF3"/>
    <w:rsid w:val="00AD0C65"/>
    <w:rsid w:val="00AD0D4D"/>
    <w:rsid w:val="00AD1207"/>
    <w:rsid w:val="00AD125B"/>
    <w:rsid w:val="00AD12C6"/>
    <w:rsid w:val="00AD138A"/>
    <w:rsid w:val="00AD13C0"/>
    <w:rsid w:val="00AD16A6"/>
    <w:rsid w:val="00AD1A89"/>
    <w:rsid w:val="00AD1B79"/>
    <w:rsid w:val="00AD1C9D"/>
    <w:rsid w:val="00AD1F33"/>
    <w:rsid w:val="00AD1F4B"/>
    <w:rsid w:val="00AD1FDC"/>
    <w:rsid w:val="00AD22F9"/>
    <w:rsid w:val="00AD23BF"/>
    <w:rsid w:val="00AD26C9"/>
    <w:rsid w:val="00AD28D7"/>
    <w:rsid w:val="00AD2A81"/>
    <w:rsid w:val="00AD2B11"/>
    <w:rsid w:val="00AD2D62"/>
    <w:rsid w:val="00AD2D97"/>
    <w:rsid w:val="00AD2F93"/>
    <w:rsid w:val="00AD34CB"/>
    <w:rsid w:val="00AD36B3"/>
    <w:rsid w:val="00AD3C95"/>
    <w:rsid w:val="00AD3FBF"/>
    <w:rsid w:val="00AD45FF"/>
    <w:rsid w:val="00AD4A27"/>
    <w:rsid w:val="00AD4AB2"/>
    <w:rsid w:val="00AD4DE6"/>
    <w:rsid w:val="00AD4DE7"/>
    <w:rsid w:val="00AD4E9F"/>
    <w:rsid w:val="00AD50DA"/>
    <w:rsid w:val="00AD53B4"/>
    <w:rsid w:val="00AD60C4"/>
    <w:rsid w:val="00AD619F"/>
    <w:rsid w:val="00AD6370"/>
    <w:rsid w:val="00AD6652"/>
    <w:rsid w:val="00AD6C57"/>
    <w:rsid w:val="00AD6CAD"/>
    <w:rsid w:val="00AD6E0F"/>
    <w:rsid w:val="00AD7490"/>
    <w:rsid w:val="00AD7EB2"/>
    <w:rsid w:val="00AE0665"/>
    <w:rsid w:val="00AE08CC"/>
    <w:rsid w:val="00AE0D6A"/>
    <w:rsid w:val="00AE0EE7"/>
    <w:rsid w:val="00AE0F6C"/>
    <w:rsid w:val="00AE10BD"/>
    <w:rsid w:val="00AE12AC"/>
    <w:rsid w:val="00AE131F"/>
    <w:rsid w:val="00AE1456"/>
    <w:rsid w:val="00AE18CB"/>
    <w:rsid w:val="00AE25AA"/>
    <w:rsid w:val="00AE29BC"/>
    <w:rsid w:val="00AE2A4D"/>
    <w:rsid w:val="00AE2A8A"/>
    <w:rsid w:val="00AE2B7B"/>
    <w:rsid w:val="00AE2EE7"/>
    <w:rsid w:val="00AE2F97"/>
    <w:rsid w:val="00AE3059"/>
    <w:rsid w:val="00AE32B6"/>
    <w:rsid w:val="00AE3704"/>
    <w:rsid w:val="00AE3A42"/>
    <w:rsid w:val="00AE3EFC"/>
    <w:rsid w:val="00AE3F0E"/>
    <w:rsid w:val="00AE4167"/>
    <w:rsid w:val="00AE43AE"/>
    <w:rsid w:val="00AE43B2"/>
    <w:rsid w:val="00AE4729"/>
    <w:rsid w:val="00AE488F"/>
    <w:rsid w:val="00AE4A43"/>
    <w:rsid w:val="00AE4B0C"/>
    <w:rsid w:val="00AE4D39"/>
    <w:rsid w:val="00AE4DAB"/>
    <w:rsid w:val="00AE4EF7"/>
    <w:rsid w:val="00AE51F1"/>
    <w:rsid w:val="00AE533D"/>
    <w:rsid w:val="00AE533E"/>
    <w:rsid w:val="00AE5340"/>
    <w:rsid w:val="00AE5395"/>
    <w:rsid w:val="00AE56BC"/>
    <w:rsid w:val="00AE5917"/>
    <w:rsid w:val="00AE5A98"/>
    <w:rsid w:val="00AE5B84"/>
    <w:rsid w:val="00AE5BA2"/>
    <w:rsid w:val="00AE5CDF"/>
    <w:rsid w:val="00AE5DF3"/>
    <w:rsid w:val="00AE5E64"/>
    <w:rsid w:val="00AE6046"/>
    <w:rsid w:val="00AE6250"/>
    <w:rsid w:val="00AE62BF"/>
    <w:rsid w:val="00AE635F"/>
    <w:rsid w:val="00AE65A3"/>
    <w:rsid w:val="00AE660E"/>
    <w:rsid w:val="00AE689D"/>
    <w:rsid w:val="00AE6990"/>
    <w:rsid w:val="00AE6D7F"/>
    <w:rsid w:val="00AE6DBB"/>
    <w:rsid w:val="00AE6E09"/>
    <w:rsid w:val="00AE6EEB"/>
    <w:rsid w:val="00AE6EF4"/>
    <w:rsid w:val="00AE7251"/>
    <w:rsid w:val="00AE7579"/>
    <w:rsid w:val="00AE76E9"/>
    <w:rsid w:val="00AE76F5"/>
    <w:rsid w:val="00AE770C"/>
    <w:rsid w:val="00AE7E08"/>
    <w:rsid w:val="00AF02E9"/>
    <w:rsid w:val="00AF0347"/>
    <w:rsid w:val="00AF0A04"/>
    <w:rsid w:val="00AF0A9A"/>
    <w:rsid w:val="00AF0D58"/>
    <w:rsid w:val="00AF0E66"/>
    <w:rsid w:val="00AF1045"/>
    <w:rsid w:val="00AF118A"/>
    <w:rsid w:val="00AF1381"/>
    <w:rsid w:val="00AF147C"/>
    <w:rsid w:val="00AF184A"/>
    <w:rsid w:val="00AF18D7"/>
    <w:rsid w:val="00AF1E0F"/>
    <w:rsid w:val="00AF221E"/>
    <w:rsid w:val="00AF22FB"/>
    <w:rsid w:val="00AF2472"/>
    <w:rsid w:val="00AF26E0"/>
    <w:rsid w:val="00AF281A"/>
    <w:rsid w:val="00AF29F3"/>
    <w:rsid w:val="00AF2F2C"/>
    <w:rsid w:val="00AF3870"/>
    <w:rsid w:val="00AF3902"/>
    <w:rsid w:val="00AF3CC6"/>
    <w:rsid w:val="00AF3E41"/>
    <w:rsid w:val="00AF3E9C"/>
    <w:rsid w:val="00AF3FD1"/>
    <w:rsid w:val="00AF405F"/>
    <w:rsid w:val="00AF42B3"/>
    <w:rsid w:val="00AF4639"/>
    <w:rsid w:val="00AF484A"/>
    <w:rsid w:val="00AF5242"/>
    <w:rsid w:val="00AF52FE"/>
    <w:rsid w:val="00AF563A"/>
    <w:rsid w:val="00AF5659"/>
    <w:rsid w:val="00AF5C7B"/>
    <w:rsid w:val="00AF604B"/>
    <w:rsid w:val="00AF6238"/>
    <w:rsid w:val="00AF629D"/>
    <w:rsid w:val="00AF6304"/>
    <w:rsid w:val="00AF6483"/>
    <w:rsid w:val="00AF6486"/>
    <w:rsid w:val="00AF6799"/>
    <w:rsid w:val="00AF6C2C"/>
    <w:rsid w:val="00AF6C89"/>
    <w:rsid w:val="00AF6E70"/>
    <w:rsid w:val="00AF70BC"/>
    <w:rsid w:val="00AF71AA"/>
    <w:rsid w:val="00AF7323"/>
    <w:rsid w:val="00AF763F"/>
    <w:rsid w:val="00AF78FE"/>
    <w:rsid w:val="00AF7CA6"/>
    <w:rsid w:val="00AF7E97"/>
    <w:rsid w:val="00AF7EF0"/>
    <w:rsid w:val="00B00444"/>
    <w:rsid w:val="00B00904"/>
    <w:rsid w:val="00B0091B"/>
    <w:rsid w:val="00B00C17"/>
    <w:rsid w:val="00B0101D"/>
    <w:rsid w:val="00B01108"/>
    <w:rsid w:val="00B0119E"/>
    <w:rsid w:val="00B0119F"/>
    <w:rsid w:val="00B01259"/>
    <w:rsid w:val="00B0135E"/>
    <w:rsid w:val="00B01511"/>
    <w:rsid w:val="00B016B4"/>
    <w:rsid w:val="00B01750"/>
    <w:rsid w:val="00B017F5"/>
    <w:rsid w:val="00B0198D"/>
    <w:rsid w:val="00B01B66"/>
    <w:rsid w:val="00B01B8F"/>
    <w:rsid w:val="00B01F7F"/>
    <w:rsid w:val="00B02186"/>
    <w:rsid w:val="00B02248"/>
    <w:rsid w:val="00B02C41"/>
    <w:rsid w:val="00B02DC3"/>
    <w:rsid w:val="00B02F92"/>
    <w:rsid w:val="00B03272"/>
    <w:rsid w:val="00B0380E"/>
    <w:rsid w:val="00B03898"/>
    <w:rsid w:val="00B03AE3"/>
    <w:rsid w:val="00B03B5B"/>
    <w:rsid w:val="00B0434E"/>
    <w:rsid w:val="00B0439F"/>
    <w:rsid w:val="00B04748"/>
    <w:rsid w:val="00B048C2"/>
    <w:rsid w:val="00B04BBA"/>
    <w:rsid w:val="00B04C12"/>
    <w:rsid w:val="00B04CA3"/>
    <w:rsid w:val="00B04F00"/>
    <w:rsid w:val="00B0515B"/>
    <w:rsid w:val="00B05366"/>
    <w:rsid w:val="00B056C5"/>
    <w:rsid w:val="00B05727"/>
    <w:rsid w:val="00B057C3"/>
    <w:rsid w:val="00B05844"/>
    <w:rsid w:val="00B06128"/>
    <w:rsid w:val="00B061D4"/>
    <w:rsid w:val="00B0645E"/>
    <w:rsid w:val="00B06460"/>
    <w:rsid w:val="00B066B0"/>
    <w:rsid w:val="00B068E7"/>
    <w:rsid w:val="00B06BFB"/>
    <w:rsid w:val="00B06E89"/>
    <w:rsid w:val="00B06F5C"/>
    <w:rsid w:val="00B071BC"/>
    <w:rsid w:val="00B071FB"/>
    <w:rsid w:val="00B0732C"/>
    <w:rsid w:val="00B07588"/>
    <w:rsid w:val="00B076B6"/>
    <w:rsid w:val="00B07713"/>
    <w:rsid w:val="00B07B9A"/>
    <w:rsid w:val="00B07DF0"/>
    <w:rsid w:val="00B10294"/>
    <w:rsid w:val="00B10515"/>
    <w:rsid w:val="00B107FF"/>
    <w:rsid w:val="00B109BC"/>
    <w:rsid w:val="00B10BF3"/>
    <w:rsid w:val="00B10C5B"/>
    <w:rsid w:val="00B10C7E"/>
    <w:rsid w:val="00B10CA5"/>
    <w:rsid w:val="00B10F20"/>
    <w:rsid w:val="00B1120B"/>
    <w:rsid w:val="00B1133D"/>
    <w:rsid w:val="00B116A6"/>
    <w:rsid w:val="00B118CF"/>
    <w:rsid w:val="00B11B46"/>
    <w:rsid w:val="00B11CA3"/>
    <w:rsid w:val="00B11F74"/>
    <w:rsid w:val="00B11FC8"/>
    <w:rsid w:val="00B1202D"/>
    <w:rsid w:val="00B1221F"/>
    <w:rsid w:val="00B122EF"/>
    <w:rsid w:val="00B123EE"/>
    <w:rsid w:val="00B12557"/>
    <w:rsid w:val="00B12563"/>
    <w:rsid w:val="00B128B5"/>
    <w:rsid w:val="00B12E85"/>
    <w:rsid w:val="00B13254"/>
    <w:rsid w:val="00B13662"/>
    <w:rsid w:val="00B13B85"/>
    <w:rsid w:val="00B13C3F"/>
    <w:rsid w:val="00B13E23"/>
    <w:rsid w:val="00B1431A"/>
    <w:rsid w:val="00B14630"/>
    <w:rsid w:val="00B14848"/>
    <w:rsid w:val="00B148BE"/>
    <w:rsid w:val="00B15145"/>
    <w:rsid w:val="00B15170"/>
    <w:rsid w:val="00B15446"/>
    <w:rsid w:val="00B154F2"/>
    <w:rsid w:val="00B1566B"/>
    <w:rsid w:val="00B15882"/>
    <w:rsid w:val="00B15A28"/>
    <w:rsid w:val="00B15A64"/>
    <w:rsid w:val="00B15A67"/>
    <w:rsid w:val="00B15C20"/>
    <w:rsid w:val="00B15CE4"/>
    <w:rsid w:val="00B160F1"/>
    <w:rsid w:val="00B161AF"/>
    <w:rsid w:val="00B16211"/>
    <w:rsid w:val="00B1669C"/>
    <w:rsid w:val="00B166CE"/>
    <w:rsid w:val="00B166DE"/>
    <w:rsid w:val="00B16B93"/>
    <w:rsid w:val="00B16FA4"/>
    <w:rsid w:val="00B17124"/>
    <w:rsid w:val="00B172A6"/>
    <w:rsid w:val="00B172CF"/>
    <w:rsid w:val="00B17317"/>
    <w:rsid w:val="00B17509"/>
    <w:rsid w:val="00B17606"/>
    <w:rsid w:val="00B17719"/>
    <w:rsid w:val="00B17789"/>
    <w:rsid w:val="00B20992"/>
    <w:rsid w:val="00B20AF6"/>
    <w:rsid w:val="00B20C90"/>
    <w:rsid w:val="00B20CB7"/>
    <w:rsid w:val="00B20D17"/>
    <w:rsid w:val="00B20F76"/>
    <w:rsid w:val="00B21206"/>
    <w:rsid w:val="00B21570"/>
    <w:rsid w:val="00B21899"/>
    <w:rsid w:val="00B219D0"/>
    <w:rsid w:val="00B21CEA"/>
    <w:rsid w:val="00B21FD9"/>
    <w:rsid w:val="00B2218D"/>
    <w:rsid w:val="00B221A3"/>
    <w:rsid w:val="00B22392"/>
    <w:rsid w:val="00B225F2"/>
    <w:rsid w:val="00B225F9"/>
    <w:rsid w:val="00B22697"/>
    <w:rsid w:val="00B2272B"/>
    <w:rsid w:val="00B22814"/>
    <w:rsid w:val="00B22A3E"/>
    <w:rsid w:val="00B22BAA"/>
    <w:rsid w:val="00B22BB1"/>
    <w:rsid w:val="00B22CFD"/>
    <w:rsid w:val="00B22D80"/>
    <w:rsid w:val="00B22DBE"/>
    <w:rsid w:val="00B2318F"/>
    <w:rsid w:val="00B232FD"/>
    <w:rsid w:val="00B23302"/>
    <w:rsid w:val="00B23602"/>
    <w:rsid w:val="00B237E9"/>
    <w:rsid w:val="00B238D6"/>
    <w:rsid w:val="00B23A24"/>
    <w:rsid w:val="00B23A30"/>
    <w:rsid w:val="00B23A50"/>
    <w:rsid w:val="00B23E3D"/>
    <w:rsid w:val="00B24183"/>
    <w:rsid w:val="00B2430D"/>
    <w:rsid w:val="00B247D1"/>
    <w:rsid w:val="00B249F2"/>
    <w:rsid w:val="00B24AB6"/>
    <w:rsid w:val="00B25164"/>
    <w:rsid w:val="00B25547"/>
    <w:rsid w:val="00B256CC"/>
    <w:rsid w:val="00B25775"/>
    <w:rsid w:val="00B25D61"/>
    <w:rsid w:val="00B25FCF"/>
    <w:rsid w:val="00B26177"/>
    <w:rsid w:val="00B26651"/>
    <w:rsid w:val="00B26807"/>
    <w:rsid w:val="00B26B8B"/>
    <w:rsid w:val="00B26BC9"/>
    <w:rsid w:val="00B26CD7"/>
    <w:rsid w:val="00B26D3C"/>
    <w:rsid w:val="00B26D91"/>
    <w:rsid w:val="00B26E3E"/>
    <w:rsid w:val="00B26EE4"/>
    <w:rsid w:val="00B27667"/>
    <w:rsid w:val="00B27CA4"/>
    <w:rsid w:val="00B27CE2"/>
    <w:rsid w:val="00B3000E"/>
    <w:rsid w:val="00B30279"/>
    <w:rsid w:val="00B30A1F"/>
    <w:rsid w:val="00B30A97"/>
    <w:rsid w:val="00B30A98"/>
    <w:rsid w:val="00B30C29"/>
    <w:rsid w:val="00B30C74"/>
    <w:rsid w:val="00B30D24"/>
    <w:rsid w:val="00B30F1C"/>
    <w:rsid w:val="00B310D3"/>
    <w:rsid w:val="00B31953"/>
    <w:rsid w:val="00B322C8"/>
    <w:rsid w:val="00B325B5"/>
    <w:rsid w:val="00B32A90"/>
    <w:rsid w:val="00B32AFC"/>
    <w:rsid w:val="00B32D66"/>
    <w:rsid w:val="00B3301A"/>
    <w:rsid w:val="00B33267"/>
    <w:rsid w:val="00B3352A"/>
    <w:rsid w:val="00B3367C"/>
    <w:rsid w:val="00B33C78"/>
    <w:rsid w:val="00B33E15"/>
    <w:rsid w:val="00B34894"/>
    <w:rsid w:val="00B34A79"/>
    <w:rsid w:val="00B34C8C"/>
    <w:rsid w:val="00B34F03"/>
    <w:rsid w:val="00B35338"/>
    <w:rsid w:val="00B3554E"/>
    <w:rsid w:val="00B35A9A"/>
    <w:rsid w:val="00B35B1E"/>
    <w:rsid w:val="00B35CA6"/>
    <w:rsid w:val="00B35CED"/>
    <w:rsid w:val="00B35CFB"/>
    <w:rsid w:val="00B35D60"/>
    <w:rsid w:val="00B3604B"/>
    <w:rsid w:val="00B36901"/>
    <w:rsid w:val="00B36CC4"/>
    <w:rsid w:val="00B37006"/>
    <w:rsid w:val="00B371BD"/>
    <w:rsid w:val="00B3742A"/>
    <w:rsid w:val="00B37767"/>
    <w:rsid w:val="00B377BD"/>
    <w:rsid w:val="00B377DC"/>
    <w:rsid w:val="00B37962"/>
    <w:rsid w:val="00B37A28"/>
    <w:rsid w:val="00B402BD"/>
    <w:rsid w:val="00B4044A"/>
    <w:rsid w:val="00B408EE"/>
    <w:rsid w:val="00B40B4D"/>
    <w:rsid w:val="00B40E32"/>
    <w:rsid w:val="00B40EDE"/>
    <w:rsid w:val="00B4147B"/>
    <w:rsid w:val="00B41768"/>
    <w:rsid w:val="00B4178D"/>
    <w:rsid w:val="00B41CC4"/>
    <w:rsid w:val="00B41D0A"/>
    <w:rsid w:val="00B41EBA"/>
    <w:rsid w:val="00B41F93"/>
    <w:rsid w:val="00B42246"/>
    <w:rsid w:val="00B42275"/>
    <w:rsid w:val="00B425FD"/>
    <w:rsid w:val="00B4263E"/>
    <w:rsid w:val="00B42685"/>
    <w:rsid w:val="00B42A5B"/>
    <w:rsid w:val="00B42B32"/>
    <w:rsid w:val="00B42B6C"/>
    <w:rsid w:val="00B42BF1"/>
    <w:rsid w:val="00B42F4B"/>
    <w:rsid w:val="00B43127"/>
    <w:rsid w:val="00B432CB"/>
    <w:rsid w:val="00B43790"/>
    <w:rsid w:val="00B439A3"/>
    <w:rsid w:val="00B43AD8"/>
    <w:rsid w:val="00B43C13"/>
    <w:rsid w:val="00B43DC5"/>
    <w:rsid w:val="00B4410A"/>
    <w:rsid w:val="00B44121"/>
    <w:rsid w:val="00B44146"/>
    <w:rsid w:val="00B441F9"/>
    <w:rsid w:val="00B4429A"/>
    <w:rsid w:val="00B44416"/>
    <w:rsid w:val="00B44495"/>
    <w:rsid w:val="00B448F7"/>
    <w:rsid w:val="00B44BFF"/>
    <w:rsid w:val="00B44C00"/>
    <w:rsid w:val="00B44CF4"/>
    <w:rsid w:val="00B44FD0"/>
    <w:rsid w:val="00B4500C"/>
    <w:rsid w:val="00B4503E"/>
    <w:rsid w:val="00B4515D"/>
    <w:rsid w:val="00B454CF"/>
    <w:rsid w:val="00B4568C"/>
    <w:rsid w:val="00B457AF"/>
    <w:rsid w:val="00B4586F"/>
    <w:rsid w:val="00B45883"/>
    <w:rsid w:val="00B459D4"/>
    <w:rsid w:val="00B45B12"/>
    <w:rsid w:val="00B46042"/>
    <w:rsid w:val="00B46048"/>
    <w:rsid w:val="00B4644C"/>
    <w:rsid w:val="00B465F8"/>
    <w:rsid w:val="00B46C1D"/>
    <w:rsid w:val="00B47108"/>
    <w:rsid w:val="00B471A9"/>
    <w:rsid w:val="00B47290"/>
    <w:rsid w:val="00B4748A"/>
    <w:rsid w:val="00B47495"/>
    <w:rsid w:val="00B47613"/>
    <w:rsid w:val="00B47A46"/>
    <w:rsid w:val="00B47CD5"/>
    <w:rsid w:val="00B50531"/>
    <w:rsid w:val="00B5055A"/>
    <w:rsid w:val="00B50CF3"/>
    <w:rsid w:val="00B50D74"/>
    <w:rsid w:val="00B511ED"/>
    <w:rsid w:val="00B51311"/>
    <w:rsid w:val="00B513CF"/>
    <w:rsid w:val="00B514B6"/>
    <w:rsid w:val="00B5161A"/>
    <w:rsid w:val="00B516E4"/>
    <w:rsid w:val="00B51940"/>
    <w:rsid w:val="00B51A41"/>
    <w:rsid w:val="00B51AB6"/>
    <w:rsid w:val="00B51AD3"/>
    <w:rsid w:val="00B527AA"/>
    <w:rsid w:val="00B528FC"/>
    <w:rsid w:val="00B52A94"/>
    <w:rsid w:val="00B52FC4"/>
    <w:rsid w:val="00B533CF"/>
    <w:rsid w:val="00B533EE"/>
    <w:rsid w:val="00B535EA"/>
    <w:rsid w:val="00B53671"/>
    <w:rsid w:val="00B53BA7"/>
    <w:rsid w:val="00B53E67"/>
    <w:rsid w:val="00B54060"/>
    <w:rsid w:val="00B5428A"/>
    <w:rsid w:val="00B54369"/>
    <w:rsid w:val="00B54883"/>
    <w:rsid w:val="00B54A6F"/>
    <w:rsid w:val="00B54E3F"/>
    <w:rsid w:val="00B55102"/>
    <w:rsid w:val="00B55303"/>
    <w:rsid w:val="00B5548F"/>
    <w:rsid w:val="00B554AA"/>
    <w:rsid w:val="00B554F5"/>
    <w:rsid w:val="00B5556D"/>
    <w:rsid w:val="00B5572A"/>
    <w:rsid w:val="00B557CF"/>
    <w:rsid w:val="00B5586C"/>
    <w:rsid w:val="00B55CF5"/>
    <w:rsid w:val="00B55ECD"/>
    <w:rsid w:val="00B560A2"/>
    <w:rsid w:val="00B561E4"/>
    <w:rsid w:val="00B56420"/>
    <w:rsid w:val="00B564B1"/>
    <w:rsid w:val="00B569BA"/>
    <w:rsid w:val="00B56B26"/>
    <w:rsid w:val="00B56BB6"/>
    <w:rsid w:val="00B56E4B"/>
    <w:rsid w:val="00B570A6"/>
    <w:rsid w:val="00B571B6"/>
    <w:rsid w:val="00B5745D"/>
    <w:rsid w:val="00B5780A"/>
    <w:rsid w:val="00B57A82"/>
    <w:rsid w:val="00B57E57"/>
    <w:rsid w:val="00B601B2"/>
    <w:rsid w:val="00B60601"/>
    <w:rsid w:val="00B6072D"/>
    <w:rsid w:val="00B6082F"/>
    <w:rsid w:val="00B60B36"/>
    <w:rsid w:val="00B60C0C"/>
    <w:rsid w:val="00B60C4F"/>
    <w:rsid w:val="00B6103E"/>
    <w:rsid w:val="00B610FE"/>
    <w:rsid w:val="00B611BE"/>
    <w:rsid w:val="00B61540"/>
    <w:rsid w:val="00B616B6"/>
    <w:rsid w:val="00B618B6"/>
    <w:rsid w:val="00B618DB"/>
    <w:rsid w:val="00B61A9F"/>
    <w:rsid w:val="00B61B7E"/>
    <w:rsid w:val="00B61DD7"/>
    <w:rsid w:val="00B61E30"/>
    <w:rsid w:val="00B62047"/>
    <w:rsid w:val="00B624F2"/>
    <w:rsid w:val="00B6262D"/>
    <w:rsid w:val="00B62BB6"/>
    <w:rsid w:val="00B62DC0"/>
    <w:rsid w:val="00B62FD8"/>
    <w:rsid w:val="00B62FDA"/>
    <w:rsid w:val="00B6300D"/>
    <w:rsid w:val="00B6348F"/>
    <w:rsid w:val="00B6377E"/>
    <w:rsid w:val="00B63834"/>
    <w:rsid w:val="00B6387D"/>
    <w:rsid w:val="00B63A12"/>
    <w:rsid w:val="00B63B5E"/>
    <w:rsid w:val="00B63DFD"/>
    <w:rsid w:val="00B63E0B"/>
    <w:rsid w:val="00B63E1C"/>
    <w:rsid w:val="00B63F64"/>
    <w:rsid w:val="00B63F99"/>
    <w:rsid w:val="00B64203"/>
    <w:rsid w:val="00B64E17"/>
    <w:rsid w:val="00B65019"/>
    <w:rsid w:val="00B65117"/>
    <w:rsid w:val="00B65845"/>
    <w:rsid w:val="00B6590F"/>
    <w:rsid w:val="00B65A74"/>
    <w:rsid w:val="00B65A7B"/>
    <w:rsid w:val="00B65B57"/>
    <w:rsid w:val="00B65D12"/>
    <w:rsid w:val="00B66166"/>
    <w:rsid w:val="00B66321"/>
    <w:rsid w:val="00B66419"/>
    <w:rsid w:val="00B66485"/>
    <w:rsid w:val="00B664B2"/>
    <w:rsid w:val="00B6657E"/>
    <w:rsid w:val="00B6673F"/>
    <w:rsid w:val="00B6684F"/>
    <w:rsid w:val="00B6686C"/>
    <w:rsid w:val="00B6690B"/>
    <w:rsid w:val="00B66A14"/>
    <w:rsid w:val="00B66A8F"/>
    <w:rsid w:val="00B66C36"/>
    <w:rsid w:val="00B66E05"/>
    <w:rsid w:val="00B66FBA"/>
    <w:rsid w:val="00B6712E"/>
    <w:rsid w:val="00B67241"/>
    <w:rsid w:val="00B67485"/>
    <w:rsid w:val="00B6761E"/>
    <w:rsid w:val="00B6765A"/>
    <w:rsid w:val="00B7014D"/>
    <w:rsid w:val="00B702D6"/>
    <w:rsid w:val="00B703A3"/>
    <w:rsid w:val="00B70574"/>
    <w:rsid w:val="00B70660"/>
    <w:rsid w:val="00B70670"/>
    <w:rsid w:val="00B7071B"/>
    <w:rsid w:val="00B709E3"/>
    <w:rsid w:val="00B70FEB"/>
    <w:rsid w:val="00B7144B"/>
    <w:rsid w:val="00B71484"/>
    <w:rsid w:val="00B7151C"/>
    <w:rsid w:val="00B7161C"/>
    <w:rsid w:val="00B718FF"/>
    <w:rsid w:val="00B71C6F"/>
    <w:rsid w:val="00B71CCE"/>
    <w:rsid w:val="00B72165"/>
    <w:rsid w:val="00B7229A"/>
    <w:rsid w:val="00B72313"/>
    <w:rsid w:val="00B7231D"/>
    <w:rsid w:val="00B724F1"/>
    <w:rsid w:val="00B727A2"/>
    <w:rsid w:val="00B7282D"/>
    <w:rsid w:val="00B72B77"/>
    <w:rsid w:val="00B7318C"/>
    <w:rsid w:val="00B73331"/>
    <w:rsid w:val="00B734B1"/>
    <w:rsid w:val="00B737B4"/>
    <w:rsid w:val="00B73887"/>
    <w:rsid w:val="00B73CBE"/>
    <w:rsid w:val="00B73D4F"/>
    <w:rsid w:val="00B74299"/>
    <w:rsid w:val="00B74435"/>
    <w:rsid w:val="00B74708"/>
    <w:rsid w:val="00B74A59"/>
    <w:rsid w:val="00B74A9B"/>
    <w:rsid w:val="00B74E32"/>
    <w:rsid w:val="00B75104"/>
    <w:rsid w:val="00B75359"/>
    <w:rsid w:val="00B7536A"/>
    <w:rsid w:val="00B7537C"/>
    <w:rsid w:val="00B759E8"/>
    <w:rsid w:val="00B75C32"/>
    <w:rsid w:val="00B75CF0"/>
    <w:rsid w:val="00B75EA0"/>
    <w:rsid w:val="00B7699E"/>
    <w:rsid w:val="00B76A47"/>
    <w:rsid w:val="00B76AB8"/>
    <w:rsid w:val="00B76DC9"/>
    <w:rsid w:val="00B7700F"/>
    <w:rsid w:val="00B77095"/>
    <w:rsid w:val="00B771DF"/>
    <w:rsid w:val="00B771FA"/>
    <w:rsid w:val="00B7723C"/>
    <w:rsid w:val="00B773D3"/>
    <w:rsid w:val="00B77461"/>
    <w:rsid w:val="00B774FB"/>
    <w:rsid w:val="00B7796E"/>
    <w:rsid w:val="00B779F2"/>
    <w:rsid w:val="00B77A9E"/>
    <w:rsid w:val="00B77CF2"/>
    <w:rsid w:val="00B800F1"/>
    <w:rsid w:val="00B802FF"/>
    <w:rsid w:val="00B8032D"/>
    <w:rsid w:val="00B803DB"/>
    <w:rsid w:val="00B804D1"/>
    <w:rsid w:val="00B80682"/>
    <w:rsid w:val="00B80789"/>
    <w:rsid w:val="00B80938"/>
    <w:rsid w:val="00B80EED"/>
    <w:rsid w:val="00B80F07"/>
    <w:rsid w:val="00B80FC6"/>
    <w:rsid w:val="00B81013"/>
    <w:rsid w:val="00B810FC"/>
    <w:rsid w:val="00B8127D"/>
    <w:rsid w:val="00B81302"/>
    <w:rsid w:val="00B813F9"/>
    <w:rsid w:val="00B814A3"/>
    <w:rsid w:val="00B81E21"/>
    <w:rsid w:val="00B82158"/>
    <w:rsid w:val="00B823A3"/>
    <w:rsid w:val="00B82522"/>
    <w:rsid w:val="00B82855"/>
    <w:rsid w:val="00B82B3F"/>
    <w:rsid w:val="00B82E1D"/>
    <w:rsid w:val="00B82E84"/>
    <w:rsid w:val="00B82EDF"/>
    <w:rsid w:val="00B8314C"/>
    <w:rsid w:val="00B831C1"/>
    <w:rsid w:val="00B83242"/>
    <w:rsid w:val="00B83633"/>
    <w:rsid w:val="00B836A8"/>
    <w:rsid w:val="00B836A9"/>
    <w:rsid w:val="00B83996"/>
    <w:rsid w:val="00B83A59"/>
    <w:rsid w:val="00B83C1E"/>
    <w:rsid w:val="00B83D80"/>
    <w:rsid w:val="00B83EEE"/>
    <w:rsid w:val="00B83FCB"/>
    <w:rsid w:val="00B84055"/>
    <w:rsid w:val="00B8451F"/>
    <w:rsid w:val="00B8458F"/>
    <w:rsid w:val="00B85597"/>
    <w:rsid w:val="00B855FE"/>
    <w:rsid w:val="00B8563E"/>
    <w:rsid w:val="00B85742"/>
    <w:rsid w:val="00B85974"/>
    <w:rsid w:val="00B85A18"/>
    <w:rsid w:val="00B85BC8"/>
    <w:rsid w:val="00B85ECA"/>
    <w:rsid w:val="00B8617A"/>
    <w:rsid w:val="00B863C0"/>
    <w:rsid w:val="00B86504"/>
    <w:rsid w:val="00B866AB"/>
    <w:rsid w:val="00B866BA"/>
    <w:rsid w:val="00B867B3"/>
    <w:rsid w:val="00B86A85"/>
    <w:rsid w:val="00B86F42"/>
    <w:rsid w:val="00B8735F"/>
    <w:rsid w:val="00B873C8"/>
    <w:rsid w:val="00B876F6"/>
    <w:rsid w:val="00B87879"/>
    <w:rsid w:val="00B87AE2"/>
    <w:rsid w:val="00B87B09"/>
    <w:rsid w:val="00B87D53"/>
    <w:rsid w:val="00B87F04"/>
    <w:rsid w:val="00B90049"/>
    <w:rsid w:val="00B906B1"/>
    <w:rsid w:val="00B9086B"/>
    <w:rsid w:val="00B90A92"/>
    <w:rsid w:val="00B90C9C"/>
    <w:rsid w:val="00B90E29"/>
    <w:rsid w:val="00B91193"/>
    <w:rsid w:val="00B911EB"/>
    <w:rsid w:val="00B91370"/>
    <w:rsid w:val="00B91480"/>
    <w:rsid w:val="00B915EB"/>
    <w:rsid w:val="00B91708"/>
    <w:rsid w:val="00B919E7"/>
    <w:rsid w:val="00B91C90"/>
    <w:rsid w:val="00B91EE5"/>
    <w:rsid w:val="00B9201F"/>
    <w:rsid w:val="00B923FA"/>
    <w:rsid w:val="00B924BB"/>
    <w:rsid w:val="00B926D3"/>
    <w:rsid w:val="00B9284E"/>
    <w:rsid w:val="00B92DEF"/>
    <w:rsid w:val="00B92EAF"/>
    <w:rsid w:val="00B92EC0"/>
    <w:rsid w:val="00B932CE"/>
    <w:rsid w:val="00B933D2"/>
    <w:rsid w:val="00B934E0"/>
    <w:rsid w:val="00B93CCE"/>
    <w:rsid w:val="00B94180"/>
    <w:rsid w:val="00B94403"/>
    <w:rsid w:val="00B9450E"/>
    <w:rsid w:val="00B94529"/>
    <w:rsid w:val="00B948E1"/>
    <w:rsid w:val="00B94D5B"/>
    <w:rsid w:val="00B94E54"/>
    <w:rsid w:val="00B9531F"/>
    <w:rsid w:val="00B95609"/>
    <w:rsid w:val="00B95969"/>
    <w:rsid w:val="00B95971"/>
    <w:rsid w:val="00B95AA1"/>
    <w:rsid w:val="00B95AEE"/>
    <w:rsid w:val="00B95BAE"/>
    <w:rsid w:val="00B95BC8"/>
    <w:rsid w:val="00B95DB2"/>
    <w:rsid w:val="00B960D4"/>
    <w:rsid w:val="00B96AA1"/>
    <w:rsid w:val="00B96AED"/>
    <w:rsid w:val="00B96B43"/>
    <w:rsid w:val="00B96E64"/>
    <w:rsid w:val="00B96FC5"/>
    <w:rsid w:val="00B973E7"/>
    <w:rsid w:val="00B974F1"/>
    <w:rsid w:val="00B976B6"/>
    <w:rsid w:val="00B9776C"/>
    <w:rsid w:val="00B97B30"/>
    <w:rsid w:val="00B97C13"/>
    <w:rsid w:val="00B97D84"/>
    <w:rsid w:val="00B97DBB"/>
    <w:rsid w:val="00B97E2A"/>
    <w:rsid w:val="00B97F5B"/>
    <w:rsid w:val="00BA0B2E"/>
    <w:rsid w:val="00BA0D35"/>
    <w:rsid w:val="00BA0F02"/>
    <w:rsid w:val="00BA1252"/>
    <w:rsid w:val="00BA1263"/>
    <w:rsid w:val="00BA1595"/>
    <w:rsid w:val="00BA1823"/>
    <w:rsid w:val="00BA1A47"/>
    <w:rsid w:val="00BA1DC6"/>
    <w:rsid w:val="00BA1EB0"/>
    <w:rsid w:val="00BA1F08"/>
    <w:rsid w:val="00BA1F74"/>
    <w:rsid w:val="00BA2011"/>
    <w:rsid w:val="00BA2022"/>
    <w:rsid w:val="00BA2061"/>
    <w:rsid w:val="00BA266E"/>
    <w:rsid w:val="00BA2CAF"/>
    <w:rsid w:val="00BA2DDC"/>
    <w:rsid w:val="00BA31E0"/>
    <w:rsid w:val="00BA3531"/>
    <w:rsid w:val="00BA3737"/>
    <w:rsid w:val="00BA39D6"/>
    <w:rsid w:val="00BA3C7F"/>
    <w:rsid w:val="00BA3DC9"/>
    <w:rsid w:val="00BA40B6"/>
    <w:rsid w:val="00BA426F"/>
    <w:rsid w:val="00BA4280"/>
    <w:rsid w:val="00BA4288"/>
    <w:rsid w:val="00BA459C"/>
    <w:rsid w:val="00BA4746"/>
    <w:rsid w:val="00BA4AC0"/>
    <w:rsid w:val="00BA4F0C"/>
    <w:rsid w:val="00BA4F26"/>
    <w:rsid w:val="00BA4FFE"/>
    <w:rsid w:val="00BA5897"/>
    <w:rsid w:val="00BA58BE"/>
    <w:rsid w:val="00BA5B14"/>
    <w:rsid w:val="00BA5CBA"/>
    <w:rsid w:val="00BA6254"/>
    <w:rsid w:val="00BA64A9"/>
    <w:rsid w:val="00BA66F2"/>
    <w:rsid w:val="00BA6856"/>
    <w:rsid w:val="00BA68A8"/>
    <w:rsid w:val="00BA6A0C"/>
    <w:rsid w:val="00BA6BE5"/>
    <w:rsid w:val="00BA70C0"/>
    <w:rsid w:val="00BA7B77"/>
    <w:rsid w:val="00BA7D42"/>
    <w:rsid w:val="00BA7D59"/>
    <w:rsid w:val="00BB0215"/>
    <w:rsid w:val="00BB03B7"/>
    <w:rsid w:val="00BB06A5"/>
    <w:rsid w:val="00BB06B7"/>
    <w:rsid w:val="00BB0704"/>
    <w:rsid w:val="00BB0968"/>
    <w:rsid w:val="00BB09FB"/>
    <w:rsid w:val="00BB0B27"/>
    <w:rsid w:val="00BB0BDC"/>
    <w:rsid w:val="00BB0FCC"/>
    <w:rsid w:val="00BB1319"/>
    <w:rsid w:val="00BB1412"/>
    <w:rsid w:val="00BB1689"/>
    <w:rsid w:val="00BB1958"/>
    <w:rsid w:val="00BB1BCD"/>
    <w:rsid w:val="00BB1C67"/>
    <w:rsid w:val="00BB1D17"/>
    <w:rsid w:val="00BB21EA"/>
    <w:rsid w:val="00BB2390"/>
    <w:rsid w:val="00BB24A5"/>
    <w:rsid w:val="00BB2B19"/>
    <w:rsid w:val="00BB2DDB"/>
    <w:rsid w:val="00BB2F01"/>
    <w:rsid w:val="00BB2F59"/>
    <w:rsid w:val="00BB3274"/>
    <w:rsid w:val="00BB331B"/>
    <w:rsid w:val="00BB33C3"/>
    <w:rsid w:val="00BB3468"/>
    <w:rsid w:val="00BB35BD"/>
    <w:rsid w:val="00BB376E"/>
    <w:rsid w:val="00BB3B0C"/>
    <w:rsid w:val="00BB3C05"/>
    <w:rsid w:val="00BB3EE2"/>
    <w:rsid w:val="00BB40A1"/>
    <w:rsid w:val="00BB4297"/>
    <w:rsid w:val="00BB429A"/>
    <w:rsid w:val="00BB46CB"/>
    <w:rsid w:val="00BB4BBD"/>
    <w:rsid w:val="00BB4D12"/>
    <w:rsid w:val="00BB4E59"/>
    <w:rsid w:val="00BB5236"/>
    <w:rsid w:val="00BB52C3"/>
    <w:rsid w:val="00BB5308"/>
    <w:rsid w:val="00BB53B0"/>
    <w:rsid w:val="00BB53F8"/>
    <w:rsid w:val="00BB571A"/>
    <w:rsid w:val="00BB5E25"/>
    <w:rsid w:val="00BB6A2D"/>
    <w:rsid w:val="00BB6A8D"/>
    <w:rsid w:val="00BB6FC9"/>
    <w:rsid w:val="00BB7026"/>
    <w:rsid w:val="00BB7242"/>
    <w:rsid w:val="00BB72EA"/>
    <w:rsid w:val="00BB74CC"/>
    <w:rsid w:val="00BB7608"/>
    <w:rsid w:val="00BB7BD4"/>
    <w:rsid w:val="00BB7C9D"/>
    <w:rsid w:val="00BC0056"/>
    <w:rsid w:val="00BC043F"/>
    <w:rsid w:val="00BC050A"/>
    <w:rsid w:val="00BC07AD"/>
    <w:rsid w:val="00BC0864"/>
    <w:rsid w:val="00BC0888"/>
    <w:rsid w:val="00BC0895"/>
    <w:rsid w:val="00BC0B66"/>
    <w:rsid w:val="00BC0C68"/>
    <w:rsid w:val="00BC0C99"/>
    <w:rsid w:val="00BC0DBB"/>
    <w:rsid w:val="00BC1090"/>
    <w:rsid w:val="00BC10BF"/>
    <w:rsid w:val="00BC1199"/>
    <w:rsid w:val="00BC12D3"/>
    <w:rsid w:val="00BC1349"/>
    <w:rsid w:val="00BC13D6"/>
    <w:rsid w:val="00BC1821"/>
    <w:rsid w:val="00BC1846"/>
    <w:rsid w:val="00BC1A2C"/>
    <w:rsid w:val="00BC1CAD"/>
    <w:rsid w:val="00BC2038"/>
    <w:rsid w:val="00BC2191"/>
    <w:rsid w:val="00BC2401"/>
    <w:rsid w:val="00BC2443"/>
    <w:rsid w:val="00BC2553"/>
    <w:rsid w:val="00BC270E"/>
    <w:rsid w:val="00BC27FA"/>
    <w:rsid w:val="00BC2957"/>
    <w:rsid w:val="00BC2A08"/>
    <w:rsid w:val="00BC2A3B"/>
    <w:rsid w:val="00BC2BD2"/>
    <w:rsid w:val="00BC2E15"/>
    <w:rsid w:val="00BC304C"/>
    <w:rsid w:val="00BC30FF"/>
    <w:rsid w:val="00BC3143"/>
    <w:rsid w:val="00BC3208"/>
    <w:rsid w:val="00BC3358"/>
    <w:rsid w:val="00BC344E"/>
    <w:rsid w:val="00BC394A"/>
    <w:rsid w:val="00BC3A4F"/>
    <w:rsid w:val="00BC3BEF"/>
    <w:rsid w:val="00BC424A"/>
    <w:rsid w:val="00BC42D7"/>
    <w:rsid w:val="00BC4561"/>
    <w:rsid w:val="00BC4869"/>
    <w:rsid w:val="00BC4BD6"/>
    <w:rsid w:val="00BC4CC3"/>
    <w:rsid w:val="00BC4DC3"/>
    <w:rsid w:val="00BC4DCD"/>
    <w:rsid w:val="00BC4E00"/>
    <w:rsid w:val="00BC4FB8"/>
    <w:rsid w:val="00BC54BC"/>
    <w:rsid w:val="00BC5E4C"/>
    <w:rsid w:val="00BC6054"/>
    <w:rsid w:val="00BC60EC"/>
    <w:rsid w:val="00BC6458"/>
    <w:rsid w:val="00BC6619"/>
    <w:rsid w:val="00BC6651"/>
    <w:rsid w:val="00BC665E"/>
    <w:rsid w:val="00BC6705"/>
    <w:rsid w:val="00BC67FC"/>
    <w:rsid w:val="00BC681A"/>
    <w:rsid w:val="00BC730C"/>
    <w:rsid w:val="00BC7705"/>
    <w:rsid w:val="00BC7B24"/>
    <w:rsid w:val="00BC7C17"/>
    <w:rsid w:val="00BD003A"/>
    <w:rsid w:val="00BD064E"/>
    <w:rsid w:val="00BD0AD9"/>
    <w:rsid w:val="00BD0C78"/>
    <w:rsid w:val="00BD0D02"/>
    <w:rsid w:val="00BD0F0F"/>
    <w:rsid w:val="00BD0FF7"/>
    <w:rsid w:val="00BD1018"/>
    <w:rsid w:val="00BD10E7"/>
    <w:rsid w:val="00BD1575"/>
    <w:rsid w:val="00BD1688"/>
    <w:rsid w:val="00BD1748"/>
    <w:rsid w:val="00BD1A7C"/>
    <w:rsid w:val="00BD1D4D"/>
    <w:rsid w:val="00BD2568"/>
    <w:rsid w:val="00BD272D"/>
    <w:rsid w:val="00BD2D3E"/>
    <w:rsid w:val="00BD2F54"/>
    <w:rsid w:val="00BD3240"/>
    <w:rsid w:val="00BD3651"/>
    <w:rsid w:val="00BD36EF"/>
    <w:rsid w:val="00BD3846"/>
    <w:rsid w:val="00BD393E"/>
    <w:rsid w:val="00BD3E28"/>
    <w:rsid w:val="00BD3F58"/>
    <w:rsid w:val="00BD40CC"/>
    <w:rsid w:val="00BD41D7"/>
    <w:rsid w:val="00BD461F"/>
    <w:rsid w:val="00BD46A8"/>
    <w:rsid w:val="00BD4931"/>
    <w:rsid w:val="00BD4D3F"/>
    <w:rsid w:val="00BD4DE8"/>
    <w:rsid w:val="00BD4FD0"/>
    <w:rsid w:val="00BD532E"/>
    <w:rsid w:val="00BD5695"/>
    <w:rsid w:val="00BD5CC0"/>
    <w:rsid w:val="00BD5CFE"/>
    <w:rsid w:val="00BD647C"/>
    <w:rsid w:val="00BD6CB5"/>
    <w:rsid w:val="00BD7031"/>
    <w:rsid w:val="00BD7239"/>
    <w:rsid w:val="00BD746C"/>
    <w:rsid w:val="00BD7964"/>
    <w:rsid w:val="00BD7A7B"/>
    <w:rsid w:val="00BD7ABC"/>
    <w:rsid w:val="00BD7C68"/>
    <w:rsid w:val="00BD7D60"/>
    <w:rsid w:val="00BE028E"/>
    <w:rsid w:val="00BE044A"/>
    <w:rsid w:val="00BE071E"/>
    <w:rsid w:val="00BE08BC"/>
    <w:rsid w:val="00BE0A62"/>
    <w:rsid w:val="00BE10CA"/>
    <w:rsid w:val="00BE1125"/>
    <w:rsid w:val="00BE112B"/>
    <w:rsid w:val="00BE11B3"/>
    <w:rsid w:val="00BE12D4"/>
    <w:rsid w:val="00BE134D"/>
    <w:rsid w:val="00BE1770"/>
    <w:rsid w:val="00BE1936"/>
    <w:rsid w:val="00BE1953"/>
    <w:rsid w:val="00BE19B6"/>
    <w:rsid w:val="00BE1B62"/>
    <w:rsid w:val="00BE1D2C"/>
    <w:rsid w:val="00BE1D86"/>
    <w:rsid w:val="00BE1DAE"/>
    <w:rsid w:val="00BE2004"/>
    <w:rsid w:val="00BE24C5"/>
    <w:rsid w:val="00BE26C8"/>
    <w:rsid w:val="00BE26FA"/>
    <w:rsid w:val="00BE277F"/>
    <w:rsid w:val="00BE28C5"/>
    <w:rsid w:val="00BE2933"/>
    <w:rsid w:val="00BE2A93"/>
    <w:rsid w:val="00BE2B4E"/>
    <w:rsid w:val="00BE2C52"/>
    <w:rsid w:val="00BE2F28"/>
    <w:rsid w:val="00BE309C"/>
    <w:rsid w:val="00BE32FD"/>
    <w:rsid w:val="00BE333D"/>
    <w:rsid w:val="00BE338D"/>
    <w:rsid w:val="00BE3419"/>
    <w:rsid w:val="00BE3698"/>
    <w:rsid w:val="00BE37E6"/>
    <w:rsid w:val="00BE3903"/>
    <w:rsid w:val="00BE3D00"/>
    <w:rsid w:val="00BE3D1B"/>
    <w:rsid w:val="00BE3D35"/>
    <w:rsid w:val="00BE3D6C"/>
    <w:rsid w:val="00BE3EFF"/>
    <w:rsid w:val="00BE3F93"/>
    <w:rsid w:val="00BE405A"/>
    <w:rsid w:val="00BE4092"/>
    <w:rsid w:val="00BE4341"/>
    <w:rsid w:val="00BE45FD"/>
    <w:rsid w:val="00BE4607"/>
    <w:rsid w:val="00BE4819"/>
    <w:rsid w:val="00BE4AF7"/>
    <w:rsid w:val="00BE51D3"/>
    <w:rsid w:val="00BE51DC"/>
    <w:rsid w:val="00BE544E"/>
    <w:rsid w:val="00BE5670"/>
    <w:rsid w:val="00BE5727"/>
    <w:rsid w:val="00BE59FC"/>
    <w:rsid w:val="00BE5A93"/>
    <w:rsid w:val="00BE5BA4"/>
    <w:rsid w:val="00BE5C79"/>
    <w:rsid w:val="00BE5D07"/>
    <w:rsid w:val="00BE5D21"/>
    <w:rsid w:val="00BE5DE9"/>
    <w:rsid w:val="00BE5E32"/>
    <w:rsid w:val="00BE5FDA"/>
    <w:rsid w:val="00BE6076"/>
    <w:rsid w:val="00BE612F"/>
    <w:rsid w:val="00BE6207"/>
    <w:rsid w:val="00BE6317"/>
    <w:rsid w:val="00BE63BF"/>
    <w:rsid w:val="00BE63D4"/>
    <w:rsid w:val="00BE6505"/>
    <w:rsid w:val="00BE6686"/>
    <w:rsid w:val="00BE66E5"/>
    <w:rsid w:val="00BE6E7F"/>
    <w:rsid w:val="00BE6F17"/>
    <w:rsid w:val="00BE7246"/>
    <w:rsid w:val="00BE73EC"/>
    <w:rsid w:val="00BE75D7"/>
    <w:rsid w:val="00BE78D5"/>
    <w:rsid w:val="00BE7DA5"/>
    <w:rsid w:val="00BE7EC9"/>
    <w:rsid w:val="00BF0466"/>
    <w:rsid w:val="00BF0492"/>
    <w:rsid w:val="00BF04E4"/>
    <w:rsid w:val="00BF0549"/>
    <w:rsid w:val="00BF064A"/>
    <w:rsid w:val="00BF07A0"/>
    <w:rsid w:val="00BF07EE"/>
    <w:rsid w:val="00BF0D37"/>
    <w:rsid w:val="00BF1280"/>
    <w:rsid w:val="00BF1597"/>
    <w:rsid w:val="00BF1599"/>
    <w:rsid w:val="00BF1617"/>
    <w:rsid w:val="00BF189D"/>
    <w:rsid w:val="00BF1C7F"/>
    <w:rsid w:val="00BF1CCC"/>
    <w:rsid w:val="00BF246E"/>
    <w:rsid w:val="00BF262E"/>
    <w:rsid w:val="00BF3163"/>
    <w:rsid w:val="00BF3270"/>
    <w:rsid w:val="00BF32F5"/>
    <w:rsid w:val="00BF368A"/>
    <w:rsid w:val="00BF3810"/>
    <w:rsid w:val="00BF3863"/>
    <w:rsid w:val="00BF3B4C"/>
    <w:rsid w:val="00BF3D07"/>
    <w:rsid w:val="00BF3EB7"/>
    <w:rsid w:val="00BF413B"/>
    <w:rsid w:val="00BF421B"/>
    <w:rsid w:val="00BF4484"/>
    <w:rsid w:val="00BF44D0"/>
    <w:rsid w:val="00BF5134"/>
    <w:rsid w:val="00BF5178"/>
    <w:rsid w:val="00BF5A70"/>
    <w:rsid w:val="00BF5B01"/>
    <w:rsid w:val="00BF5F05"/>
    <w:rsid w:val="00BF6241"/>
    <w:rsid w:val="00BF62CF"/>
    <w:rsid w:val="00BF6326"/>
    <w:rsid w:val="00BF655E"/>
    <w:rsid w:val="00BF6EA9"/>
    <w:rsid w:val="00BF7011"/>
    <w:rsid w:val="00BF7149"/>
    <w:rsid w:val="00BF7424"/>
    <w:rsid w:val="00BF76DF"/>
    <w:rsid w:val="00BF7700"/>
    <w:rsid w:val="00BF7B21"/>
    <w:rsid w:val="00C00797"/>
    <w:rsid w:val="00C00B1F"/>
    <w:rsid w:val="00C00B6C"/>
    <w:rsid w:val="00C00E64"/>
    <w:rsid w:val="00C00EC8"/>
    <w:rsid w:val="00C01114"/>
    <w:rsid w:val="00C011D3"/>
    <w:rsid w:val="00C0120F"/>
    <w:rsid w:val="00C01810"/>
    <w:rsid w:val="00C01ABF"/>
    <w:rsid w:val="00C02057"/>
    <w:rsid w:val="00C02112"/>
    <w:rsid w:val="00C02303"/>
    <w:rsid w:val="00C02568"/>
    <w:rsid w:val="00C025AA"/>
    <w:rsid w:val="00C026F5"/>
    <w:rsid w:val="00C02ADA"/>
    <w:rsid w:val="00C02CC4"/>
    <w:rsid w:val="00C02CD2"/>
    <w:rsid w:val="00C02F97"/>
    <w:rsid w:val="00C03010"/>
    <w:rsid w:val="00C03063"/>
    <w:rsid w:val="00C03149"/>
    <w:rsid w:val="00C032B7"/>
    <w:rsid w:val="00C03787"/>
    <w:rsid w:val="00C03AA5"/>
    <w:rsid w:val="00C03FB7"/>
    <w:rsid w:val="00C040C4"/>
    <w:rsid w:val="00C0423C"/>
    <w:rsid w:val="00C04828"/>
    <w:rsid w:val="00C04A0F"/>
    <w:rsid w:val="00C05072"/>
    <w:rsid w:val="00C0508F"/>
    <w:rsid w:val="00C0519C"/>
    <w:rsid w:val="00C05288"/>
    <w:rsid w:val="00C05296"/>
    <w:rsid w:val="00C0550E"/>
    <w:rsid w:val="00C055FA"/>
    <w:rsid w:val="00C05BC8"/>
    <w:rsid w:val="00C061EA"/>
    <w:rsid w:val="00C06371"/>
    <w:rsid w:val="00C06821"/>
    <w:rsid w:val="00C06AC0"/>
    <w:rsid w:val="00C06CFF"/>
    <w:rsid w:val="00C06D25"/>
    <w:rsid w:val="00C06E79"/>
    <w:rsid w:val="00C06EA1"/>
    <w:rsid w:val="00C070BD"/>
    <w:rsid w:val="00C07175"/>
    <w:rsid w:val="00C0722D"/>
    <w:rsid w:val="00C0761C"/>
    <w:rsid w:val="00C07755"/>
    <w:rsid w:val="00C07861"/>
    <w:rsid w:val="00C07B7D"/>
    <w:rsid w:val="00C07BCD"/>
    <w:rsid w:val="00C07FB0"/>
    <w:rsid w:val="00C100B6"/>
    <w:rsid w:val="00C1030C"/>
    <w:rsid w:val="00C106D0"/>
    <w:rsid w:val="00C10C4E"/>
    <w:rsid w:val="00C10C6A"/>
    <w:rsid w:val="00C10F50"/>
    <w:rsid w:val="00C10F6C"/>
    <w:rsid w:val="00C1118A"/>
    <w:rsid w:val="00C111EE"/>
    <w:rsid w:val="00C11228"/>
    <w:rsid w:val="00C1128B"/>
    <w:rsid w:val="00C11589"/>
    <w:rsid w:val="00C11794"/>
    <w:rsid w:val="00C118C1"/>
    <w:rsid w:val="00C11B56"/>
    <w:rsid w:val="00C11D89"/>
    <w:rsid w:val="00C1201F"/>
    <w:rsid w:val="00C120DE"/>
    <w:rsid w:val="00C121B1"/>
    <w:rsid w:val="00C122E2"/>
    <w:rsid w:val="00C12364"/>
    <w:rsid w:val="00C1282F"/>
    <w:rsid w:val="00C12ACD"/>
    <w:rsid w:val="00C12C12"/>
    <w:rsid w:val="00C12E68"/>
    <w:rsid w:val="00C131E5"/>
    <w:rsid w:val="00C13274"/>
    <w:rsid w:val="00C1354E"/>
    <w:rsid w:val="00C1354F"/>
    <w:rsid w:val="00C13CED"/>
    <w:rsid w:val="00C13D91"/>
    <w:rsid w:val="00C1411B"/>
    <w:rsid w:val="00C1429B"/>
    <w:rsid w:val="00C1443D"/>
    <w:rsid w:val="00C147B6"/>
    <w:rsid w:val="00C14AC1"/>
    <w:rsid w:val="00C14DC6"/>
    <w:rsid w:val="00C153CC"/>
    <w:rsid w:val="00C15500"/>
    <w:rsid w:val="00C156E4"/>
    <w:rsid w:val="00C15711"/>
    <w:rsid w:val="00C15853"/>
    <w:rsid w:val="00C15A79"/>
    <w:rsid w:val="00C15C1A"/>
    <w:rsid w:val="00C15C5B"/>
    <w:rsid w:val="00C15E09"/>
    <w:rsid w:val="00C163FE"/>
    <w:rsid w:val="00C16A5C"/>
    <w:rsid w:val="00C16A96"/>
    <w:rsid w:val="00C16BBD"/>
    <w:rsid w:val="00C16C98"/>
    <w:rsid w:val="00C16D1F"/>
    <w:rsid w:val="00C16E47"/>
    <w:rsid w:val="00C16FE5"/>
    <w:rsid w:val="00C1749B"/>
    <w:rsid w:val="00C175DE"/>
    <w:rsid w:val="00C17765"/>
    <w:rsid w:val="00C178A7"/>
    <w:rsid w:val="00C179B9"/>
    <w:rsid w:val="00C17CEF"/>
    <w:rsid w:val="00C17F04"/>
    <w:rsid w:val="00C17F4A"/>
    <w:rsid w:val="00C200EE"/>
    <w:rsid w:val="00C2042C"/>
    <w:rsid w:val="00C2051B"/>
    <w:rsid w:val="00C2073C"/>
    <w:rsid w:val="00C20794"/>
    <w:rsid w:val="00C2093D"/>
    <w:rsid w:val="00C20D9A"/>
    <w:rsid w:val="00C20DDB"/>
    <w:rsid w:val="00C20E30"/>
    <w:rsid w:val="00C210BF"/>
    <w:rsid w:val="00C21228"/>
    <w:rsid w:val="00C212AD"/>
    <w:rsid w:val="00C21863"/>
    <w:rsid w:val="00C21D56"/>
    <w:rsid w:val="00C21D65"/>
    <w:rsid w:val="00C21E7B"/>
    <w:rsid w:val="00C21EA6"/>
    <w:rsid w:val="00C226BA"/>
    <w:rsid w:val="00C22789"/>
    <w:rsid w:val="00C22949"/>
    <w:rsid w:val="00C22A32"/>
    <w:rsid w:val="00C22A6E"/>
    <w:rsid w:val="00C22C23"/>
    <w:rsid w:val="00C22F9C"/>
    <w:rsid w:val="00C230F8"/>
    <w:rsid w:val="00C2310C"/>
    <w:rsid w:val="00C231D1"/>
    <w:rsid w:val="00C231FF"/>
    <w:rsid w:val="00C23321"/>
    <w:rsid w:val="00C2341A"/>
    <w:rsid w:val="00C23A9F"/>
    <w:rsid w:val="00C23D1D"/>
    <w:rsid w:val="00C23D2C"/>
    <w:rsid w:val="00C2432D"/>
    <w:rsid w:val="00C243C6"/>
    <w:rsid w:val="00C248EE"/>
    <w:rsid w:val="00C24B44"/>
    <w:rsid w:val="00C24D17"/>
    <w:rsid w:val="00C24DB1"/>
    <w:rsid w:val="00C24F55"/>
    <w:rsid w:val="00C2500C"/>
    <w:rsid w:val="00C2507F"/>
    <w:rsid w:val="00C250C8"/>
    <w:rsid w:val="00C251F2"/>
    <w:rsid w:val="00C251F4"/>
    <w:rsid w:val="00C251FA"/>
    <w:rsid w:val="00C25A54"/>
    <w:rsid w:val="00C25EE9"/>
    <w:rsid w:val="00C25F7B"/>
    <w:rsid w:val="00C26098"/>
    <w:rsid w:val="00C26492"/>
    <w:rsid w:val="00C264AB"/>
    <w:rsid w:val="00C26540"/>
    <w:rsid w:val="00C26632"/>
    <w:rsid w:val="00C266E9"/>
    <w:rsid w:val="00C26A32"/>
    <w:rsid w:val="00C26AA2"/>
    <w:rsid w:val="00C26B17"/>
    <w:rsid w:val="00C26BF4"/>
    <w:rsid w:val="00C26CEC"/>
    <w:rsid w:val="00C26D7B"/>
    <w:rsid w:val="00C26EB8"/>
    <w:rsid w:val="00C26ED5"/>
    <w:rsid w:val="00C271B3"/>
    <w:rsid w:val="00C27268"/>
    <w:rsid w:val="00C275A6"/>
    <w:rsid w:val="00C27CC7"/>
    <w:rsid w:val="00C27DAD"/>
    <w:rsid w:val="00C30152"/>
    <w:rsid w:val="00C3062F"/>
    <w:rsid w:val="00C3069C"/>
    <w:rsid w:val="00C30A95"/>
    <w:rsid w:val="00C30AAB"/>
    <w:rsid w:val="00C30B27"/>
    <w:rsid w:val="00C30E60"/>
    <w:rsid w:val="00C30FA2"/>
    <w:rsid w:val="00C31691"/>
    <w:rsid w:val="00C317B9"/>
    <w:rsid w:val="00C318D9"/>
    <w:rsid w:val="00C31F84"/>
    <w:rsid w:val="00C321E1"/>
    <w:rsid w:val="00C3222E"/>
    <w:rsid w:val="00C327A0"/>
    <w:rsid w:val="00C32C1E"/>
    <w:rsid w:val="00C3305B"/>
    <w:rsid w:val="00C33174"/>
    <w:rsid w:val="00C33FAA"/>
    <w:rsid w:val="00C3448D"/>
    <w:rsid w:val="00C3469D"/>
    <w:rsid w:val="00C34A7F"/>
    <w:rsid w:val="00C34AAD"/>
    <w:rsid w:val="00C34B4F"/>
    <w:rsid w:val="00C34C3F"/>
    <w:rsid w:val="00C34C61"/>
    <w:rsid w:val="00C356EB"/>
    <w:rsid w:val="00C35D0F"/>
    <w:rsid w:val="00C3626F"/>
    <w:rsid w:val="00C36D8B"/>
    <w:rsid w:val="00C36F8E"/>
    <w:rsid w:val="00C3710E"/>
    <w:rsid w:val="00C37125"/>
    <w:rsid w:val="00C37418"/>
    <w:rsid w:val="00C374B4"/>
    <w:rsid w:val="00C37550"/>
    <w:rsid w:val="00C37B5D"/>
    <w:rsid w:val="00C37CF6"/>
    <w:rsid w:val="00C37D26"/>
    <w:rsid w:val="00C37F45"/>
    <w:rsid w:val="00C40488"/>
    <w:rsid w:val="00C40657"/>
    <w:rsid w:val="00C40796"/>
    <w:rsid w:val="00C4085F"/>
    <w:rsid w:val="00C409BB"/>
    <w:rsid w:val="00C40B87"/>
    <w:rsid w:val="00C40BB0"/>
    <w:rsid w:val="00C40BEB"/>
    <w:rsid w:val="00C40CB7"/>
    <w:rsid w:val="00C41011"/>
    <w:rsid w:val="00C414AF"/>
    <w:rsid w:val="00C416DF"/>
    <w:rsid w:val="00C4182B"/>
    <w:rsid w:val="00C41973"/>
    <w:rsid w:val="00C419E0"/>
    <w:rsid w:val="00C41C6B"/>
    <w:rsid w:val="00C41D00"/>
    <w:rsid w:val="00C41D5B"/>
    <w:rsid w:val="00C41E16"/>
    <w:rsid w:val="00C41F0C"/>
    <w:rsid w:val="00C41F17"/>
    <w:rsid w:val="00C42112"/>
    <w:rsid w:val="00C42396"/>
    <w:rsid w:val="00C42413"/>
    <w:rsid w:val="00C42540"/>
    <w:rsid w:val="00C4264E"/>
    <w:rsid w:val="00C42A53"/>
    <w:rsid w:val="00C42E64"/>
    <w:rsid w:val="00C42FBE"/>
    <w:rsid w:val="00C43006"/>
    <w:rsid w:val="00C430D1"/>
    <w:rsid w:val="00C4323D"/>
    <w:rsid w:val="00C434B6"/>
    <w:rsid w:val="00C43D63"/>
    <w:rsid w:val="00C43DCC"/>
    <w:rsid w:val="00C43F0B"/>
    <w:rsid w:val="00C44199"/>
    <w:rsid w:val="00C443D9"/>
    <w:rsid w:val="00C44429"/>
    <w:rsid w:val="00C4459C"/>
    <w:rsid w:val="00C44609"/>
    <w:rsid w:val="00C448C5"/>
    <w:rsid w:val="00C45091"/>
    <w:rsid w:val="00C452FC"/>
    <w:rsid w:val="00C45486"/>
    <w:rsid w:val="00C45611"/>
    <w:rsid w:val="00C457FA"/>
    <w:rsid w:val="00C45889"/>
    <w:rsid w:val="00C4598A"/>
    <w:rsid w:val="00C45AF5"/>
    <w:rsid w:val="00C4604C"/>
    <w:rsid w:val="00C461AC"/>
    <w:rsid w:val="00C461EC"/>
    <w:rsid w:val="00C4625C"/>
    <w:rsid w:val="00C46373"/>
    <w:rsid w:val="00C46A1D"/>
    <w:rsid w:val="00C46DE5"/>
    <w:rsid w:val="00C47359"/>
    <w:rsid w:val="00C473D5"/>
    <w:rsid w:val="00C47422"/>
    <w:rsid w:val="00C47482"/>
    <w:rsid w:val="00C47543"/>
    <w:rsid w:val="00C4775C"/>
    <w:rsid w:val="00C47CD1"/>
    <w:rsid w:val="00C47EB9"/>
    <w:rsid w:val="00C501A4"/>
    <w:rsid w:val="00C5027B"/>
    <w:rsid w:val="00C50696"/>
    <w:rsid w:val="00C506E9"/>
    <w:rsid w:val="00C50835"/>
    <w:rsid w:val="00C50886"/>
    <w:rsid w:val="00C509B4"/>
    <w:rsid w:val="00C50C2B"/>
    <w:rsid w:val="00C50CEC"/>
    <w:rsid w:val="00C50F7D"/>
    <w:rsid w:val="00C5141F"/>
    <w:rsid w:val="00C5144F"/>
    <w:rsid w:val="00C517C9"/>
    <w:rsid w:val="00C51932"/>
    <w:rsid w:val="00C51AE7"/>
    <w:rsid w:val="00C51C53"/>
    <w:rsid w:val="00C51DB5"/>
    <w:rsid w:val="00C521EB"/>
    <w:rsid w:val="00C5238E"/>
    <w:rsid w:val="00C524D8"/>
    <w:rsid w:val="00C52599"/>
    <w:rsid w:val="00C525C2"/>
    <w:rsid w:val="00C52AA5"/>
    <w:rsid w:val="00C52CAD"/>
    <w:rsid w:val="00C52CF1"/>
    <w:rsid w:val="00C52F5F"/>
    <w:rsid w:val="00C53067"/>
    <w:rsid w:val="00C53580"/>
    <w:rsid w:val="00C539C3"/>
    <w:rsid w:val="00C53B54"/>
    <w:rsid w:val="00C53F39"/>
    <w:rsid w:val="00C53F65"/>
    <w:rsid w:val="00C54240"/>
    <w:rsid w:val="00C54585"/>
    <w:rsid w:val="00C54690"/>
    <w:rsid w:val="00C54693"/>
    <w:rsid w:val="00C546CD"/>
    <w:rsid w:val="00C54BBB"/>
    <w:rsid w:val="00C54C69"/>
    <w:rsid w:val="00C54CFF"/>
    <w:rsid w:val="00C54D5C"/>
    <w:rsid w:val="00C54F3B"/>
    <w:rsid w:val="00C54FA0"/>
    <w:rsid w:val="00C55111"/>
    <w:rsid w:val="00C55411"/>
    <w:rsid w:val="00C5578A"/>
    <w:rsid w:val="00C557EB"/>
    <w:rsid w:val="00C5595C"/>
    <w:rsid w:val="00C55B8B"/>
    <w:rsid w:val="00C55D2D"/>
    <w:rsid w:val="00C561E5"/>
    <w:rsid w:val="00C561FF"/>
    <w:rsid w:val="00C5622E"/>
    <w:rsid w:val="00C564F4"/>
    <w:rsid w:val="00C56958"/>
    <w:rsid w:val="00C56AA3"/>
    <w:rsid w:val="00C56EE1"/>
    <w:rsid w:val="00C56EFB"/>
    <w:rsid w:val="00C56F01"/>
    <w:rsid w:val="00C571EC"/>
    <w:rsid w:val="00C5775F"/>
    <w:rsid w:val="00C57F25"/>
    <w:rsid w:val="00C60044"/>
    <w:rsid w:val="00C6034B"/>
    <w:rsid w:val="00C60385"/>
    <w:rsid w:val="00C60726"/>
    <w:rsid w:val="00C607A9"/>
    <w:rsid w:val="00C609E6"/>
    <w:rsid w:val="00C61238"/>
    <w:rsid w:val="00C6129A"/>
    <w:rsid w:val="00C6147E"/>
    <w:rsid w:val="00C61586"/>
    <w:rsid w:val="00C61598"/>
    <w:rsid w:val="00C615B3"/>
    <w:rsid w:val="00C61A83"/>
    <w:rsid w:val="00C61FC8"/>
    <w:rsid w:val="00C62B4D"/>
    <w:rsid w:val="00C62CE5"/>
    <w:rsid w:val="00C62D14"/>
    <w:rsid w:val="00C62E15"/>
    <w:rsid w:val="00C62E22"/>
    <w:rsid w:val="00C62E7E"/>
    <w:rsid w:val="00C6307F"/>
    <w:rsid w:val="00C631E0"/>
    <w:rsid w:val="00C6325D"/>
    <w:rsid w:val="00C633B3"/>
    <w:rsid w:val="00C63540"/>
    <w:rsid w:val="00C635A1"/>
    <w:rsid w:val="00C635EC"/>
    <w:rsid w:val="00C63831"/>
    <w:rsid w:val="00C6423A"/>
    <w:rsid w:val="00C6459A"/>
    <w:rsid w:val="00C6466B"/>
    <w:rsid w:val="00C64718"/>
    <w:rsid w:val="00C64885"/>
    <w:rsid w:val="00C64958"/>
    <w:rsid w:val="00C64986"/>
    <w:rsid w:val="00C64AA9"/>
    <w:rsid w:val="00C64AF7"/>
    <w:rsid w:val="00C64CB0"/>
    <w:rsid w:val="00C64EAF"/>
    <w:rsid w:val="00C64FAD"/>
    <w:rsid w:val="00C652EF"/>
    <w:rsid w:val="00C65550"/>
    <w:rsid w:val="00C65551"/>
    <w:rsid w:val="00C6574F"/>
    <w:rsid w:val="00C658EF"/>
    <w:rsid w:val="00C65972"/>
    <w:rsid w:val="00C65996"/>
    <w:rsid w:val="00C65AFC"/>
    <w:rsid w:val="00C65D5A"/>
    <w:rsid w:val="00C65DE2"/>
    <w:rsid w:val="00C66006"/>
    <w:rsid w:val="00C664B3"/>
    <w:rsid w:val="00C66780"/>
    <w:rsid w:val="00C6695E"/>
    <w:rsid w:val="00C66C3D"/>
    <w:rsid w:val="00C67025"/>
    <w:rsid w:val="00C671B6"/>
    <w:rsid w:val="00C6767A"/>
    <w:rsid w:val="00C678CA"/>
    <w:rsid w:val="00C67901"/>
    <w:rsid w:val="00C67904"/>
    <w:rsid w:val="00C679B8"/>
    <w:rsid w:val="00C67C81"/>
    <w:rsid w:val="00C67CBB"/>
    <w:rsid w:val="00C67E33"/>
    <w:rsid w:val="00C67E53"/>
    <w:rsid w:val="00C67F38"/>
    <w:rsid w:val="00C67FA1"/>
    <w:rsid w:val="00C7019E"/>
    <w:rsid w:val="00C70344"/>
    <w:rsid w:val="00C704E2"/>
    <w:rsid w:val="00C70624"/>
    <w:rsid w:val="00C70811"/>
    <w:rsid w:val="00C70C31"/>
    <w:rsid w:val="00C70CD9"/>
    <w:rsid w:val="00C70CFF"/>
    <w:rsid w:val="00C70DFA"/>
    <w:rsid w:val="00C70E25"/>
    <w:rsid w:val="00C71002"/>
    <w:rsid w:val="00C712E4"/>
    <w:rsid w:val="00C713C7"/>
    <w:rsid w:val="00C71C27"/>
    <w:rsid w:val="00C71E09"/>
    <w:rsid w:val="00C723AB"/>
    <w:rsid w:val="00C727E0"/>
    <w:rsid w:val="00C728A8"/>
    <w:rsid w:val="00C72A8A"/>
    <w:rsid w:val="00C72AB5"/>
    <w:rsid w:val="00C72F5C"/>
    <w:rsid w:val="00C72F98"/>
    <w:rsid w:val="00C734CC"/>
    <w:rsid w:val="00C734DD"/>
    <w:rsid w:val="00C73616"/>
    <w:rsid w:val="00C737F7"/>
    <w:rsid w:val="00C737FC"/>
    <w:rsid w:val="00C73803"/>
    <w:rsid w:val="00C73867"/>
    <w:rsid w:val="00C73B99"/>
    <w:rsid w:val="00C73D23"/>
    <w:rsid w:val="00C73F59"/>
    <w:rsid w:val="00C73FF5"/>
    <w:rsid w:val="00C740BE"/>
    <w:rsid w:val="00C7412F"/>
    <w:rsid w:val="00C74282"/>
    <w:rsid w:val="00C744E2"/>
    <w:rsid w:val="00C74779"/>
    <w:rsid w:val="00C749D0"/>
    <w:rsid w:val="00C74B8D"/>
    <w:rsid w:val="00C74D14"/>
    <w:rsid w:val="00C75001"/>
    <w:rsid w:val="00C75084"/>
    <w:rsid w:val="00C75093"/>
    <w:rsid w:val="00C750A0"/>
    <w:rsid w:val="00C753E0"/>
    <w:rsid w:val="00C754E6"/>
    <w:rsid w:val="00C75A66"/>
    <w:rsid w:val="00C75B32"/>
    <w:rsid w:val="00C75DE8"/>
    <w:rsid w:val="00C75DFE"/>
    <w:rsid w:val="00C75EA5"/>
    <w:rsid w:val="00C76116"/>
    <w:rsid w:val="00C76172"/>
    <w:rsid w:val="00C764D6"/>
    <w:rsid w:val="00C76519"/>
    <w:rsid w:val="00C76A53"/>
    <w:rsid w:val="00C76BDA"/>
    <w:rsid w:val="00C77100"/>
    <w:rsid w:val="00C77187"/>
    <w:rsid w:val="00C77515"/>
    <w:rsid w:val="00C80065"/>
    <w:rsid w:val="00C800C4"/>
    <w:rsid w:val="00C801CF"/>
    <w:rsid w:val="00C80288"/>
    <w:rsid w:val="00C8040F"/>
    <w:rsid w:val="00C804C9"/>
    <w:rsid w:val="00C806B6"/>
    <w:rsid w:val="00C80CA9"/>
    <w:rsid w:val="00C80F62"/>
    <w:rsid w:val="00C80FA0"/>
    <w:rsid w:val="00C8109E"/>
    <w:rsid w:val="00C810A4"/>
    <w:rsid w:val="00C811A7"/>
    <w:rsid w:val="00C81407"/>
    <w:rsid w:val="00C814CD"/>
    <w:rsid w:val="00C81627"/>
    <w:rsid w:val="00C81A7B"/>
    <w:rsid w:val="00C81CC0"/>
    <w:rsid w:val="00C82473"/>
    <w:rsid w:val="00C82865"/>
    <w:rsid w:val="00C82888"/>
    <w:rsid w:val="00C82AF9"/>
    <w:rsid w:val="00C834B8"/>
    <w:rsid w:val="00C8367E"/>
    <w:rsid w:val="00C83949"/>
    <w:rsid w:val="00C83ABE"/>
    <w:rsid w:val="00C83E7C"/>
    <w:rsid w:val="00C8426A"/>
    <w:rsid w:val="00C84350"/>
    <w:rsid w:val="00C84424"/>
    <w:rsid w:val="00C8452D"/>
    <w:rsid w:val="00C846CC"/>
    <w:rsid w:val="00C848A1"/>
    <w:rsid w:val="00C84A9C"/>
    <w:rsid w:val="00C84AC6"/>
    <w:rsid w:val="00C84E88"/>
    <w:rsid w:val="00C84F47"/>
    <w:rsid w:val="00C85003"/>
    <w:rsid w:val="00C85334"/>
    <w:rsid w:val="00C85359"/>
    <w:rsid w:val="00C85714"/>
    <w:rsid w:val="00C8572A"/>
    <w:rsid w:val="00C85760"/>
    <w:rsid w:val="00C85900"/>
    <w:rsid w:val="00C85B79"/>
    <w:rsid w:val="00C85C2E"/>
    <w:rsid w:val="00C85DB7"/>
    <w:rsid w:val="00C85E83"/>
    <w:rsid w:val="00C860FF"/>
    <w:rsid w:val="00C863A4"/>
    <w:rsid w:val="00C863AD"/>
    <w:rsid w:val="00C86620"/>
    <w:rsid w:val="00C86ACC"/>
    <w:rsid w:val="00C86CC3"/>
    <w:rsid w:val="00C86D73"/>
    <w:rsid w:val="00C86DB0"/>
    <w:rsid w:val="00C86E8D"/>
    <w:rsid w:val="00C86EA6"/>
    <w:rsid w:val="00C8704A"/>
    <w:rsid w:val="00C871E4"/>
    <w:rsid w:val="00C8752D"/>
    <w:rsid w:val="00C8786F"/>
    <w:rsid w:val="00C878EB"/>
    <w:rsid w:val="00C8790A"/>
    <w:rsid w:val="00C87B6E"/>
    <w:rsid w:val="00C87F1E"/>
    <w:rsid w:val="00C90115"/>
    <w:rsid w:val="00C90383"/>
    <w:rsid w:val="00C90568"/>
    <w:rsid w:val="00C90622"/>
    <w:rsid w:val="00C90667"/>
    <w:rsid w:val="00C9068F"/>
    <w:rsid w:val="00C909B5"/>
    <w:rsid w:val="00C90EC1"/>
    <w:rsid w:val="00C90F8F"/>
    <w:rsid w:val="00C91004"/>
    <w:rsid w:val="00C911EB"/>
    <w:rsid w:val="00C917A7"/>
    <w:rsid w:val="00C91909"/>
    <w:rsid w:val="00C91936"/>
    <w:rsid w:val="00C9195F"/>
    <w:rsid w:val="00C91AF0"/>
    <w:rsid w:val="00C91D33"/>
    <w:rsid w:val="00C91EE9"/>
    <w:rsid w:val="00C91F80"/>
    <w:rsid w:val="00C91FAD"/>
    <w:rsid w:val="00C92418"/>
    <w:rsid w:val="00C924C4"/>
    <w:rsid w:val="00C92715"/>
    <w:rsid w:val="00C9283F"/>
    <w:rsid w:val="00C928E3"/>
    <w:rsid w:val="00C92981"/>
    <w:rsid w:val="00C92AD1"/>
    <w:rsid w:val="00C92AFC"/>
    <w:rsid w:val="00C92F87"/>
    <w:rsid w:val="00C92F90"/>
    <w:rsid w:val="00C9300B"/>
    <w:rsid w:val="00C93162"/>
    <w:rsid w:val="00C93ABD"/>
    <w:rsid w:val="00C93AD1"/>
    <w:rsid w:val="00C93ADB"/>
    <w:rsid w:val="00C93C5D"/>
    <w:rsid w:val="00C93D6F"/>
    <w:rsid w:val="00C93D87"/>
    <w:rsid w:val="00C93EBE"/>
    <w:rsid w:val="00C9404A"/>
    <w:rsid w:val="00C94148"/>
    <w:rsid w:val="00C941B9"/>
    <w:rsid w:val="00C94470"/>
    <w:rsid w:val="00C9475C"/>
    <w:rsid w:val="00C94798"/>
    <w:rsid w:val="00C947C1"/>
    <w:rsid w:val="00C948C8"/>
    <w:rsid w:val="00C94ED9"/>
    <w:rsid w:val="00C94EF2"/>
    <w:rsid w:val="00C95481"/>
    <w:rsid w:val="00C95640"/>
    <w:rsid w:val="00C956DB"/>
    <w:rsid w:val="00C95744"/>
    <w:rsid w:val="00C95880"/>
    <w:rsid w:val="00C95885"/>
    <w:rsid w:val="00C9588E"/>
    <w:rsid w:val="00C95923"/>
    <w:rsid w:val="00C95A45"/>
    <w:rsid w:val="00C95C32"/>
    <w:rsid w:val="00C95C8B"/>
    <w:rsid w:val="00C95F26"/>
    <w:rsid w:val="00C9639B"/>
    <w:rsid w:val="00C96426"/>
    <w:rsid w:val="00C96844"/>
    <w:rsid w:val="00C96C82"/>
    <w:rsid w:val="00C96C95"/>
    <w:rsid w:val="00C96EE8"/>
    <w:rsid w:val="00C96F97"/>
    <w:rsid w:val="00C97C2A"/>
    <w:rsid w:val="00C97EBF"/>
    <w:rsid w:val="00CA00BF"/>
    <w:rsid w:val="00CA022B"/>
    <w:rsid w:val="00CA026D"/>
    <w:rsid w:val="00CA04AF"/>
    <w:rsid w:val="00CA05E6"/>
    <w:rsid w:val="00CA06A5"/>
    <w:rsid w:val="00CA1316"/>
    <w:rsid w:val="00CA15EC"/>
    <w:rsid w:val="00CA1A33"/>
    <w:rsid w:val="00CA1E61"/>
    <w:rsid w:val="00CA2A7B"/>
    <w:rsid w:val="00CA3035"/>
    <w:rsid w:val="00CA321F"/>
    <w:rsid w:val="00CA32BD"/>
    <w:rsid w:val="00CA38EE"/>
    <w:rsid w:val="00CA3ABC"/>
    <w:rsid w:val="00CA3B01"/>
    <w:rsid w:val="00CA3BE7"/>
    <w:rsid w:val="00CA3D3C"/>
    <w:rsid w:val="00CA3E61"/>
    <w:rsid w:val="00CA4062"/>
    <w:rsid w:val="00CA41F1"/>
    <w:rsid w:val="00CA47C8"/>
    <w:rsid w:val="00CA4845"/>
    <w:rsid w:val="00CA499A"/>
    <w:rsid w:val="00CA4DD9"/>
    <w:rsid w:val="00CA4E36"/>
    <w:rsid w:val="00CA4E9F"/>
    <w:rsid w:val="00CA4EC0"/>
    <w:rsid w:val="00CA4EE7"/>
    <w:rsid w:val="00CA50E7"/>
    <w:rsid w:val="00CA5144"/>
    <w:rsid w:val="00CA525B"/>
    <w:rsid w:val="00CA5799"/>
    <w:rsid w:val="00CA58F0"/>
    <w:rsid w:val="00CA5B29"/>
    <w:rsid w:val="00CA5B73"/>
    <w:rsid w:val="00CA5FA6"/>
    <w:rsid w:val="00CA6100"/>
    <w:rsid w:val="00CA630D"/>
    <w:rsid w:val="00CA6394"/>
    <w:rsid w:val="00CA63A7"/>
    <w:rsid w:val="00CA64D4"/>
    <w:rsid w:val="00CA667C"/>
    <w:rsid w:val="00CA66E4"/>
    <w:rsid w:val="00CA6A1A"/>
    <w:rsid w:val="00CA6A28"/>
    <w:rsid w:val="00CA6A4E"/>
    <w:rsid w:val="00CA7100"/>
    <w:rsid w:val="00CA713C"/>
    <w:rsid w:val="00CA7197"/>
    <w:rsid w:val="00CA73A0"/>
    <w:rsid w:val="00CA757F"/>
    <w:rsid w:val="00CA75BE"/>
    <w:rsid w:val="00CA768E"/>
    <w:rsid w:val="00CA77DC"/>
    <w:rsid w:val="00CA7B24"/>
    <w:rsid w:val="00CA7B93"/>
    <w:rsid w:val="00CA7CAC"/>
    <w:rsid w:val="00CA7E90"/>
    <w:rsid w:val="00CA7F52"/>
    <w:rsid w:val="00CB0005"/>
    <w:rsid w:val="00CB00D7"/>
    <w:rsid w:val="00CB0455"/>
    <w:rsid w:val="00CB06A1"/>
    <w:rsid w:val="00CB08E4"/>
    <w:rsid w:val="00CB0B7E"/>
    <w:rsid w:val="00CB0E5A"/>
    <w:rsid w:val="00CB0E82"/>
    <w:rsid w:val="00CB11A6"/>
    <w:rsid w:val="00CB144D"/>
    <w:rsid w:val="00CB1628"/>
    <w:rsid w:val="00CB166E"/>
    <w:rsid w:val="00CB1B42"/>
    <w:rsid w:val="00CB1D89"/>
    <w:rsid w:val="00CB1E9B"/>
    <w:rsid w:val="00CB21CD"/>
    <w:rsid w:val="00CB2318"/>
    <w:rsid w:val="00CB2320"/>
    <w:rsid w:val="00CB29A1"/>
    <w:rsid w:val="00CB2C49"/>
    <w:rsid w:val="00CB3019"/>
    <w:rsid w:val="00CB32A4"/>
    <w:rsid w:val="00CB36BB"/>
    <w:rsid w:val="00CB36F6"/>
    <w:rsid w:val="00CB37E4"/>
    <w:rsid w:val="00CB38A4"/>
    <w:rsid w:val="00CB3BC9"/>
    <w:rsid w:val="00CB3C64"/>
    <w:rsid w:val="00CB3D34"/>
    <w:rsid w:val="00CB40D2"/>
    <w:rsid w:val="00CB40E9"/>
    <w:rsid w:val="00CB4399"/>
    <w:rsid w:val="00CB43BE"/>
    <w:rsid w:val="00CB45C6"/>
    <w:rsid w:val="00CB4878"/>
    <w:rsid w:val="00CB497E"/>
    <w:rsid w:val="00CB4A63"/>
    <w:rsid w:val="00CB4BA3"/>
    <w:rsid w:val="00CB4CD4"/>
    <w:rsid w:val="00CB4DAB"/>
    <w:rsid w:val="00CB4E6A"/>
    <w:rsid w:val="00CB514A"/>
    <w:rsid w:val="00CB515F"/>
    <w:rsid w:val="00CB52C5"/>
    <w:rsid w:val="00CB5359"/>
    <w:rsid w:val="00CB53A8"/>
    <w:rsid w:val="00CB55C1"/>
    <w:rsid w:val="00CB5762"/>
    <w:rsid w:val="00CB5812"/>
    <w:rsid w:val="00CB6221"/>
    <w:rsid w:val="00CB62F4"/>
    <w:rsid w:val="00CB65FF"/>
    <w:rsid w:val="00CB66F3"/>
    <w:rsid w:val="00CB6737"/>
    <w:rsid w:val="00CB67A3"/>
    <w:rsid w:val="00CB680A"/>
    <w:rsid w:val="00CB68E2"/>
    <w:rsid w:val="00CB6C5F"/>
    <w:rsid w:val="00CB6D00"/>
    <w:rsid w:val="00CB7503"/>
    <w:rsid w:val="00CB75A8"/>
    <w:rsid w:val="00CB79A4"/>
    <w:rsid w:val="00CB7A54"/>
    <w:rsid w:val="00CB7BEF"/>
    <w:rsid w:val="00CB7E1C"/>
    <w:rsid w:val="00CC058B"/>
    <w:rsid w:val="00CC05EE"/>
    <w:rsid w:val="00CC0629"/>
    <w:rsid w:val="00CC074D"/>
    <w:rsid w:val="00CC08B5"/>
    <w:rsid w:val="00CC0902"/>
    <w:rsid w:val="00CC09F4"/>
    <w:rsid w:val="00CC0B4B"/>
    <w:rsid w:val="00CC0B92"/>
    <w:rsid w:val="00CC0E26"/>
    <w:rsid w:val="00CC0FD9"/>
    <w:rsid w:val="00CC11ED"/>
    <w:rsid w:val="00CC1455"/>
    <w:rsid w:val="00CC1502"/>
    <w:rsid w:val="00CC1522"/>
    <w:rsid w:val="00CC16EB"/>
    <w:rsid w:val="00CC18B4"/>
    <w:rsid w:val="00CC1AA6"/>
    <w:rsid w:val="00CC1C01"/>
    <w:rsid w:val="00CC254C"/>
    <w:rsid w:val="00CC289C"/>
    <w:rsid w:val="00CC2A30"/>
    <w:rsid w:val="00CC2EC4"/>
    <w:rsid w:val="00CC2FDF"/>
    <w:rsid w:val="00CC3024"/>
    <w:rsid w:val="00CC3355"/>
    <w:rsid w:val="00CC3358"/>
    <w:rsid w:val="00CC33C6"/>
    <w:rsid w:val="00CC33D3"/>
    <w:rsid w:val="00CC3474"/>
    <w:rsid w:val="00CC36D7"/>
    <w:rsid w:val="00CC39DC"/>
    <w:rsid w:val="00CC3A78"/>
    <w:rsid w:val="00CC3D21"/>
    <w:rsid w:val="00CC4051"/>
    <w:rsid w:val="00CC43BF"/>
    <w:rsid w:val="00CC4445"/>
    <w:rsid w:val="00CC44BA"/>
    <w:rsid w:val="00CC4543"/>
    <w:rsid w:val="00CC475B"/>
    <w:rsid w:val="00CC4AA0"/>
    <w:rsid w:val="00CC502B"/>
    <w:rsid w:val="00CC57B4"/>
    <w:rsid w:val="00CC5806"/>
    <w:rsid w:val="00CC58C5"/>
    <w:rsid w:val="00CC5A1E"/>
    <w:rsid w:val="00CC5CAE"/>
    <w:rsid w:val="00CC5D58"/>
    <w:rsid w:val="00CC5E5D"/>
    <w:rsid w:val="00CC63E7"/>
    <w:rsid w:val="00CC64E4"/>
    <w:rsid w:val="00CC658F"/>
    <w:rsid w:val="00CC66DC"/>
    <w:rsid w:val="00CC6708"/>
    <w:rsid w:val="00CC676E"/>
    <w:rsid w:val="00CC6B2B"/>
    <w:rsid w:val="00CC6B76"/>
    <w:rsid w:val="00CC6E28"/>
    <w:rsid w:val="00CC715D"/>
    <w:rsid w:val="00CC751A"/>
    <w:rsid w:val="00CC7601"/>
    <w:rsid w:val="00CC777F"/>
    <w:rsid w:val="00CC782F"/>
    <w:rsid w:val="00CC7A95"/>
    <w:rsid w:val="00CC7E16"/>
    <w:rsid w:val="00CD00D4"/>
    <w:rsid w:val="00CD0103"/>
    <w:rsid w:val="00CD016B"/>
    <w:rsid w:val="00CD02B1"/>
    <w:rsid w:val="00CD02B2"/>
    <w:rsid w:val="00CD02D6"/>
    <w:rsid w:val="00CD0309"/>
    <w:rsid w:val="00CD05A5"/>
    <w:rsid w:val="00CD07C5"/>
    <w:rsid w:val="00CD0B65"/>
    <w:rsid w:val="00CD0DD6"/>
    <w:rsid w:val="00CD0E6F"/>
    <w:rsid w:val="00CD100B"/>
    <w:rsid w:val="00CD119C"/>
    <w:rsid w:val="00CD1254"/>
    <w:rsid w:val="00CD1288"/>
    <w:rsid w:val="00CD13DE"/>
    <w:rsid w:val="00CD17C0"/>
    <w:rsid w:val="00CD1958"/>
    <w:rsid w:val="00CD1A09"/>
    <w:rsid w:val="00CD1B0E"/>
    <w:rsid w:val="00CD1B4C"/>
    <w:rsid w:val="00CD1C81"/>
    <w:rsid w:val="00CD1E1D"/>
    <w:rsid w:val="00CD2466"/>
    <w:rsid w:val="00CD2742"/>
    <w:rsid w:val="00CD2959"/>
    <w:rsid w:val="00CD2AA1"/>
    <w:rsid w:val="00CD2BE7"/>
    <w:rsid w:val="00CD2D8C"/>
    <w:rsid w:val="00CD2F2B"/>
    <w:rsid w:val="00CD3084"/>
    <w:rsid w:val="00CD30B5"/>
    <w:rsid w:val="00CD389D"/>
    <w:rsid w:val="00CD399E"/>
    <w:rsid w:val="00CD3A5B"/>
    <w:rsid w:val="00CD3A9C"/>
    <w:rsid w:val="00CD3C81"/>
    <w:rsid w:val="00CD4026"/>
    <w:rsid w:val="00CD4177"/>
    <w:rsid w:val="00CD4351"/>
    <w:rsid w:val="00CD4556"/>
    <w:rsid w:val="00CD4752"/>
    <w:rsid w:val="00CD4A30"/>
    <w:rsid w:val="00CD548C"/>
    <w:rsid w:val="00CD54B0"/>
    <w:rsid w:val="00CD552B"/>
    <w:rsid w:val="00CD5A6A"/>
    <w:rsid w:val="00CD5BFC"/>
    <w:rsid w:val="00CD5E4F"/>
    <w:rsid w:val="00CD605E"/>
    <w:rsid w:val="00CD608D"/>
    <w:rsid w:val="00CD62B6"/>
    <w:rsid w:val="00CD63FF"/>
    <w:rsid w:val="00CD6DDD"/>
    <w:rsid w:val="00CD718A"/>
    <w:rsid w:val="00CD7484"/>
    <w:rsid w:val="00CD771A"/>
    <w:rsid w:val="00CD7A12"/>
    <w:rsid w:val="00CD7A1D"/>
    <w:rsid w:val="00CD7A3A"/>
    <w:rsid w:val="00CD7A78"/>
    <w:rsid w:val="00CD7C8B"/>
    <w:rsid w:val="00CD7FCE"/>
    <w:rsid w:val="00CE02EA"/>
    <w:rsid w:val="00CE0F54"/>
    <w:rsid w:val="00CE0FF0"/>
    <w:rsid w:val="00CE1251"/>
    <w:rsid w:val="00CE1273"/>
    <w:rsid w:val="00CE14F9"/>
    <w:rsid w:val="00CE15A0"/>
    <w:rsid w:val="00CE190F"/>
    <w:rsid w:val="00CE1B27"/>
    <w:rsid w:val="00CE2114"/>
    <w:rsid w:val="00CE2241"/>
    <w:rsid w:val="00CE22D6"/>
    <w:rsid w:val="00CE25E0"/>
    <w:rsid w:val="00CE26D7"/>
    <w:rsid w:val="00CE290F"/>
    <w:rsid w:val="00CE2D28"/>
    <w:rsid w:val="00CE2F6F"/>
    <w:rsid w:val="00CE33CD"/>
    <w:rsid w:val="00CE3458"/>
    <w:rsid w:val="00CE39C5"/>
    <w:rsid w:val="00CE3B35"/>
    <w:rsid w:val="00CE3DCB"/>
    <w:rsid w:val="00CE4506"/>
    <w:rsid w:val="00CE4571"/>
    <w:rsid w:val="00CE4A57"/>
    <w:rsid w:val="00CE4E81"/>
    <w:rsid w:val="00CE4F4A"/>
    <w:rsid w:val="00CE5903"/>
    <w:rsid w:val="00CE5AB2"/>
    <w:rsid w:val="00CE5C5E"/>
    <w:rsid w:val="00CE5C93"/>
    <w:rsid w:val="00CE5D7F"/>
    <w:rsid w:val="00CE6350"/>
    <w:rsid w:val="00CE65FF"/>
    <w:rsid w:val="00CE6613"/>
    <w:rsid w:val="00CE6961"/>
    <w:rsid w:val="00CE6A38"/>
    <w:rsid w:val="00CE6A91"/>
    <w:rsid w:val="00CE6FF1"/>
    <w:rsid w:val="00CE7312"/>
    <w:rsid w:val="00CE75A6"/>
    <w:rsid w:val="00CE7C70"/>
    <w:rsid w:val="00CE7E6B"/>
    <w:rsid w:val="00CE7EB2"/>
    <w:rsid w:val="00CE7F31"/>
    <w:rsid w:val="00CF0264"/>
    <w:rsid w:val="00CF064E"/>
    <w:rsid w:val="00CF07A7"/>
    <w:rsid w:val="00CF0821"/>
    <w:rsid w:val="00CF0832"/>
    <w:rsid w:val="00CF094E"/>
    <w:rsid w:val="00CF0A68"/>
    <w:rsid w:val="00CF0C93"/>
    <w:rsid w:val="00CF0CD8"/>
    <w:rsid w:val="00CF0E8E"/>
    <w:rsid w:val="00CF0F21"/>
    <w:rsid w:val="00CF1079"/>
    <w:rsid w:val="00CF111F"/>
    <w:rsid w:val="00CF1424"/>
    <w:rsid w:val="00CF175C"/>
    <w:rsid w:val="00CF181A"/>
    <w:rsid w:val="00CF1C46"/>
    <w:rsid w:val="00CF1E15"/>
    <w:rsid w:val="00CF20EB"/>
    <w:rsid w:val="00CF21AF"/>
    <w:rsid w:val="00CF2344"/>
    <w:rsid w:val="00CF262B"/>
    <w:rsid w:val="00CF26A4"/>
    <w:rsid w:val="00CF298E"/>
    <w:rsid w:val="00CF2BE1"/>
    <w:rsid w:val="00CF2F9A"/>
    <w:rsid w:val="00CF2F9F"/>
    <w:rsid w:val="00CF309E"/>
    <w:rsid w:val="00CF33DD"/>
    <w:rsid w:val="00CF3A0F"/>
    <w:rsid w:val="00CF3A54"/>
    <w:rsid w:val="00CF3AEA"/>
    <w:rsid w:val="00CF3C7B"/>
    <w:rsid w:val="00CF3E43"/>
    <w:rsid w:val="00CF42A8"/>
    <w:rsid w:val="00CF4374"/>
    <w:rsid w:val="00CF4407"/>
    <w:rsid w:val="00CF453E"/>
    <w:rsid w:val="00CF49BC"/>
    <w:rsid w:val="00CF4B83"/>
    <w:rsid w:val="00CF4FBC"/>
    <w:rsid w:val="00CF51AD"/>
    <w:rsid w:val="00CF524B"/>
    <w:rsid w:val="00CF58E2"/>
    <w:rsid w:val="00CF5A4C"/>
    <w:rsid w:val="00CF5A75"/>
    <w:rsid w:val="00CF5B45"/>
    <w:rsid w:val="00CF5B47"/>
    <w:rsid w:val="00CF5E5D"/>
    <w:rsid w:val="00CF641E"/>
    <w:rsid w:val="00CF6849"/>
    <w:rsid w:val="00CF684D"/>
    <w:rsid w:val="00CF69D4"/>
    <w:rsid w:val="00CF69DC"/>
    <w:rsid w:val="00CF6FB9"/>
    <w:rsid w:val="00CF702B"/>
    <w:rsid w:val="00CF72B8"/>
    <w:rsid w:val="00CF74AD"/>
    <w:rsid w:val="00CF786A"/>
    <w:rsid w:val="00CF7A80"/>
    <w:rsid w:val="00CF7BC9"/>
    <w:rsid w:val="00CF7BE5"/>
    <w:rsid w:val="00CF7C9E"/>
    <w:rsid w:val="00CF7D54"/>
    <w:rsid w:val="00CF7F83"/>
    <w:rsid w:val="00D00237"/>
    <w:rsid w:val="00D00377"/>
    <w:rsid w:val="00D0055A"/>
    <w:rsid w:val="00D00A87"/>
    <w:rsid w:val="00D00AB9"/>
    <w:rsid w:val="00D00B60"/>
    <w:rsid w:val="00D00B76"/>
    <w:rsid w:val="00D00C02"/>
    <w:rsid w:val="00D00C59"/>
    <w:rsid w:val="00D00D10"/>
    <w:rsid w:val="00D00DEC"/>
    <w:rsid w:val="00D010A5"/>
    <w:rsid w:val="00D0118D"/>
    <w:rsid w:val="00D012E2"/>
    <w:rsid w:val="00D01786"/>
    <w:rsid w:val="00D0180C"/>
    <w:rsid w:val="00D01CBA"/>
    <w:rsid w:val="00D02100"/>
    <w:rsid w:val="00D02658"/>
    <w:rsid w:val="00D0267B"/>
    <w:rsid w:val="00D02686"/>
    <w:rsid w:val="00D0269F"/>
    <w:rsid w:val="00D02860"/>
    <w:rsid w:val="00D02AE4"/>
    <w:rsid w:val="00D03013"/>
    <w:rsid w:val="00D032D5"/>
    <w:rsid w:val="00D034AE"/>
    <w:rsid w:val="00D0376C"/>
    <w:rsid w:val="00D03A5F"/>
    <w:rsid w:val="00D03A7B"/>
    <w:rsid w:val="00D03CBB"/>
    <w:rsid w:val="00D0441C"/>
    <w:rsid w:val="00D044A8"/>
    <w:rsid w:val="00D0453F"/>
    <w:rsid w:val="00D04656"/>
    <w:rsid w:val="00D04757"/>
    <w:rsid w:val="00D04770"/>
    <w:rsid w:val="00D04942"/>
    <w:rsid w:val="00D04F48"/>
    <w:rsid w:val="00D04F4A"/>
    <w:rsid w:val="00D050BB"/>
    <w:rsid w:val="00D05112"/>
    <w:rsid w:val="00D0541F"/>
    <w:rsid w:val="00D0546B"/>
    <w:rsid w:val="00D0560B"/>
    <w:rsid w:val="00D057F4"/>
    <w:rsid w:val="00D0598F"/>
    <w:rsid w:val="00D05B5E"/>
    <w:rsid w:val="00D05C1D"/>
    <w:rsid w:val="00D062C1"/>
    <w:rsid w:val="00D0650F"/>
    <w:rsid w:val="00D06536"/>
    <w:rsid w:val="00D0661E"/>
    <w:rsid w:val="00D067B8"/>
    <w:rsid w:val="00D069FC"/>
    <w:rsid w:val="00D07033"/>
    <w:rsid w:val="00D0703C"/>
    <w:rsid w:val="00D0736E"/>
    <w:rsid w:val="00D07BA8"/>
    <w:rsid w:val="00D07C11"/>
    <w:rsid w:val="00D07EE0"/>
    <w:rsid w:val="00D07EE5"/>
    <w:rsid w:val="00D07F6B"/>
    <w:rsid w:val="00D101BD"/>
    <w:rsid w:val="00D10216"/>
    <w:rsid w:val="00D10318"/>
    <w:rsid w:val="00D105AC"/>
    <w:rsid w:val="00D10684"/>
    <w:rsid w:val="00D1096D"/>
    <w:rsid w:val="00D10BDF"/>
    <w:rsid w:val="00D10FBF"/>
    <w:rsid w:val="00D11187"/>
    <w:rsid w:val="00D11660"/>
    <w:rsid w:val="00D11877"/>
    <w:rsid w:val="00D11A52"/>
    <w:rsid w:val="00D11BA6"/>
    <w:rsid w:val="00D11C75"/>
    <w:rsid w:val="00D120BC"/>
    <w:rsid w:val="00D12236"/>
    <w:rsid w:val="00D12EAB"/>
    <w:rsid w:val="00D131AE"/>
    <w:rsid w:val="00D1359D"/>
    <w:rsid w:val="00D135FC"/>
    <w:rsid w:val="00D136F9"/>
    <w:rsid w:val="00D13A09"/>
    <w:rsid w:val="00D13C65"/>
    <w:rsid w:val="00D13C66"/>
    <w:rsid w:val="00D13EBC"/>
    <w:rsid w:val="00D13F0B"/>
    <w:rsid w:val="00D13FAA"/>
    <w:rsid w:val="00D1413C"/>
    <w:rsid w:val="00D1424E"/>
    <w:rsid w:val="00D1499B"/>
    <w:rsid w:val="00D14CB9"/>
    <w:rsid w:val="00D14DD7"/>
    <w:rsid w:val="00D1521A"/>
    <w:rsid w:val="00D15387"/>
    <w:rsid w:val="00D15754"/>
    <w:rsid w:val="00D15A2F"/>
    <w:rsid w:val="00D15B1E"/>
    <w:rsid w:val="00D15B36"/>
    <w:rsid w:val="00D15B3E"/>
    <w:rsid w:val="00D15BF9"/>
    <w:rsid w:val="00D15CB3"/>
    <w:rsid w:val="00D15DFB"/>
    <w:rsid w:val="00D1607F"/>
    <w:rsid w:val="00D16748"/>
    <w:rsid w:val="00D167DF"/>
    <w:rsid w:val="00D16947"/>
    <w:rsid w:val="00D16A84"/>
    <w:rsid w:val="00D16C97"/>
    <w:rsid w:val="00D16E03"/>
    <w:rsid w:val="00D16E88"/>
    <w:rsid w:val="00D17392"/>
    <w:rsid w:val="00D173D9"/>
    <w:rsid w:val="00D1782D"/>
    <w:rsid w:val="00D179DA"/>
    <w:rsid w:val="00D17CD3"/>
    <w:rsid w:val="00D17DB3"/>
    <w:rsid w:val="00D17F19"/>
    <w:rsid w:val="00D20192"/>
    <w:rsid w:val="00D203F9"/>
    <w:rsid w:val="00D2041B"/>
    <w:rsid w:val="00D20523"/>
    <w:rsid w:val="00D20688"/>
    <w:rsid w:val="00D207E5"/>
    <w:rsid w:val="00D209E7"/>
    <w:rsid w:val="00D20AB3"/>
    <w:rsid w:val="00D20C67"/>
    <w:rsid w:val="00D2179D"/>
    <w:rsid w:val="00D21963"/>
    <w:rsid w:val="00D21F7D"/>
    <w:rsid w:val="00D221A5"/>
    <w:rsid w:val="00D22212"/>
    <w:rsid w:val="00D2239D"/>
    <w:rsid w:val="00D223C5"/>
    <w:rsid w:val="00D223D5"/>
    <w:rsid w:val="00D22D2B"/>
    <w:rsid w:val="00D2305F"/>
    <w:rsid w:val="00D233CE"/>
    <w:rsid w:val="00D237C5"/>
    <w:rsid w:val="00D23877"/>
    <w:rsid w:val="00D238D6"/>
    <w:rsid w:val="00D23AD4"/>
    <w:rsid w:val="00D23B75"/>
    <w:rsid w:val="00D23D1F"/>
    <w:rsid w:val="00D2423A"/>
    <w:rsid w:val="00D24751"/>
    <w:rsid w:val="00D24A89"/>
    <w:rsid w:val="00D24DA9"/>
    <w:rsid w:val="00D24DE7"/>
    <w:rsid w:val="00D24E9D"/>
    <w:rsid w:val="00D2509D"/>
    <w:rsid w:val="00D25278"/>
    <w:rsid w:val="00D25BAD"/>
    <w:rsid w:val="00D25D3D"/>
    <w:rsid w:val="00D25E1C"/>
    <w:rsid w:val="00D25EE1"/>
    <w:rsid w:val="00D25F59"/>
    <w:rsid w:val="00D261E6"/>
    <w:rsid w:val="00D263D4"/>
    <w:rsid w:val="00D265C4"/>
    <w:rsid w:val="00D26606"/>
    <w:rsid w:val="00D26AFA"/>
    <w:rsid w:val="00D271EF"/>
    <w:rsid w:val="00D27734"/>
    <w:rsid w:val="00D27A4F"/>
    <w:rsid w:val="00D27BA2"/>
    <w:rsid w:val="00D27BA3"/>
    <w:rsid w:val="00D27C76"/>
    <w:rsid w:val="00D27D48"/>
    <w:rsid w:val="00D27DF2"/>
    <w:rsid w:val="00D3038F"/>
    <w:rsid w:val="00D307BD"/>
    <w:rsid w:val="00D30A83"/>
    <w:rsid w:val="00D30C55"/>
    <w:rsid w:val="00D30DF4"/>
    <w:rsid w:val="00D30E15"/>
    <w:rsid w:val="00D30F07"/>
    <w:rsid w:val="00D30F69"/>
    <w:rsid w:val="00D3106F"/>
    <w:rsid w:val="00D3117E"/>
    <w:rsid w:val="00D3153D"/>
    <w:rsid w:val="00D31661"/>
    <w:rsid w:val="00D318E3"/>
    <w:rsid w:val="00D31B6C"/>
    <w:rsid w:val="00D31E5A"/>
    <w:rsid w:val="00D32181"/>
    <w:rsid w:val="00D32208"/>
    <w:rsid w:val="00D322E2"/>
    <w:rsid w:val="00D32410"/>
    <w:rsid w:val="00D32483"/>
    <w:rsid w:val="00D32519"/>
    <w:rsid w:val="00D3264F"/>
    <w:rsid w:val="00D32A1B"/>
    <w:rsid w:val="00D32E29"/>
    <w:rsid w:val="00D32F00"/>
    <w:rsid w:val="00D32FAD"/>
    <w:rsid w:val="00D33451"/>
    <w:rsid w:val="00D334ED"/>
    <w:rsid w:val="00D337AC"/>
    <w:rsid w:val="00D33902"/>
    <w:rsid w:val="00D339FE"/>
    <w:rsid w:val="00D33AAC"/>
    <w:rsid w:val="00D33F64"/>
    <w:rsid w:val="00D33F89"/>
    <w:rsid w:val="00D33FF2"/>
    <w:rsid w:val="00D342CB"/>
    <w:rsid w:val="00D343E4"/>
    <w:rsid w:val="00D34C0C"/>
    <w:rsid w:val="00D34F34"/>
    <w:rsid w:val="00D34F46"/>
    <w:rsid w:val="00D3567D"/>
    <w:rsid w:val="00D356E3"/>
    <w:rsid w:val="00D35727"/>
    <w:rsid w:val="00D35A4D"/>
    <w:rsid w:val="00D35A6C"/>
    <w:rsid w:val="00D35C20"/>
    <w:rsid w:val="00D35DDC"/>
    <w:rsid w:val="00D363B1"/>
    <w:rsid w:val="00D3651F"/>
    <w:rsid w:val="00D36759"/>
    <w:rsid w:val="00D367FC"/>
    <w:rsid w:val="00D36819"/>
    <w:rsid w:val="00D368B1"/>
    <w:rsid w:val="00D36F12"/>
    <w:rsid w:val="00D374D3"/>
    <w:rsid w:val="00D3778A"/>
    <w:rsid w:val="00D378AC"/>
    <w:rsid w:val="00D37A2B"/>
    <w:rsid w:val="00D37B84"/>
    <w:rsid w:val="00D37E1F"/>
    <w:rsid w:val="00D37FE5"/>
    <w:rsid w:val="00D403F1"/>
    <w:rsid w:val="00D404AE"/>
    <w:rsid w:val="00D40C54"/>
    <w:rsid w:val="00D40D4F"/>
    <w:rsid w:val="00D4128E"/>
    <w:rsid w:val="00D4139B"/>
    <w:rsid w:val="00D414A3"/>
    <w:rsid w:val="00D414C4"/>
    <w:rsid w:val="00D415A2"/>
    <w:rsid w:val="00D4171D"/>
    <w:rsid w:val="00D41A49"/>
    <w:rsid w:val="00D41FAD"/>
    <w:rsid w:val="00D4212A"/>
    <w:rsid w:val="00D424AB"/>
    <w:rsid w:val="00D424E0"/>
    <w:rsid w:val="00D426F7"/>
    <w:rsid w:val="00D4283C"/>
    <w:rsid w:val="00D42A38"/>
    <w:rsid w:val="00D42B02"/>
    <w:rsid w:val="00D42D61"/>
    <w:rsid w:val="00D43137"/>
    <w:rsid w:val="00D4316C"/>
    <w:rsid w:val="00D4342C"/>
    <w:rsid w:val="00D43523"/>
    <w:rsid w:val="00D43595"/>
    <w:rsid w:val="00D4392A"/>
    <w:rsid w:val="00D439F7"/>
    <w:rsid w:val="00D43AE2"/>
    <w:rsid w:val="00D43D1C"/>
    <w:rsid w:val="00D44296"/>
    <w:rsid w:val="00D442F1"/>
    <w:rsid w:val="00D44377"/>
    <w:rsid w:val="00D44450"/>
    <w:rsid w:val="00D44BF7"/>
    <w:rsid w:val="00D44DAC"/>
    <w:rsid w:val="00D44DCB"/>
    <w:rsid w:val="00D44E0C"/>
    <w:rsid w:val="00D4514A"/>
    <w:rsid w:val="00D4527B"/>
    <w:rsid w:val="00D452BC"/>
    <w:rsid w:val="00D45439"/>
    <w:rsid w:val="00D4555C"/>
    <w:rsid w:val="00D45612"/>
    <w:rsid w:val="00D4566C"/>
    <w:rsid w:val="00D45A9F"/>
    <w:rsid w:val="00D45DA8"/>
    <w:rsid w:val="00D45DDE"/>
    <w:rsid w:val="00D45E9C"/>
    <w:rsid w:val="00D4624C"/>
    <w:rsid w:val="00D46343"/>
    <w:rsid w:val="00D46592"/>
    <w:rsid w:val="00D46595"/>
    <w:rsid w:val="00D46A10"/>
    <w:rsid w:val="00D46A9C"/>
    <w:rsid w:val="00D46AAE"/>
    <w:rsid w:val="00D46BD6"/>
    <w:rsid w:val="00D46BF4"/>
    <w:rsid w:val="00D46CB9"/>
    <w:rsid w:val="00D46D5F"/>
    <w:rsid w:val="00D47025"/>
    <w:rsid w:val="00D4706C"/>
    <w:rsid w:val="00D47401"/>
    <w:rsid w:val="00D47721"/>
    <w:rsid w:val="00D47B24"/>
    <w:rsid w:val="00D50224"/>
    <w:rsid w:val="00D502A8"/>
    <w:rsid w:val="00D50428"/>
    <w:rsid w:val="00D506BA"/>
    <w:rsid w:val="00D50C48"/>
    <w:rsid w:val="00D50E61"/>
    <w:rsid w:val="00D51013"/>
    <w:rsid w:val="00D51613"/>
    <w:rsid w:val="00D5171F"/>
    <w:rsid w:val="00D51936"/>
    <w:rsid w:val="00D519BD"/>
    <w:rsid w:val="00D519E3"/>
    <w:rsid w:val="00D51AC9"/>
    <w:rsid w:val="00D51B11"/>
    <w:rsid w:val="00D51BBD"/>
    <w:rsid w:val="00D51CCB"/>
    <w:rsid w:val="00D51F1B"/>
    <w:rsid w:val="00D51FE7"/>
    <w:rsid w:val="00D5206A"/>
    <w:rsid w:val="00D524D6"/>
    <w:rsid w:val="00D5252D"/>
    <w:rsid w:val="00D52AA5"/>
    <w:rsid w:val="00D52E63"/>
    <w:rsid w:val="00D52F64"/>
    <w:rsid w:val="00D53409"/>
    <w:rsid w:val="00D53B0F"/>
    <w:rsid w:val="00D53BCD"/>
    <w:rsid w:val="00D53C11"/>
    <w:rsid w:val="00D53DFF"/>
    <w:rsid w:val="00D54193"/>
    <w:rsid w:val="00D542C1"/>
    <w:rsid w:val="00D54517"/>
    <w:rsid w:val="00D545CD"/>
    <w:rsid w:val="00D54972"/>
    <w:rsid w:val="00D54AF8"/>
    <w:rsid w:val="00D54B0F"/>
    <w:rsid w:val="00D54C48"/>
    <w:rsid w:val="00D54D0B"/>
    <w:rsid w:val="00D54E02"/>
    <w:rsid w:val="00D54E7F"/>
    <w:rsid w:val="00D54FB5"/>
    <w:rsid w:val="00D55701"/>
    <w:rsid w:val="00D55BE1"/>
    <w:rsid w:val="00D55CAC"/>
    <w:rsid w:val="00D55E5D"/>
    <w:rsid w:val="00D55E92"/>
    <w:rsid w:val="00D56114"/>
    <w:rsid w:val="00D56186"/>
    <w:rsid w:val="00D5649D"/>
    <w:rsid w:val="00D567A2"/>
    <w:rsid w:val="00D569D2"/>
    <w:rsid w:val="00D56A9C"/>
    <w:rsid w:val="00D56E02"/>
    <w:rsid w:val="00D56E14"/>
    <w:rsid w:val="00D570F2"/>
    <w:rsid w:val="00D57223"/>
    <w:rsid w:val="00D57494"/>
    <w:rsid w:val="00D57965"/>
    <w:rsid w:val="00D57E58"/>
    <w:rsid w:val="00D57EF9"/>
    <w:rsid w:val="00D60007"/>
    <w:rsid w:val="00D6005A"/>
    <w:rsid w:val="00D60120"/>
    <w:rsid w:val="00D60307"/>
    <w:rsid w:val="00D60565"/>
    <w:rsid w:val="00D60687"/>
    <w:rsid w:val="00D606CF"/>
    <w:rsid w:val="00D60776"/>
    <w:rsid w:val="00D607B4"/>
    <w:rsid w:val="00D607BE"/>
    <w:rsid w:val="00D6082F"/>
    <w:rsid w:val="00D60EFF"/>
    <w:rsid w:val="00D60FF2"/>
    <w:rsid w:val="00D612F4"/>
    <w:rsid w:val="00D6159B"/>
    <w:rsid w:val="00D6161C"/>
    <w:rsid w:val="00D6170E"/>
    <w:rsid w:val="00D619C4"/>
    <w:rsid w:val="00D61A0C"/>
    <w:rsid w:val="00D61E54"/>
    <w:rsid w:val="00D61F67"/>
    <w:rsid w:val="00D62148"/>
    <w:rsid w:val="00D62445"/>
    <w:rsid w:val="00D62460"/>
    <w:rsid w:val="00D62602"/>
    <w:rsid w:val="00D62AAF"/>
    <w:rsid w:val="00D63099"/>
    <w:rsid w:val="00D630CC"/>
    <w:rsid w:val="00D634CA"/>
    <w:rsid w:val="00D636BF"/>
    <w:rsid w:val="00D63923"/>
    <w:rsid w:val="00D6397E"/>
    <w:rsid w:val="00D63C4F"/>
    <w:rsid w:val="00D63EB8"/>
    <w:rsid w:val="00D63FDD"/>
    <w:rsid w:val="00D64280"/>
    <w:rsid w:val="00D643BE"/>
    <w:rsid w:val="00D644E8"/>
    <w:rsid w:val="00D6454F"/>
    <w:rsid w:val="00D64925"/>
    <w:rsid w:val="00D6502A"/>
    <w:rsid w:val="00D65348"/>
    <w:rsid w:val="00D6538F"/>
    <w:rsid w:val="00D6550B"/>
    <w:rsid w:val="00D65A6F"/>
    <w:rsid w:val="00D65A80"/>
    <w:rsid w:val="00D65E95"/>
    <w:rsid w:val="00D66263"/>
    <w:rsid w:val="00D66429"/>
    <w:rsid w:val="00D67072"/>
    <w:rsid w:val="00D67342"/>
    <w:rsid w:val="00D67356"/>
    <w:rsid w:val="00D673DA"/>
    <w:rsid w:val="00D678B4"/>
    <w:rsid w:val="00D67D17"/>
    <w:rsid w:val="00D7034A"/>
    <w:rsid w:val="00D706D7"/>
    <w:rsid w:val="00D70D90"/>
    <w:rsid w:val="00D70E11"/>
    <w:rsid w:val="00D70E87"/>
    <w:rsid w:val="00D70F46"/>
    <w:rsid w:val="00D7115B"/>
    <w:rsid w:val="00D71236"/>
    <w:rsid w:val="00D715CA"/>
    <w:rsid w:val="00D71628"/>
    <w:rsid w:val="00D71730"/>
    <w:rsid w:val="00D7220C"/>
    <w:rsid w:val="00D722A3"/>
    <w:rsid w:val="00D7231E"/>
    <w:rsid w:val="00D72360"/>
    <w:rsid w:val="00D72718"/>
    <w:rsid w:val="00D727F9"/>
    <w:rsid w:val="00D72E8E"/>
    <w:rsid w:val="00D73330"/>
    <w:rsid w:val="00D73341"/>
    <w:rsid w:val="00D733F1"/>
    <w:rsid w:val="00D734C6"/>
    <w:rsid w:val="00D7363E"/>
    <w:rsid w:val="00D73B47"/>
    <w:rsid w:val="00D73B76"/>
    <w:rsid w:val="00D740B6"/>
    <w:rsid w:val="00D74373"/>
    <w:rsid w:val="00D7450B"/>
    <w:rsid w:val="00D745C6"/>
    <w:rsid w:val="00D74869"/>
    <w:rsid w:val="00D7496A"/>
    <w:rsid w:val="00D74CCF"/>
    <w:rsid w:val="00D74D4A"/>
    <w:rsid w:val="00D74E38"/>
    <w:rsid w:val="00D74EDD"/>
    <w:rsid w:val="00D74F3F"/>
    <w:rsid w:val="00D74FE7"/>
    <w:rsid w:val="00D75633"/>
    <w:rsid w:val="00D756AA"/>
    <w:rsid w:val="00D75A9B"/>
    <w:rsid w:val="00D763F8"/>
    <w:rsid w:val="00D765C7"/>
    <w:rsid w:val="00D76679"/>
    <w:rsid w:val="00D76731"/>
    <w:rsid w:val="00D76781"/>
    <w:rsid w:val="00D76836"/>
    <w:rsid w:val="00D76A17"/>
    <w:rsid w:val="00D76A1F"/>
    <w:rsid w:val="00D76B28"/>
    <w:rsid w:val="00D76CCF"/>
    <w:rsid w:val="00D76E50"/>
    <w:rsid w:val="00D77418"/>
    <w:rsid w:val="00D7791F"/>
    <w:rsid w:val="00D80005"/>
    <w:rsid w:val="00D800A7"/>
    <w:rsid w:val="00D808B1"/>
    <w:rsid w:val="00D80A83"/>
    <w:rsid w:val="00D80B3C"/>
    <w:rsid w:val="00D80C3D"/>
    <w:rsid w:val="00D80C75"/>
    <w:rsid w:val="00D80CC5"/>
    <w:rsid w:val="00D80FB2"/>
    <w:rsid w:val="00D80FB9"/>
    <w:rsid w:val="00D80FCB"/>
    <w:rsid w:val="00D81140"/>
    <w:rsid w:val="00D8162E"/>
    <w:rsid w:val="00D81711"/>
    <w:rsid w:val="00D81799"/>
    <w:rsid w:val="00D817B9"/>
    <w:rsid w:val="00D81838"/>
    <w:rsid w:val="00D819AA"/>
    <w:rsid w:val="00D81C45"/>
    <w:rsid w:val="00D81E0C"/>
    <w:rsid w:val="00D821B2"/>
    <w:rsid w:val="00D824B8"/>
    <w:rsid w:val="00D825BA"/>
    <w:rsid w:val="00D826CE"/>
    <w:rsid w:val="00D8277A"/>
    <w:rsid w:val="00D8288F"/>
    <w:rsid w:val="00D828C9"/>
    <w:rsid w:val="00D82914"/>
    <w:rsid w:val="00D8299E"/>
    <w:rsid w:val="00D82A1B"/>
    <w:rsid w:val="00D82BFD"/>
    <w:rsid w:val="00D8309F"/>
    <w:rsid w:val="00D83813"/>
    <w:rsid w:val="00D83C97"/>
    <w:rsid w:val="00D83DEA"/>
    <w:rsid w:val="00D83E83"/>
    <w:rsid w:val="00D8408D"/>
    <w:rsid w:val="00D8422C"/>
    <w:rsid w:val="00D843FE"/>
    <w:rsid w:val="00D8477E"/>
    <w:rsid w:val="00D84813"/>
    <w:rsid w:val="00D84D09"/>
    <w:rsid w:val="00D84E13"/>
    <w:rsid w:val="00D851A7"/>
    <w:rsid w:val="00D852CF"/>
    <w:rsid w:val="00D85317"/>
    <w:rsid w:val="00D85527"/>
    <w:rsid w:val="00D8560D"/>
    <w:rsid w:val="00D857DB"/>
    <w:rsid w:val="00D85AAB"/>
    <w:rsid w:val="00D85B8C"/>
    <w:rsid w:val="00D85C2F"/>
    <w:rsid w:val="00D85CB6"/>
    <w:rsid w:val="00D85F1E"/>
    <w:rsid w:val="00D85F47"/>
    <w:rsid w:val="00D860E2"/>
    <w:rsid w:val="00D86168"/>
    <w:rsid w:val="00D8616C"/>
    <w:rsid w:val="00D8654F"/>
    <w:rsid w:val="00D86643"/>
    <w:rsid w:val="00D86762"/>
    <w:rsid w:val="00D86C58"/>
    <w:rsid w:val="00D86D44"/>
    <w:rsid w:val="00D86DC1"/>
    <w:rsid w:val="00D86FF2"/>
    <w:rsid w:val="00D875D5"/>
    <w:rsid w:val="00D87764"/>
    <w:rsid w:val="00D87895"/>
    <w:rsid w:val="00D87A83"/>
    <w:rsid w:val="00D87FDE"/>
    <w:rsid w:val="00D903B8"/>
    <w:rsid w:val="00D904F0"/>
    <w:rsid w:val="00D909CA"/>
    <w:rsid w:val="00D90C6D"/>
    <w:rsid w:val="00D90CBE"/>
    <w:rsid w:val="00D90EBA"/>
    <w:rsid w:val="00D91561"/>
    <w:rsid w:val="00D91849"/>
    <w:rsid w:val="00D91BEF"/>
    <w:rsid w:val="00D91FCD"/>
    <w:rsid w:val="00D92077"/>
    <w:rsid w:val="00D9235D"/>
    <w:rsid w:val="00D92AC6"/>
    <w:rsid w:val="00D92AEF"/>
    <w:rsid w:val="00D930A7"/>
    <w:rsid w:val="00D930C9"/>
    <w:rsid w:val="00D93736"/>
    <w:rsid w:val="00D93911"/>
    <w:rsid w:val="00D93CCA"/>
    <w:rsid w:val="00D93E84"/>
    <w:rsid w:val="00D93ED3"/>
    <w:rsid w:val="00D941A6"/>
    <w:rsid w:val="00D942E9"/>
    <w:rsid w:val="00D94540"/>
    <w:rsid w:val="00D9483B"/>
    <w:rsid w:val="00D9493C"/>
    <w:rsid w:val="00D949C3"/>
    <w:rsid w:val="00D94FB1"/>
    <w:rsid w:val="00D951D8"/>
    <w:rsid w:val="00D9557F"/>
    <w:rsid w:val="00D955B4"/>
    <w:rsid w:val="00D95868"/>
    <w:rsid w:val="00D958A2"/>
    <w:rsid w:val="00D95F6C"/>
    <w:rsid w:val="00D96028"/>
    <w:rsid w:val="00D96312"/>
    <w:rsid w:val="00D963E9"/>
    <w:rsid w:val="00D96797"/>
    <w:rsid w:val="00D968C9"/>
    <w:rsid w:val="00D96B2E"/>
    <w:rsid w:val="00D97015"/>
    <w:rsid w:val="00D97360"/>
    <w:rsid w:val="00D97528"/>
    <w:rsid w:val="00D975E7"/>
    <w:rsid w:val="00D97691"/>
    <w:rsid w:val="00D9798E"/>
    <w:rsid w:val="00D97D9D"/>
    <w:rsid w:val="00D97ED4"/>
    <w:rsid w:val="00DA0266"/>
    <w:rsid w:val="00DA0855"/>
    <w:rsid w:val="00DA0874"/>
    <w:rsid w:val="00DA0899"/>
    <w:rsid w:val="00DA0B7F"/>
    <w:rsid w:val="00DA0F57"/>
    <w:rsid w:val="00DA0F73"/>
    <w:rsid w:val="00DA1209"/>
    <w:rsid w:val="00DA12F5"/>
    <w:rsid w:val="00DA13C1"/>
    <w:rsid w:val="00DA1C29"/>
    <w:rsid w:val="00DA1D40"/>
    <w:rsid w:val="00DA1ED2"/>
    <w:rsid w:val="00DA1F91"/>
    <w:rsid w:val="00DA20AA"/>
    <w:rsid w:val="00DA28BD"/>
    <w:rsid w:val="00DA3146"/>
    <w:rsid w:val="00DA32D8"/>
    <w:rsid w:val="00DA3498"/>
    <w:rsid w:val="00DA34FB"/>
    <w:rsid w:val="00DA352D"/>
    <w:rsid w:val="00DA364A"/>
    <w:rsid w:val="00DA36C5"/>
    <w:rsid w:val="00DA37B6"/>
    <w:rsid w:val="00DA3888"/>
    <w:rsid w:val="00DA3AFE"/>
    <w:rsid w:val="00DA3B72"/>
    <w:rsid w:val="00DA3BE8"/>
    <w:rsid w:val="00DA3F45"/>
    <w:rsid w:val="00DA41A4"/>
    <w:rsid w:val="00DA41A5"/>
    <w:rsid w:val="00DA452E"/>
    <w:rsid w:val="00DA46DC"/>
    <w:rsid w:val="00DA48FD"/>
    <w:rsid w:val="00DA491A"/>
    <w:rsid w:val="00DA4C6E"/>
    <w:rsid w:val="00DA4F27"/>
    <w:rsid w:val="00DA50E2"/>
    <w:rsid w:val="00DA5176"/>
    <w:rsid w:val="00DA5201"/>
    <w:rsid w:val="00DA58ED"/>
    <w:rsid w:val="00DA595A"/>
    <w:rsid w:val="00DA5BA4"/>
    <w:rsid w:val="00DA5CA9"/>
    <w:rsid w:val="00DA5D1D"/>
    <w:rsid w:val="00DA5FEF"/>
    <w:rsid w:val="00DA5FF9"/>
    <w:rsid w:val="00DA609A"/>
    <w:rsid w:val="00DA639A"/>
    <w:rsid w:val="00DA6566"/>
    <w:rsid w:val="00DA6822"/>
    <w:rsid w:val="00DA6985"/>
    <w:rsid w:val="00DA6C4B"/>
    <w:rsid w:val="00DA6D39"/>
    <w:rsid w:val="00DA7181"/>
    <w:rsid w:val="00DA7556"/>
    <w:rsid w:val="00DA79CB"/>
    <w:rsid w:val="00DA7C45"/>
    <w:rsid w:val="00DA7D82"/>
    <w:rsid w:val="00DA7DD7"/>
    <w:rsid w:val="00DA7E1E"/>
    <w:rsid w:val="00DB00BD"/>
    <w:rsid w:val="00DB0173"/>
    <w:rsid w:val="00DB02E0"/>
    <w:rsid w:val="00DB04D4"/>
    <w:rsid w:val="00DB0534"/>
    <w:rsid w:val="00DB084D"/>
    <w:rsid w:val="00DB0F86"/>
    <w:rsid w:val="00DB1066"/>
    <w:rsid w:val="00DB1272"/>
    <w:rsid w:val="00DB1309"/>
    <w:rsid w:val="00DB1320"/>
    <w:rsid w:val="00DB1584"/>
    <w:rsid w:val="00DB17C5"/>
    <w:rsid w:val="00DB1C5C"/>
    <w:rsid w:val="00DB1E4B"/>
    <w:rsid w:val="00DB2234"/>
    <w:rsid w:val="00DB237D"/>
    <w:rsid w:val="00DB2382"/>
    <w:rsid w:val="00DB262E"/>
    <w:rsid w:val="00DB28B6"/>
    <w:rsid w:val="00DB28BC"/>
    <w:rsid w:val="00DB2A9F"/>
    <w:rsid w:val="00DB2B0C"/>
    <w:rsid w:val="00DB356B"/>
    <w:rsid w:val="00DB36DC"/>
    <w:rsid w:val="00DB39C0"/>
    <w:rsid w:val="00DB39E9"/>
    <w:rsid w:val="00DB40B7"/>
    <w:rsid w:val="00DB41F4"/>
    <w:rsid w:val="00DB439F"/>
    <w:rsid w:val="00DB4474"/>
    <w:rsid w:val="00DB44A9"/>
    <w:rsid w:val="00DB44EC"/>
    <w:rsid w:val="00DB4567"/>
    <w:rsid w:val="00DB4795"/>
    <w:rsid w:val="00DB47D2"/>
    <w:rsid w:val="00DB48A0"/>
    <w:rsid w:val="00DB52B5"/>
    <w:rsid w:val="00DB52FC"/>
    <w:rsid w:val="00DB55FB"/>
    <w:rsid w:val="00DB5907"/>
    <w:rsid w:val="00DB59FB"/>
    <w:rsid w:val="00DB5A34"/>
    <w:rsid w:val="00DB5D30"/>
    <w:rsid w:val="00DB5F1C"/>
    <w:rsid w:val="00DB5F77"/>
    <w:rsid w:val="00DB6044"/>
    <w:rsid w:val="00DB6317"/>
    <w:rsid w:val="00DB6781"/>
    <w:rsid w:val="00DB69B6"/>
    <w:rsid w:val="00DB6A8B"/>
    <w:rsid w:val="00DB7158"/>
    <w:rsid w:val="00DB7207"/>
    <w:rsid w:val="00DB73B3"/>
    <w:rsid w:val="00DB744A"/>
    <w:rsid w:val="00DB7AE4"/>
    <w:rsid w:val="00DB7D8D"/>
    <w:rsid w:val="00DB7F44"/>
    <w:rsid w:val="00DB7F69"/>
    <w:rsid w:val="00DB7FF0"/>
    <w:rsid w:val="00DC0026"/>
    <w:rsid w:val="00DC02DB"/>
    <w:rsid w:val="00DC0322"/>
    <w:rsid w:val="00DC0371"/>
    <w:rsid w:val="00DC038C"/>
    <w:rsid w:val="00DC04D2"/>
    <w:rsid w:val="00DC069E"/>
    <w:rsid w:val="00DC0C9F"/>
    <w:rsid w:val="00DC0CEC"/>
    <w:rsid w:val="00DC15A1"/>
    <w:rsid w:val="00DC1996"/>
    <w:rsid w:val="00DC1A18"/>
    <w:rsid w:val="00DC1F06"/>
    <w:rsid w:val="00DC1F65"/>
    <w:rsid w:val="00DC24F5"/>
    <w:rsid w:val="00DC26B0"/>
    <w:rsid w:val="00DC27BC"/>
    <w:rsid w:val="00DC27E2"/>
    <w:rsid w:val="00DC29C0"/>
    <w:rsid w:val="00DC2A31"/>
    <w:rsid w:val="00DC2B07"/>
    <w:rsid w:val="00DC2C11"/>
    <w:rsid w:val="00DC2D4C"/>
    <w:rsid w:val="00DC2F03"/>
    <w:rsid w:val="00DC3209"/>
    <w:rsid w:val="00DC3391"/>
    <w:rsid w:val="00DC344E"/>
    <w:rsid w:val="00DC34DF"/>
    <w:rsid w:val="00DC381D"/>
    <w:rsid w:val="00DC3B5A"/>
    <w:rsid w:val="00DC3BE2"/>
    <w:rsid w:val="00DC3EC6"/>
    <w:rsid w:val="00DC432A"/>
    <w:rsid w:val="00DC434F"/>
    <w:rsid w:val="00DC4521"/>
    <w:rsid w:val="00DC47B4"/>
    <w:rsid w:val="00DC4AA5"/>
    <w:rsid w:val="00DC4C16"/>
    <w:rsid w:val="00DC54D2"/>
    <w:rsid w:val="00DC566F"/>
    <w:rsid w:val="00DC5874"/>
    <w:rsid w:val="00DC5A9A"/>
    <w:rsid w:val="00DC5E97"/>
    <w:rsid w:val="00DC5FFC"/>
    <w:rsid w:val="00DC678B"/>
    <w:rsid w:val="00DC6A2D"/>
    <w:rsid w:val="00DC6BE7"/>
    <w:rsid w:val="00DC6C4F"/>
    <w:rsid w:val="00DC6CC4"/>
    <w:rsid w:val="00DC6D93"/>
    <w:rsid w:val="00DC6DB0"/>
    <w:rsid w:val="00DC6E06"/>
    <w:rsid w:val="00DC6F7C"/>
    <w:rsid w:val="00DC7086"/>
    <w:rsid w:val="00DC70BB"/>
    <w:rsid w:val="00DC7470"/>
    <w:rsid w:val="00DC788B"/>
    <w:rsid w:val="00DC7B1C"/>
    <w:rsid w:val="00DC7C1D"/>
    <w:rsid w:val="00DC7C1E"/>
    <w:rsid w:val="00DC7E67"/>
    <w:rsid w:val="00DD010C"/>
    <w:rsid w:val="00DD0518"/>
    <w:rsid w:val="00DD0BF8"/>
    <w:rsid w:val="00DD0C91"/>
    <w:rsid w:val="00DD0DF9"/>
    <w:rsid w:val="00DD1748"/>
    <w:rsid w:val="00DD1A95"/>
    <w:rsid w:val="00DD1C08"/>
    <w:rsid w:val="00DD1D5B"/>
    <w:rsid w:val="00DD22F7"/>
    <w:rsid w:val="00DD23B5"/>
    <w:rsid w:val="00DD2A26"/>
    <w:rsid w:val="00DD2A2B"/>
    <w:rsid w:val="00DD2B39"/>
    <w:rsid w:val="00DD2B79"/>
    <w:rsid w:val="00DD2BEF"/>
    <w:rsid w:val="00DD3045"/>
    <w:rsid w:val="00DD30F2"/>
    <w:rsid w:val="00DD313D"/>
    <w:rsid w:val="00DD33C9"/>
    <w:rsid w:val="00DD34B2"/>
    <w:rsid w:val="00DD3600"/>
    <w:rsid w:val="00DD36DB"/>
    <w:rsid w:val="00DD37E3"/>
    <w:rsid w:val="00DD3B29"/>
    <w:rsid w:val="00DD3BDC"/>
    <w:rsid w:val="00DD3C6D"/>
    <w:rsid w:val="00DD3C86"/>
    <w:rsid w:val="00DD4487"/>
    <w:rsid w:val="00DD46B6"/>
    <w:rsid w:val="00DD4866"/>
    <w:rsid w:val="00DD4CDB"/>
    <w:rsid w:val="00DD4D6C"/>
    <w:rsid w:val="00DD4EE3"/>
    <w:rsid w:val="00DD5146"/>
    <w:rsid w:val="00DD5179"/>
    <w:rsid w:val="00DD51EB"/>
    <w:rsid w:val="00DD52EB"/>
    <w:rsid w:val="00DD5922"/>
    <w:rsid w:val="00DD5B07"/>
    <w:rsid w:val="00DD5C62"/>
    <w:rsid w:val="00DD616E"/>
    <w:rsid w:val="00DD6296"/>
    <w:rsid w:val="00DD62F8"/>
    <w:rsid w:val="00DD640C"/>
    <w:rsid w:val="00DD6646"/>
    <w:rsid w:val="00DD6916"/>
    <w:rsid w:val="00DD6991"/>
    <w:rsid w:val="00DD6993"/>
    <w:rsid w:val="00DD6DD9"/>
    <w:rsid w:val="00DD6E09"/>
    <w:rsid w:val="00DD6FD9"/>
    <w:rsid w:val="00DD7390"/>
    <w:rsid w:val="00DD7438"/>
    <w:rsid w:val="00DD7810"/>
    <w:rsid w:val="00DD7909"/>
    <w:rsid w:val="00DD79B1"/>
    <w:rsid w:val="00DD7AD5"/>
    <w:rsid w:val="00DE013F"/>
    <w:rsid w:val="00DE04F5"/>
    <w:rsid w:val="00DE0570"/>
    <w:rsid w:val="00DE09A1"/>
    <w:rsid w:val="00DE0A7A"/>
    <w:rsid w:val="00DE0C62"/>
    <w:rsid w:val="00DE0DF3"/>
    <w:rsid w:val="00DE0E44"/>
    <w:rsid w:val="00DE1062"/>
    <w:rsid w:val="00DE1127"/>
    <w:rsid w:val="00DE123A"/>
    <w:rsid w:val="00DE1530"/>
    <w:rsid w:val="00DE19E4"/>
    <w:rsid w:val="00DE20F8"/>
    <w:rsid w:val="00DE228F"/>
    <w:rsid w:val="00DE25F1"/>
    <w:rsid w:val="00DE2610"/>
    <w:rsid w:val="00DE2665"/>
    <w:rsid w:val="00DE26D2"/>
    <w:rsid w:val="00DE279D"/>
    <w:rsid w:val="00DE2804"/>
    <w:rsid w:val="00DE2D6D"/>
    <w:rsid w:val="00DE2D8C"/>
    <w:rsid w:val="00DE2E58"/>
    <w:rsid w:val="00DE2EBD"/>
    <w:rsid w:val="00DE2F64"/>
    <w:rsid w:val="00DE3269"/>
    <w:rsid w:val="00DE329A"/>
    <w:rsid w:val="00DE33B9"/>
    <w:rsid w:val="00DE33FE"/>
    <w:rsid w:val="00DE362D"/>
    <w:rsid w:val="00DE370A"/>
    <w:rsid w:val="00DE4082"/>
    <w:rsid w:val="00DE40A4"/>
    <w:rsid w:val="00DE40F9"/>
    <w:rsid w:val="00DE438D"/>
    <w:rsid w:val="00DE44D0"/>
    <w:rsid w:val="00DE472E"/>
    <w:rsid w:val="00DE4A92"/>
    <w:rsid w:val="00DE4E15"/>
    <w:rsid w:val="00DE4EB6"/>
    <w:rsid w:val="00DE51C1"/>
    <w:rsid w:val="00DE536F"/>
    <w:rsid w:val="00DE54CB"/>
    <w:rsid w:val="00DE5796"/>
    <w:rsid w:val="00DE58AC"/>
    <w:rsid w:val="00DE58F5"/>
    <w:rsid w:val="00DE5BCF"/>
    <w:rsid w:val="00DE5F09"/>
    <w:rsid w:val="00DE5F9A"/>
    <w:rsid w:val="00DE6084"/>
    <w:rsid w:val="00DE621E"/>
    <w:rsid w:val="00DE64B1"/>
    <w:rsid w:val="00DE659F"/>
    <w:rsid w:val="00DE6708"/>
    <w:rsid w:val="00DE6D15"/>
    <w:rsid w:val="00DE728C"/>
    <w:rsid w:val="00DE74AD"/>
    <w:rsid w:val="00DE74EE"/>
    <w:rsid w:val="00DE791E"/>
    <w:rsid w:val="00DE79BA"/>
    <w:rsid w:val="00DE7BCA"/>
    <w:rsid w:val="00DE7C8D"/>
    <w:rsid w:val="00DE7FA0"/>
    <w:rsid w:val="00DF0129"/>
    <w:rsid w:val="00DF03F3"/>
    <w:rsid w:val="00DF0509"/>
    <w:rsid w:val="00DF0562"/>
    <w:rsid w:val="00DF070D"/>
    <w:rsid w:val="00DF07B1"/>
    <w:rsid w:val="00DF1202"/>
    <w:rsid w:val="00DF1316"/>
    <w:rsid w:val="00DF1327"/>
    <w:rsid w:val="00DF14D0"/>
    <w:rsid w:val="00DF14EF"/>
    <w:rsid w:val="00DF16DF"/>
    <w:rsid w:val="00DF188B"/>
    <w:rsid w:val="00DF1AF6"/>
    <w:rsid w:val="00DF1B9E"/>
    <w:rsid w:val="00DF1D76"/>
    <w:rsid w:val="00DF20D0"/>
    <w:rsid w:val="00DF20FE"/>
    <w:rsid w:val="00DF213D"/>
    <w:rsid w:val="00DF218D"/>
    <w:rsid w:val="00DF25A8"/>
    <w:rsid w:val="00DF25F6"/>
    <w:rsid w:val="00DF280D"/>
    <w:rsid w:val="00DF2966"/>
    <w:rsid w:val="00DF2989"/>
    <w:rsid w:val="00DF2A6C"/>
    <w:rsid w:val="00DF2ABA"/>
    <w:rsid w:val="00DF2AE6"/>
    <w:rsid w:val="00DF2F50"/>
    <w:rsid w:val="00DF3072"/>
    <w:rsid w:val="00DF3363"/>
    <w:rsid w:val="00DF3900"/>
    <w:rsid w:val="00DF3D18"/>
    <w:rsid w:val="00DF420F"/>
    <w:rsid w:val="00DF45C4"/>
    <w:rsid w:val="00DF47C0"/>
    <w:rsid w:val="00DF47D2"/>
    <w:rsid w:val="00DF489F"/>
    <w:rsid w:val="00DF499B"/>
    <w:rsid w:val="00DF4B04"/>
    <w:rsid w:val="00DF4B54"/>
    <w:rsid w:val="00DF4BC5"/>
    <w:rsid w:val="00DF4E18"/>
    <w:rsid w:val="00DF4FCE"/>
    <w:rsid w:val="00DF56B2"/>
    <w:rsid w:val="00DF586C"/>
    <w:rsid w:val="00DF58CC"/>
    <w:rsid w:val="00DF5AC0"/>
    <w:rsid w:val="00DF5BBB"/>
    <w:rsid w:val="00DF5C83"/>
    <w:rsid w:val="00DF5CA8"/>
    <w:rsid w:val="00DF5E08"/>
    <w:rsid w:val="00DF5EBA"/>
    <w:rsid w:val="00DF5F8B"/>
    <w:rsid w:val="00DF5FE3"/>
    <w:rsid w:val="00DF62D6"/>
    <w:rsid w:val="00DF66B2"/>
    <w:rsid w:val="00DF6C4C"/>
    <w:rsid w:val="00DF722B"/>
    <w:rsid w:val="00DF745D"/>
    <w:rsid w:val="00DF74B0"/>
    <w:rsid w:val="00DF7B20"/>
    <w:rsid w:val="00DF7BC2"/>
    <w:rsid w:val="00DF7CCA"/>
    <w:rsid w:val="00DF7E73"/>
    <w:rsid w:val="00E00276"/>
    <w:rsid w:val="00E00482"/>
    <w:rsid w:val="00E00804"/>
    <w:rsid w:val="00E00818"/>
    <w:rsid w:val="00E00A92"/>
    <w:rsid w:val="00E00B25"/>
    <w:rsid w:val="00E00E29"/>
    <w:rsid w:val="00E01397"/>
    <w:rsid w:val="00E01401"/>
    <w:rsid w:val="00E017E8"/>
    <w:rsid w:val="00E01966"/>
    <w:rsid w:val="00E01A18"/>
    <w:rsid w:val="00E01CE6"/>
    <w:rsid w:val="00E01E54"/>
    <w:rsid w:val="00E0218F"/>
    <w:rsid w:val="00E02566"/>
    <w:rsid w:val="00E02836"/>
    <w:rsid w:val="00E028CF"/>
    <w:rsid w:val="00E02C44"/>
    <w:rsid w:val="00E02C66"/>
    <w:rsid w:val="00E02CB7"/>
    <w:rsid w:val="00E02EEC"/>
    <w:rsid w:val="00E03477"/>
    <w:rsid w:val="00E0347E"/>
    <w:rsid w:val="00E03829"/>
    <w:rsid w:val="00E03D28"/>
    <w:rsid w:val="00E03D7C"/>
    <w:rsid w:val="00E03EFF"/>
    <w:rsid w:val="00E04148"/>
    <w:rsid w:val="00E04181"/>
    <w:rsid w:val="00E04732"/>
    <w:rsid w:val="00E04B8C"/>
    <w:rsid w:val="00E04BFE"/>
    <w:rsid w:val="00E04D14"/>
    <w:rsid w:val="00E04FB8"/>
    <w:rsid w:val="00E04FFD"/>
    <w:rsid w:val="00E052F7"/>
    <w:rsid w:val="00E055D5"/>
    <w:rsid w:val="00E057BD"/>
    <w:rsid w:val="00E0587B"/>
    <w:rsid w:val="00E0598B"/>
    <w:rsid w:val="00E059AB"/>
    <w:rsid w:val="00E05A7D"/>
    <w:rsid w:val="00E05C41"/>
    <w:rsid w:val="00E05D9E"/>
    <w:rsid w:val="00E0607E"/>
    <w:rsid w:val="00E063A0"/>
    <w:rsid w:val="00E0699A"/>
    <w:rsid w:val="00E06BB8"/>
    <w:rsid w:val="00E06CD1"/>
    <w:rsid w:val="00E06F49"/>
    <w:rsid w:val="00E073BA"/>
    <w:rsid w:val="00E076E2"/>
    <w:rsid w:val="00E07784"/>
    <w:rsid w:val="00E077F9"/>
    <w:rsid w:val="00E07A8F"/>
    <w:rsid w:val="00E07CBB"/>
    <w:rsid w:val="00E07D30"/>
    <w:rsid w:val="00E1023F"/>
    <w:rsid w:val="00E1034A"/>
    <w:rsid w:val="00E104F3"/>
    <w:rsid w:val="00E1060D"/>
    <w:rsid w:val="00E107B3"/>
    <w:rsid w:val="00E10905"/>
    <w:rsid w:val="00E109AB"/>
    <w:rsid w:val="00E10A98"/>
    <w:rsid w:val="00E10BD9"/>
    <w:rsid w:val="00E10DF6"/>
    <w:rsid w:val="00E111BF"/>
    <w:rsid w:val="00E112DB"/>
    <w:rsid w:val="00E115C8"/>
    <w:rsid w:val="00E1190D"/>
    <w:rsid w:val="00E11CA2"/>
    <w:rsid w:val="00E11E47"/>
    <w:rsid w:val="00E11ED7"/>
    <w:rsid w:val="00E12238"/>
    <w:rsid w:val="00E1243C"/>
    <w:rsid w:val="00E12ACE"/>
    <w:rsid w:val="00E12C6B"/>
    <w:rsid w:val="00E12E38"/>
    <w:rsid w:val="00E131CF"/>
    <w:rsid w:val="00E13374"/>
    <w:rsid w:val="00E13426"/>
    <w:rsid w:val="00E135C4"/>
    <w:rsid w:val="00E135EA"/>
    <w:rsid w:val="00E1376E"/>
    <w:rsid w:val="00E13927"/>
    <w:rsid w:val="00E13A46"/>
    <w:rsid w:val="00E13BB7"/>
    <w:rsid w:val="00E13BC7"/>
    <w:rsid w:val="00E13BDB"/>
    <w:rsid w:val="00E13C88"/>
    <w:rsid w:val="00E1410E"/>
    <w:rsid w:val="00E14444"/>
    <w:rsid w:val="00E14A8C"/>
    <w:rsid w:val="00E14ACD"/>
    <w:rsid w:val="00E14CE1"/>
    <w:rsid w:val="00E15093"/>
    <w:rsid w:val="00E151FE"/>
    <w:rsid w:val="00E1582D"/>
    <w:rsid w:val="00E1599E"/>
    <w:rsid w:val="00E15CC2"/>
    <w:rsid w:val="00E15DBD"/>
    <w:rsid w:val="00E15DD3"/>
    <w:rsid w:val="00E16006"/>
    <w:rsid w:val="00E162B9"/>
    <w:rsid w:val="00E164E6"/>
    <w:rsid w:val="00E16D9F"/>
    <w:rsid w:val="00E16DB5"/>
    <w:rsid w:val="00E16E25"/>
    <w:rsid w:val="00E16EE9"/>
    <w:rsid w:val="00E170C7"/>
    <w:rsid w:val="00E1713A"/>
    <w:rsid w:val="00E171CA"/>
    <w:rsid w:val="00E17297"/>
    <w:rsid w:val="00E17515"/>
    <w:rsid w:val="00E1764E"/>
    <w:rsid w:val="00E176C0"/>
    <w:rsid w:val="00E17872"/>
    <w:rsid w:val="00E178A1"/>
    <w:rsid w:val="00E200BB"/>
    <w:rsid w:val="00E20278"/>
    <w:rsid w:val="00E20529"/>
    <w:rsid w:val="00E20857"/>
    <w:rsid w:val="00E208D1"/>
    <w:rsid w:val="00E20AAB"/>
    <w:rsid w:val="00E20AB5"/>
    <w:rsid w:val="00E20AEF"/>
    <w:rsid w:val="00E20B2C"/>
    <w:rsid w:val="00E20B3C"/>
    <w:rsid w:val="00E20D03"/>
    <w:rsid w:val="00E212B9"/>
    <w:rsid w:val="00E21448"/>
    <w:rsid w:val="00E21716"/>
    <w:rsid w:val="00E219DF"/>
    <w:rsid w:val="00E21B7F"/>
    <w:rsid w:val="00E21DEC"/>
    <w:rsid w:val="00E222B0"/>
    <w:rsid w:val="00E22662"/>
    <w:rsid w:val="00E22B9C"/>
    <w:rsid w:val="00E22EEF"/>
    <w:rsid w:val="00E22F0A"/>
    <w:rsid w:val="00E22F1A"/>
    <w:rsid w:val="00E231BC"/>
    <w:rsid w:val="00E232D4"/>
    <w:rsid w:val="00E23A18"/>
    <w:rsid w:val="00E23D8D"/>
    <w:rsid w:val="00E241B5"/>
    <w:rsid w:val="00E2429B"/>
    <w:rsid w:val="00E24438"/>
    <w:rsid w:val="00E24AC3"/>
    <w:rsid w:val="00E24C08"/>
    <w:rsid w:val="00E24F26"/>
    <w:rsid w:val="00E2590D"/>
    <w:rsid w:val="00E259D3"/>
    <w:rsid w:val="00E259FE"/>
    <w:rsid w:val="00E25B15"/>
    <w:rsid w:val="00E25B73"/>
    <w:rsid w:val="00E25DC1"/>
    <w:rsid w:val="00E26014"/>
    <w:rsid w:val="00E26242"/>
    <w:rsid w:val="00E262FF"/>
    <w:rsid w:val="00E264A8"/>
    <w:rsid w:val="00E264E3"/>
    <w:rsid w:val="00E2650B"/>
    <w:rsid w:val="00E2678D"/>
    <w:rsid w:val="00E26D4A"/>
    <w:rsid w:val="00E27D27"/>
    <w:rsid w:val="00E27E98"/>
    <w:rsid w:val="00E306C5"/>
    <w:rsid w:val="00E30736"/>
    <w:rsid w:val="00E307CC"/>
    <w:rsid w:val="00E309BB"/>
    <w:rsid w:val="00E309E3"/>
    <w:rsid w:val="00E30BAB"/>
    <w:rsid w:val="00E3103E"/>
    <w:rsid w:val="00E31081"/>
    <w:rsid w:val="00E315E8"/>
    <w:rsid w:val="00E318BB"/>
    <w:rsid w:val="00E32410"/>
    <w:rsid w:val="00E32428"/>
    <w:rsid w:val="00E32533"/>
    <w:rsid w:val="00E3269F"/>
    <w:rsid w:val="00E326B5"/>
    <w:rsid w:val="00E326D7"/>
    <w:rsid w:val="00E3274E"/>
    <w:rsid w:val="00E327FD"/>
    <w:rsid w:val="00E32965"/>
    <w:rsid w:val="00E32A0A"/>
    <w:rsid w:val="00E32A2F"/>
    <w:rsid w:val="00E32ABA"/>
    <w:rsid w:val="00E32B47"/>
    <w:rsid w:val="00E32BB2"/>
    <w:rsid w:val="00E32C8D"/>
    <w:rsid w:val="00E32DBE"/>
    <w:rsid w:val="00E32E7E"/>
    <w:rsid w:val="00E32ED3"/>
    <w:rsid w:val="00E334F6"/>
    <w:rsid w:val="00E33629"/>
    <w:rsid w:val="00E336C0"/>
    <w:rsid w:val="00E33803"/>
    <w:rsid w:val="00E33847"/>
    <w:rsid w:val="00E338D6"/>
    <w:rsid w:val="00E33934"/>
    <w:rsid w:val="00E33B35"/>
    <w:rsid w:val="00E33BC0"/>
    <w:rsid w:val="00E34099"/>
    <w:rsid w:val="00E342AD"/>
    <w:rsid w:val="00E343AE"/>
    <w:rsid w:val="00E344A4"/>
    <w:rsid w:val="00E34760"/>
    <w:rsid w:val="00E3485A"/>
    <w:rsid w:val="00E349F0"/>
    <w:rsid w:val="00E34C74"/>
    <w:rsid w:val="00E34E32"/>
    <w:rsid w:val="00E3517D"/>
    <w:rsid w:val="00E352FC"/>
    <w:rsid w:val="00E3548B"/>
    <w:rsid w:val="00E35640"/>
    <w:rsid w:val="00E3566F"/>
    <w:rsid w:val="00E358B5"/>
    <w:rsid w:val="00E35C18"/>
    <w:rsid w:val="00E35F46"/>
    <w:rsid w:val="00E3620D"/>
    <w:rsid w:val="00E367CC"/>
    <w:rsid w:val="00E3692D"/>
    <w:rsid w:val="00E36C20"/>
    <w:rsid w:val="00E36C61"/>
    <w:rsid w:val="00E36EDE"/>
    <w:rsid w:val="00E36F43"/>
    <w:rsid w:val="00E37436"/>
    <w:rsid w:val="00E37572"/>
    <w:rsid w:val="00E37593"/>
    <w:rsid w:val="00E37EE1"/>
    <w:rsid w:val="00E403A3"/>
    <w:rsid w:val="00E403FF"/>
    <w:rsid w:val="00E40661"/>
    <w:rsid w:val="00E4075D"/>
    <w:rsid w:val="00E408DA"/>
    <w:rsid w:val="00E4090A"/>
    <w:rsid w:val="00E40979"/>
    <w:rsid w:val="00E40988"/>
    <w:rsid w:val="00E40ADE"/>
    <w:rsid w:val="00E40B79"/>
    <w:rsid w:val="00E40C29"/>
    <w:rsid w:val="00E40EA1"/>
    <w:rsid w:val="00E41421"/>
    <w:rsid w:val="00E415C1"/>
    <w:rsid w:val="00E41747"/>
    <w:rsid w:val="00E419E4"/>
    <w:rsid w:val="00E41B43"/>
    <w:rsid w:val="00E41DF2"/>
    <w:rsid w:val="00E42006"/>
    <w:rsid w:val="00E42A10"/>
    <w:rsid w:val="00E42DDA"/>
    <w:rsid w:val="00E43183"/>
    <w:rsid w:val="00E432F3"/>
    <w:rsid w:val="00E43956"/>
    <w:rsid w:val="00E43994"/>
    <w:rsid w:val="00E43AC8"/>
    <w:rsid w:val="00E43AFA"/>
    <w:rsid w:val="00E43CBF"/>
    <w:rsid w:val="00E43DE2"/>
    <w:rsid w:val="00E43E16"/>
    <w:rsid w:val="00E441CD"/>
    <w:rsid w:val="00E442F9"/>
    <w:rsid w:val="00E44373"/>
    <w:rsid w:val="00E443D3"/>
    <w:rsid w:val="00E44422"/>
    <w:rsid w:val="00E448F3"/>
    <w:rsid w:val="00E44DA6"/>
    <w:rsid w:val="00E44E9A"/>
    <w:rsid w:val="00E44F1F"/>
    <w:rsid w:val="00E45294"/>
    <w:rsid w:val="00E454BB"/>
    <w:rsid w:val="00E459F1"/>
    <w:rsid w:val="00E45A0D"/>
    <w:rsid w:val="00E45A1B"/>
    <w:rsid w:val="00E45C97"/>
    <w:rsid w:val="00E45D57"/>
    <w:rsid w:val="00E45DF9"/>
    <w:rsid w:val="00E467B0"/>
    <w:rsid w:val="00E467C0"/>
    <w:rsid w:val="00E46A24"/>
    <w:rsid w:val="00E46E76"/>
    <w:rsid w:val="00E4701F"/>
    <w:rsid w:val="00E47858"/>
    <w:rsid w:val="00E47941"/>
    <w:rsid w:val="00E500EC"/>
    <w:rsid w:val="00E500F8"/>
    <w:rsid w:val="00E501B1"/>
    <w:rsid w:val="00E5029C"/>
    <w:rsid w:val="00E5064E"/>
    <w:rsid w:val="00E5092C"/>
    <w:rsid w:val="00E5093E"/>
    <w:rsid w:val="00E50D4F"/>
    <w:rsid w:val="00E51385"/>
    <w:rsid w:val="00E51557"/>
    <w:rsid w:val="00E51905"/>
    <w:rsid w:val="00E51B7A"/>
    <w:rsid w:val="00E51CDD"/>
    <w:rsid w:val="00E51D36"/>
    <w:rsid w:val="00E51F92"/>
    <w:rsid w:val="00E5206F"/>
    <w:rsid w:val="00E52113"/>
    <w:rsid w:val="00E52143"/>
    <w:rsid w:val="00E522DB"/>
    <w:rsid w:val="00E52541"/>
    <w:rsid w:val="00E525D9"/>
    <w:rsid w:val="00E528C5"/>
    <w:rsid w:val="00E52AB9"/>
    <w:rsid w:val="00E53034"/>
    <w:rsid w:val="00E5308A"/>
    <w:rsid w:val="00E53259"/>
    <w:rsid w:val="00E53414"/>
    <w:rsid w:val="00E53627"/>
    <w:rsid w:val="00E53785"/>
    <w:rsid w:val="00E539BC"/>
    <w:rsid w:val="00E53BFD"/>
    <w:rsid w:val="00E53CDA"/>
    <w:rsid w:val="00E53F68"/>
    <w:rsid w:val="00E540ED"/>
    <w:rsid w:val="00E54374"/>
    <w:rsid w:val="00E54433"/>
    <w:rsid w:val="00E54483"/>
    <w:rsid w:val="00E54686"/>
    <w:rsid w:val="00E546D5"/>
    <w:rsid w:val="00E5496A"/>
    <w:rsid w:val="00E5498D"/>
    <w:rsid w:val="00E54A33"/>
    <w:rsid w:val="00E54BF3"/>
    <w:rsid w:val="00E54E21"/>
    <w:rsid w:val="00E54E3F"/>
    <w:rsid w:val="00E551E2"/>
    <w:rsid w:val="00E55388"/>
    <w:rsid w:val="00E55505"/>
    <w:rsid w:val="00E55829"/>
    <w:rsid w:val="00E559DC"/>
    <w:rsid w:val="00E55AB0"/>
    <w:rsid w:val="00E55B74"/>
    <w:rsid w:val="00E55C4B"/>
    <w:rsid w:val="00E55E71"/>
    <w:rsid w:val="00E55F1C"/>
    <w:rsid w:val="00E55FA8"/>
    <w:rsid w:val="00E56252"/>
    <w:rsid w:val="00E5662B"/>
    <w:rsid w:val="00E5697B"/>
    <w:rsid w:val="00E56B60"/>
    <w:rsid w:val="00E56C5F"/>
    <w:rsid w:val="00E56D55"/>
    <w:rsid w:val="00E56E4B"/>
    <w:rsid w:val="00E57053"/>
    <w:rsid w:val="00E57569"/>
    <w:rsid w:val="00E57986"/>
    <w:rsid w:val="00E57C0A"/>
    <w:rsid w:val="00E57EEF"/>
    <w:rsid w:val="00E602CB"/>
    <w:rsid w:val="00E60387"/>
    <w:rsid w:val="00E603F1"/>
    <w:rsid w:val="00E604FE"/>
    <w:rsid w:val="00E6092C"/>
    <w:rsid w:val="00E60C1F"/>
    <w:rsid w:val="00E610E0"/>
    <w:rsid w:val="00E61398"/>
    <w:rsid w:val="00E61897"/>
    <w:rsid w:val="00E61C3A"/>
    <w:rsid w:val="00E61C87"/>
    <w:rsid w:val="00E61D10"/>
    <w:rsid w:val="00E62017"/>
    <w:rsid w:val="00E6201F"/>
    <w:rsid w:val="00E629CA"/>
    <w:rsid w:val="00E62AB5"/>
    <w:rsid w:val="00E62B25"/>
    <w:rsid w:val="00E62B28"/>
    <w:rsid w:val="00E62C82"/>
    <w:rsid w:val="00E62EA3"/>
    <w:rsid w:val="00E62F71"/>
    <w:rsid w:val="00E631DA"/>
    <w:rsid w:val="00E63214"/>
    <w:rsid w:val="00E634AF"/>
    <w:rsid w:val="00E63620"/>
    <w:rsid w:val="00E63663"/>
    <w:rsid w:val="00E63B1C"/>
    <w:rsid w:val="00E63D9B"/>
    <w:rsid w:val="00E63E7D"/>
    <w:rsid w:val="00E642EB"/>
    <w:rsid w:val="00E64384"/>
    <w:rsid w:val="00E64412"/>
    <w:rsid w:val="00E645DC"/>
    <w:rsid w:val="00E6490B"/>
    <w:rsid w:val="00E64FA3"/>
    <w:rsid w:val="00E65078"/>
    <w:rsid w:val="00E65184"/>
    <w:rsid w:val="00E6519A"/>
    <w:rsid w:val="00E651AC"/>
    <w:rsid w:val="00E65427"/>
    <w:rsid w:val="00E654B0"/>
    <w:rsid w:val="00E65804"/>
    <w:rsid w:val="00E65A3E"/>
    <w:rsid w:val="00E65C1E"/>
    <w:rsid w:val="00E65C5E"/>
    <w:rsid w:val="00E65CE0"/>
    <w:rsid w:val="00E65EC0"/>
    <w:rsid w:val="00E65EE6"/>
    <w:rsid w:val="00E65F55"/>
    <w:rsid w:val="00E663F8"/>
    <w:rsid w:val="00E6648A"/>
    <w:rsid w:val="00E66762"/>
    <w:rsid w:val="00E667AF"/>
    <w:rsid w:val="00E66FB2"/>
    <w:rsid w:val="00E66FE2"/>
    <w:rsid w:val="00E670EE"/>
    <w:rsid w:val="00E676EE"/>
    <w:rsid w:val="00E67851"/>
    <w:rsid w:val="00E67CEC"/>
    <w:rsid w:val="00E701EB"/>
    <w:rsid w:val="00E702A3"/>
    <w:rsid w:val="00E70874"/>
    <w:rsid w:val="00E7096C"/>
    <w:rsid w:val="00E70C83"/>
    <w:rsid w:val="00E70ED0"/>
    <w:rsid w:val="00E70ED1"/>
    <w:rsid w:val="00E70FC6"/>
    <w:rsid w:val="00E7100B"/>
    <w:rsid w:val="00E71174"/>
    <w:rsid w:val="00E71470"/>
    <w:rsid w:val="00E714AE"/>
    <w:rsid w:val="00E7177E"/>
    <w:rsid w:val="00E717ED"/>
    <w:rsid w:val="00E71806"/>
    <w:rsid w:val="00E718FB"/>
    <w:rsid w:val="00E71AD5"/>
    <w:rsid w:val="00E71CEE"/>
    <w:rsid w:val="00E71E81"/>
    <w:rsid w:val="00E71E9A"/>
    <w:rsid w:val="00E71FAB"/>
    <w:rsid w:val="00E72DE5"/>
    <w:rsid w:val="00E730BC"/>
    <w:rsid w:val="00E733E0"/>
    <w:rsid w:val="00E73438"/>
    <w:rsid w:val="00E7348D"/>
    <w:rsid w:val="00E73656"/>
    <w:rsid w:val="00E73802"/>
    <w:rsid w:val="00E739F1"/>
    <w:rsid w:val="00E73CDA"/>
    <w:rsid w:val="00E73E54"/>
    <w:rsid w:val="00E73E9B"/>
    <w:rsid w:val="00E7411A"/>
    <w:rsid w:val="00E7423D"/>
    <w:rsid w:val="00E743CE"/>
    <w:rsid w:val="00E74445"/>
    <w:rsid w:val="00E74626"/>
    <w:rsid w:val="00E74A13"/>
    <w:rsid w:val="00E74CD7"/>
    <w:rsid w:val="00E74D0E"/>
    <w:rsid w:val="00E74ECB"/>
    <w:rsid w:val="00E74FFE"/>
    <w:rsid w:val="00E750A9"/>
    <w:rsid w:val="00E7518C"/>
    <w:rsid w:val="00E757A2"/>
    <w:rsid w:val="00E75B21"/>
    <w:rsid w:val="00E75E59"/>
    <w:rsid w:val="00E75F1B"/>
    <w:rsid w:val="00E7659B"/>
    <w:rsid w:val="00E7683C"/>
    <w:rsid w:val="00E76BC5"/>
    <w:rsid w:val="00E76BF9"/>
    <w:rsid w:val="00E76D11"/>
    <w:rsid w:val="00E76DBF"/>
    <w:rsid w:val="00E7754C"/>
    <w:rsid w:val="00E778E5"/>
    <w:rsid w:val="00E779F6"/>
    <w:rsid w:val="00E77A8E"/>
    <w:rsid w:val="00E77C83"/>
    <w:rsid w:val="00E77EEF"/>
    <w:rsid w:val="00E80544"/>
    <w:rsid w:val="00E80773"/>
    <w:rsid w:val="00E808AF"/>
    <w:rsid w:val="00E80AED"/>
    <w:rsid w:val="00E80AF4"/>
    <w:rsid w:val="00E80B11"/>
    <w:rsid w:val="00E80B8D"/>
    <w:rsid w:val="00E80E6D"/>
    <w:rsid w:val="00E812D8"/>
    <w:rsid w:val="00E815A1"/>
    <w:rsid w:val="00E81A92"/>
    <w:rsid w:val="00E81D08"/>
    <w:rsid w:val="00E824E2"/>
    <w:rsid w:val="00E82747"/>
    <w:rsid w:val="00E8278B"/>
    <w:rsid w:val="00E82817"/>
    <w:rsid w:val="00E82A75"/>
    <w:rsid w:val="00E82A88"/>
    <w:rsid w:val="00E83333"/>
    <w:rsid w:val="00E833E0"/>
    <w:rsid w:val="00E83692"/>
    <w:rsid w:val="00E837FC"/>
    <w:rsid w:val="00E83A35"/>
    <w:rsid w:val="00E83B1A"/>
    <w:rsid w:val="00E83E96"/>
    <w:rsid w:val="00E840EF"/>
    <w:rsid w:val="00E84143"/>
    <w:rsid w:val="00E84188"/>
    <w:rsid w:val="00E848C9"/>
    <w:rsid w:val="00E85177"/>
    <w:rsid w:val="00E85341"/>
    <w:rsid w:val="00E857EC"/>
    <w:rsid w:val="00E859BF"/>
    <w:rsid w:val="00E85A3E"/>
    <w:rsid w:val="00E85A8B"/>
    <w:rsid w:val="00E85BE7"/>
    <w:rsid w:val="00E861DA"/>
    <w:rsid w:val="00E863D9"/>
    <w:rsid w:val="00E863F9"/>
    <w:rsid w:val="00E864D7"/>
    <w:rsid w:val="00E864DB"/>
    <w:rsid w:val="00E8693C"/>
    <w:rsid w:val="00E869CB"/>
    <w:rsid w:val="00E86AF7"/>
    <w:rsid w:val="00E86BA5"/>
    <w:rsid w:val="00E86E9F"/>
    <w:rsid w:val="00E86ECC"/>
    <w:rsid w:val="00E86F90"/>
    <w:rsid w:val="00E8705F"/>
    <w:rsid w:val="00E87480"/>
    <w:rsid w:val="00E8772C"/>
    <w:rsid w:val="00E87A61"/>
    <w:rsid w:val="00E87D15"/>
    <w:rsid w:val="00E902CC"/>
    <w:rsid w:val="00E9038D"/>
    <w:rsid w:val="00E9072A"/>
    <w:rsid w:val="00E9083F"/>
    <w:rsid w:val="00E90AAA"/>
    <w:rsid w:val="00E90BA9"/>
    <w:rsid w:val="00E90EB5"/>
    <w:rsid w:val="00E90F23"/>
    <w:rsid w:val="00E9108A"/>
    <w:rsid w:val="00E91164"/>
    <w:rsid w:val="00E91212"/>
    <w:rsid w:val="00E914E7"/>
    <w:rsid w:val="00E91561"/>
    <w:rsid w:val="00E918B0"/>
    <w:rsid w:val="00E918DD"/>
    <w:rsid w:val="00E918E7"/>
    <w:rsid w:val="00E91A63"/>
    <w:rsid w:val="00E91ACA"/>
    <w:rsid w:val="00E91B34"/>
    <w:rsid w:val="00E91D43"/>
    <w:rsid w:val="00E91E55"/>
    <w:rsid w:val="00E91EA7"/>
    <w:rsid w:val="00E91F6A"/>
    <w:rsid w:val="00E92037"/>
    <w:rsid w:val="00E920CF"/>
    <w:rsid w:val="00E92195"/>
    <w:rsid w:val="00E9234B"/>
    <w:rsid w:val="00E9279B"/>
    <w:rsid w:val="00E92C13"/>
    <w:rsid w:val="00E92E2C"/>
    <w:rsid w:val="00E92F24"/>
    <w:rsid w:val="00E9301A"/>
    <w:rsid w:val="00E93143"/>
    <w:rsid w:val="00E93475"/>
    <w:rsid w:val="00E9350F"/>
    <w:rsid w:val="00E9352A"/>
    <w:rsid w:val="00E93643"/>
    <w:rsid w:val="00E93770"/>
    <w:rsid w:val="00E93B32"/>
    <w:rsid w:val="00E93F62"/>
    <w:rsid w:val="00E94101"/>
    <w:rsid w:val="00E9414A"/>
    <w:rsid w:val="00E94373"/>
    <w:rsid w:val="00E94642"/>
    <w:rsid w:val="00E948A4"/>
    <w:rsid w:val="00E94908"/>
    <w:rsid w:val="00E94EE5"/>
    <w:rsid w:val="00E94F77"/>
    <w:rsid w:val="00E94FF2"/>
    <w:rsid w:val="00E950B8"/>
    <w:rsid w:val="00E95417"/>
    <w:rsid w:val="00E956C3"/>
    <w:rsid w:val="00E95F01"/>
    <w:rsid w:val="00E963FA"/>
    <w:rsid w:val="00E96427"/>
    <w:rsid w:val="00E96A66"/>
    <w:rsid w:val="00E96D00"/>
    <w:rsid w:val="00E9704C"/>
    <w:rsid w:val="00E97218"/>
    <w:rsid w:val="00E97404"/>
    <w:rsid w:val="00E9751B"/>
    <w:rsid w:val="00E9768C"/>
    <w:rsid w:val="00E976CB"/>
    <w:rsid w:val="00E9773A"/>
    <w:rsid w:val="00E97CD4"/>
    <w:rsid w:val="00E97D10"/>
    <w:rsid w:val="00EA01C1"/>
    <w:rsid w:val="00EA02F3"/>
    <w:rsid w:val="00EA07F2"/>
    <w:rsid w:val="00EA089B"/>
    <w:rsid w:val="00EA0B38"/>
    <w:rsid w:val="00EA0C90"/>
    <w:rsid w:val="00EA1026"/>
    <w:rsid w:val="00EA10A7"/>
    <w:rsid w:val="00EA1259"/>
    <w:rsid w:val="00EA12FD"/>
    <w:rsid w:val="00EA130C"/>
    <w:rsid w:val="00EA13E1"/>
    <w:rsid w:val="00EA140B"/>
    <w:rsid w:val="00EA1BE7"/>
    <w:rsid w:val="00EA1BFB"/>
    <w:rsid w:val="00EA1C94"/>
    <w:rsid w:val="00EA1EF8"/>
    <w:rsid w:val="00EA2131"/>
    <w:rsid w:val="00EA2417"/>
    <w:rsid w:val="00EA256E"/>
    <w:rsid w:val="00EA2610"/>
    <w:rsid w:val="00EA2754"/>
    <w:rsid w:val="00EA2938"/>
    <w:rsid w:val="00EA2A60"/>
    <w:rsid w:val="00EA2C1C"/>
    <w:rsid w:val="00EA3303"/>
    <w:rsid w:val="00EA3390"/>
    <w:rsid w:val="00EA37A5"/>
    <w:rsid w:val="00EA3900"/>
    <w:rsid w:val="00EA3A23"/>
    <w:rsid w:val="00EA3EC1"/>
    <w:rsid w:val="00EA4002"/>
    <w:rsid w:val="00EA40A1"/>
    <w:rsid w:val="00EA413D"/>
    <w:rsid w:val="00EA41E0"/>
    <w:rsid w:val="00EA41F5"/>
    <w:rsid w:val="00EA488C"/>
    <w:rsid w:val="00EA4894"/>
    <w:rsid w:val="00EA49FE"/>
    <w:rsid w:val="00EA4A12"/>
    <w:rsid w:val="00EA4ADC"/>
    <w:rsid w:val="00EA4B89"/>
    <w:rsid w:val="00EA4E4F"/>
    <w:rsid w:val="00EA4FAA"/>
    <w:rsid w:val="00EA5080"/>
    <w:rsid w:val="00EA5189"/>
    <w:rsid w:val="00EA51DD"/>
    <w:rsid w:val="00EA5458"/>
    <w:rsid w:val="00EA552C"/>
    <w:rsid w:val="00EA59E5"/>
    <w:rsid w:val="00EA5B14"/>
    <w:rsid w:val="00EA5F04"/>
    <w:rsid w:val="00EA618F"/>
    <w:rsid w:val="00EA649D"/>
    <w:rsid w:val="00EA6522"/>
    <w:rsid w:val="00EA69C4"/>
    <w:rsid w:val="00EA706D"/>
    <w:rsid w:val="00EA73E5"/>
    <w:rsid w:val="00EA7A4D"/>
    <w:rsid w:val="00EA7EFF"/>
    <w:rsid w:val="00EA7F95"/>
    <w:rsid w:val="00EB02F6"/>
    <w:rsid w:val="00EB032E"/>
    <w:rsid w:val="00EB0561"/>
    <w:rsid w:val="00EB0A46"/>
    <w:rsid w:val="00EB0B82"/>
    <w:rsid w:val="00EB0D80"/>
    <w:rsid w:val="00EB0EA0"/>
    <w:rsid w:val="00EB146C"/>
    <w:rsid w:val="00EB14C5"/>
    <w:rsid w:val="00EB14DF"/>
    <w:rsid w:val="00EB1A5C"/>
    <w:rsid w:val="00EB1BE4"/>
    <w:rsid w:val="00EB1C06"/>
    <w:rsid w:val="00EB1C28"/>
    <w:rsid w:val="00EB1CB8"/>
    <w:rsid w:val="00EB2327"/>
    <w:rsid w:val="00EB2655"/>
    <w:rsid w:val="00EB279F"/>
    <w:rsid w:val="00EB27B8"/>
    <w:rsid w:val="00EB2868"/>
    <w:rsid w:val="00EB2ADF"/>
    <w:rsid w:val="00EB30AA"/>
    <w:rsid w:val="00EB3B58"/>
    <w:rsid w:val="00EB3B59"/>
    <w:rsid w:val="00EB4005"/>
    <w:rsid w:val="00EB4080"/>
    <w:rsid w:val="00EB40A7"/>
    <w:rsid w:val="00EB40F4"/>
    <w:rsid w:val="00EB4273"/>
    <w:rsid w:val="00EB448E"/>
    <w:rsid w:val="00EB4523"/>
    <w:rsid w:val="00EB469A"/>
    <w:rsid w:val="00EB482A"/>
    <w:rsid w:val="00EB4877"/>
    <w:rsid w:val="00EB4B97"/>
    <w:rsid w:val="00EB4D86"/>
    <w:rsid w:val="00EB5016"/>
    <w:rsid w:val="00EB5198"/>
    <w:rsid w:val="00EB51BF"/>
    <w:rsid w:val="00EB56EB"/>
    <w:rsid w:val="00EB5932"/>
    <w:rsid w:val="00EB5C69"/>
    <w:rsid w:val="00EB5E31"/>
    <w:rsid w:val="00EB6027"/>
    <w:rsid w:val="00EB6139"/>
    <w:rsid w:val="00EB64ED"/>
    <w:rsid w:val="00EB660E"/>
    <w:rsid w:val="00EB6670"/>
    <w:rsid w:val="00EB6F7D"/>
    <w:rsid w:val="00EB7172"/>
    <w:rsid w:val="00EB7350"/>
    <w:rsid w:val="00EB7368"/>
    <w:rsid w:val="00EB79BB"/>
    <w:rsid w:val="00EB79DA"/>
    <w:rsid w:val="00EB7B90"/>
    <w:rsid w:val="00EB7F09"/>
    <w:rsid w:val="00EB7F2F"/>
    <w:rsid w:val="00EC05FB"/>
    <w:rsid w:val="00EC0690"/>
    <w:rsid w:val="00EC0AB9"/>
    <w:rsid w:val="00EC0B8D"/>
    <w:rsid w:val="00EC0CD8"/>
    <w:rsid w:val="00EC0D39"/>
    <w:rsid w:val="00EC102D"/>
    <w:rsid w:val="00EC10C2"/>
    <w:rsid w:val="00EC149C"/>
    <w:rsid w:val="00EC19C9"/>
    <w:rsid w:val="00EC1BE4"/>
    <w:rsid w:val="00EC1E85"/>
    <w:rsid w:val="00EC2013"/>
    <w:rsid w:val="00EC2196"/>
    <w:rsid w:val="00EC2253"/>
    <w:rsid w:val="00EC23CF"/>
    <w:rsid w:val="00EC2589"/>
    <w:rsid w:val="00EC2C3F"/>
    <w:rsid w:val="00EC2D10"/>
    <w:rsid w:val="00EC2D52"/>
    <w:rsid w:val="00EC2D9A"/>
    <w:rsid w:val="00EC2E89"/>
    <w:rsid w:val="00EC3806"/>
    <w:rsid w:val="00EC3877"/>
    <w:rsid w:val="00EC398B"/>
    <w:rsid w:val="00EC3A0C"/>
    <w:rsid w:val="00EC3CFF"/>
    <w:rsid w:val="00EC4091"/>
    <w:rsid w:val="00EC43D6"/>
    <w:rsid w:val="00EC44C2"/>
    <w:rsid w:val="00EC4519"/>
    <w:rsid w:val="00EC4F63"/>
    <w:rsid w:val="00EC5292"/>
    <w:rsid w:val="00EC55D5"/>
    <w:rsid w:val="00EC58A5"/>
    <w:rsid w:val="00EC596A"/>
    <w:rsid w:val="00EC59BE"/>
    <w:rsid w:val="00EC5B68"/>
    <w:rsid w:val="00EC5D3F"/>
    <w:rsid w:val="00EC5EE1"/>
    <w:rsid w:val="00EC5F50"/>
    <w:rsid w:val="00EC6137"/>
    <w:rsid w:val="00EC6168"/>
    <w:rsid w:val="00EC624C"/>
    <w:rsid w:val="00EC64C9"/>
    <w:rsid w:val="00EC65DC"/>
    <w:rsid w:val="00EC6843"/>
    <w:rsid w:val="00EC6CF4"/>
    <w:rsid w:val="00EC6F96"/>
    <w:rsid w:val="00EC6F99"/>
    <w:rsid w:val="00EC7224"/>
    <w:rsid w:val="00EC7285"/>
    <w:rsid w:val="00EC72C4"/>
    <w:rsid w:val="00EC7307"/>
    <w:rsid w:val="00EC75DC"/>
    <w:rsid w:val="00EC782C"/>
    <w:rsid w:val="00EC796C"/>
    <w:rsid w:val="00EC7D79"/>
    <w:rsid w:val="00EC7E12"/>
    <w:rsid w:val="00ED00D8"/>
    <w:rsid w:val="00ED04DA"/>
    <w:rsid w:val="00ED0543"/>
    <w:rsid w:val="00ED05A1"/>
    <w:rsid w:val="00ED066C"/>
    <w:rsid w:val="00ED09E5"/>
    <w:rsid w:val="00ED0A51"/>
    <w:rsid w:val="00ED0D21"/>
    <w:rsid w:val="00ED0D7D"/>
    <w:rsid w:val="00ED1390"/>
    <w:rsid w:val="00ED1456"/>
    <w:rsid w:val="00ED16A4"/>
    <w:rsid w:val="00ED1C10"/>
    <w:rsid w:val="00ED1C74"/>
    <w:rsid w:val="00ED1FE6"/>
    <w:rsid w:val="00ED214B"/>
    <w:rsid w:val="00ED239D"/>
    <w:rsid w:val="00ED2471"/>
    <w:rsid w:val="00ED2551"/>
    <w:rsid w:val="00ED26A9"/>
    <w:rsid w:val="00ED26B6"/>
    <w:rsid w:val="00ED2AA4"/>
    <w:rsid w:val="00ED2E1A"/>
    <w:rsid w:val="00ED3130"/>
    <w:rsid w:val="00ED32C7"/>
    <w:rsid w:val="00ED3323"/>
    <w:rsid w:val="00ED3728"/>
    <w:rsid w:val="00ED3820"/>
    <w:rsid w:val="00ED3893"/>
    <w:rsid w:val="00ED3DD3"/>
    <w:rsid w:val="00ED3EF5"/>
    <w:rsid w:val="00ED3F40"/>
    <w:rsid w:val="00ED42A1"/>
    <w:rsid w:val="00ED44E5"/>
    <w:rsid w:val="00ED44F0"/>
    <w:rsid w:val="00ED4504"/>
    <w:rsid w:val="00ED4D6B"/>
    <w:rsid w:val="00ED50CC"/>
    <w:rsid w:val="00ED510E"/>
    <w:rsid w:val="00ED51C5"/>
    <w:rsid w:val="00ED5269"/>
    <w:rsid w:val="00ED52B6"/>
    <w:rsid w:val="00ED567B"/>
    <w:rsid w:val="00ED56BD"/>
    <w:rsid w:val="00ED59E3"/>
    <w:rsid w:val="00ED5B1E"/>
    <w:rsid w:val="00ED5E86"/>
    <w:rsid w:val="00ED65A9"/>
    <w:rsid w:val="00ED6E12"/>
    <w:rsid w:val="00ED7286"/>
    <w:rsid w:val="00ED729D"/>
    <w:rsid w:val="00ED732B"/>
    <w:rsid w:val="00ED75A8"/>
    <w:rsid w:val="00ED7876"/>
    <w:rsid w:val="00ED7996"/>
    <w:rsid w:val="00ED79E6"/>
    <w:rsid w:val="00EE002C"/>
    <w:rsid w:val="00EE0071"/>
    <w:rsid w:val="00EE00EB"/>
    <w:rsid w:val="00EE075D"/>
    <w:rsid w:val="00EE09A2"/>
    <w:rsid w:val="00EE09EA"/>
    <w:rsid w:val="00EE1170"/>
    <w:rsid w:val="00EE118F"/>
    <w:rsid w:val="00EE12C7"/>
    <w:rsid w:val="00EE12FF"/>
    <w:rsid w:val="00EE135D"/>
    <w:rsid w:val="00EE1644"/>
    <w:rsid w:val="00EE1842"/>
    <w:rsid w:val="00EE19D8"/>
    <w:rsid w:val="00EE1F6F"/>
    <w:rsid w:val="00EE203F"/>
    <w:rsid w:val="00EE2057"/>
    <w:rsid w:val="00EE228F"/>
    <w:rsid w:val="00EE2475"/>
    <w:rsid w:val="00EE24C2"/>
    <w:rsid w:val="00EE2602"/>
    <w:rsid w:val="00EE2636"/>
    <w:rsid w:val="00EE2B04"/>
    <w:rsid w:val="00EE2BED"/>
    <w:rsid w:val="00EE2E87"/>
    <w:rsid w:val="00EE31DA"/>
    <w:rsid w:val="00EE3665"/>
    <w:rsid w:val="00EE3A23"/>
    <w:rsid w:val="00EE3C1E"/>
    <w:rsid w:val="00EE3D20"/>
    <w:rsid w:val="00EE3E4E"/>
    <w:rsid w:val="00EE43A2"/>
    <w:rsid w:val="00EE4597"/>
    <w:rsid w:val="00EE49EA"/>
    <w:rsid w:val="00EE4A3A"/>
    <w:rsid w:val="00EE505D"/>
    <w:rsid w:val="00EE52F1"/>
    <w:rsid w:val="00EE593E"/>
    <w:rsid w:val="00EE597D"/>
    <w:rsid w:val="00EE59A1"/>
    <w:rsid w:val="00EE59BC"/>
    <w:rsid w:val="00EE5C0D"/>
    <w:rsid w:val="00EE5CC9"/>
    <w:rsid w:val="00EE6038"/>
    <w:rsid w:val="00EE649B"/>
    <w:rsid w:val="00EE650D"/>
    <w:rsid w:val="00EE65D5"/>
    <w:rsid w:val="00EE6846"/>
    <w:rsid w:val="00EE69AB"/>
    <w:rsid w:val="00EE6A76"/>
    <w:rsid w:val="00EE6F10"/>
    <w:rsid w:val="00EE6FA2"/>
    <w:rsid w:val="00EE715C"/>
    <w:rsid w:val="00EE75E4"/>
    <w:rsid w:val="00EE767B"/>
    <w:rsid w:val="00EE7B5D"/>
    <w:rsid w:val="00EE7E51"/>
    <w:rsid w:val="00EE7F2D"/>
    <w:rsid w:val="00EF0100"/>
    <w:rsid w:val="00EF02D9"/>
    <w:rsid w:val="00EF0452"/>
    <w:rsid w:val="00EF0556"/>
    <w:rsid w:val="00EF069A"/>
    <w:rsid w:val="00EF0868"/>
    <w:rsid w:val="00EF0FEE"/>
    <w:rsid w:val="00EF12BC"/>
    <w:rsid w:val="00EF12F8"/>
    <w:rsid w:val="00EF133C"/>
    <w:rsid w:val="00EF13FE"/>
    <w:rsid w:val="00EF150A"/>
    <w:rsid w:val="00EF179D"/>
    <w:rsid w:val="00EF196A"/>
    <w:rsid w:val="00EF19D0"/>
    <w:rsid w:val="00EF1AA7"/>
    <w:rsid w:val="00EF1D11"/>
    <w:rsid w:val="00EF2260"/>
    <w:rsid w:val="00EF263D"/>
    <w:rsid w:val="00EF2684"/>
    <w:rsid w:val="00EF29AE"/>
    <w:rsid w:val="00EF2D9B"/>
    <w:rsid w:val="00EF2F45"/>
    <w:rsid w:val="00EF3179"/>
    <w:rsid w:val="00EF31A6"/>
    <w:rsid w:val="00EF33F1"/>
    <w:rsid w:val="00EF3468"/>
    <w:rsid w:val="00EF34F4"/>
    <w:rsid w:val="00EF37BC"/>
    <w:rsid w:val="00EF3AE2"/>
    <w:rsid w:val="00EF3E28"/>
    <w:rsid w:val="00EF3FBC"/>
    <w:rsid w:val="00EF4512"/>
    <w:rsid w:val="00EF49A5"/>
    <w:rsid w:val="00EF4A59"/>
    <w:rsid w:val="00EF4B0F"/>
    <w:rsid w:val="00EF4BC9"/>
    <w:rsid w:val="00EF4E15"/>
    <w:rsid w:val="00EF504F"/>
    <w:rsid w:val="00EF5253"/>
    <w:rsid w:val="00EF5324"/>
    <w:rsid w:val="00EF550B"/>
    <w:rsid w:val="00EF572C"/>
    <w:rsid w:val="00EF580C"/>
    <w:rsid w:val="00EF598F"/>
    <w:rsid w:val="00EF5AF2"/>
    <w:rsid w:val="00EF5DAA"/>
    <w:rsid w:val="00EF63CB"/>
    <w:rsid w:val="00EF67FF"/>
    <w:rsid w:val="00EF68E4"/>
    <w:rsid w:val="00EF6DB6"/>
    <w:rsid w:val="00EF6DCD"/>
    <w:rsid w:val="00EF7077"/>
    <w:rsid w:val="00EF7496"/>
    <w:rsid w:val="00EF768F"/>
    <w:rsid w:val="00EF77F0"/>
    <w:rsid w:val="00EF7B8A"/>
    <w:rsid w:val="00EF7D8E"/>
    <w:rsid w:val="00F0025F"/>
    <w:rsid w:val="00F002F3"/>
    <w:rsid w:val="00F003A6"/>
    <w:rsid w:val="00F005CA"/>
    <w:rsid w:val="00F005E2"/>
    <w:rsid w:val="00F005F3"/>
    <w:rsid w:val="00F00B96"/>
    <w:rsid w:val="00F00E5F"/>
    <w:rsid w:val="00F00E71"/>
    <w:rsid w:val="00F00EBD"/>
    <w:rsid w:val="00F012D6"/>
    <w:rsid w:val="00F014EA"/>
    <w:rsid w:val="00F01787"/>
    <w:rsid w:val="00F018CB"/>
    <w:rsid w:val="00F018D7"/>
    <w:rsid w:val="00F01987"/>
    <w:rsid w:val="00F01B8F"/>
    <w:rsid w:val="00F01CAA"/>
    <w:rsid w:val="00F0239B"/>
    <w:rsid w:val="00F024FB"/>
    <w:rsid w:val="00F02568"/>
    <w:rsid w:val="00F02763"/>
    <w:rsid w:val="00F027A1"/>
    <w:rsid w:val="00F028F0"/>
    <w:rsid w:val="00F02C4D"/>
    <w:rsid w:val="00F02D2B"/>
    <w:rsid w:val="00F02D77"/>
    <w:rsid w:val="00F02F04"/>
    <w:rsid w:val="00F03262"/>
    <w:rsid w:val="00F0360D"/>
    <w:rsid w:val="00F03797"/>
    <w:rsid w:val="00F043ED"/>
    <w:rsid w:val="00F0479A"/>
    <w:rsid w:val="00F047EE"/>
    <w:rsid w:val="00F048BC"/>
    <w:rsid w:val="00F04E3C"/>
    <w:rsid w:val="00F05207"/>
    <w:rsid w:val="00F05437"/>
    <w:rsid w:val="00F0547D"/>
    <w:rsid w:val="00F055FA"/>
    <w:rsid w:val="00F0578B"/>
    <w:rsid w:val="00F057B3"/>
    <w:rsid w:val="00F05B2E"/>
    <w:rsid w:val="00F05CB2"/>
    <w:rsid w:val="00F06055"/>
    <w:rsid w:val="00F06494"/>
    <w:rsid w:val="00F06593"/>
    <w:rsid w:val="00F0667D"/>
    <w:rsid w:val="00F06BBD"/>
    <w:rsid w:val="00F06BD5"/>
    <w:rsid w:val="00F06D92"/>
    <w:rsid w:val="00F06F1E"/>
    <w:rsid w:val="00F06F76"/>
    <w:rsid w:val="00F07091"/>
    <w:rsid w:val="00F072DD"/>
    <w:rsid w:val="00F073FA"/>
    <w:rsid w:val="00F0790A"/>
    <w:rsid w:val="00F07B95"/>
    <w:rsid w:val="00F108FA"/>
    <w:rsid w:val="00F10C13"/>
    <w:rsid w:val="00F10D12"/>
    <w:rsid w:val="00F110D2"/>
    <w:rsid w:val="00F115A0"/>
    <w:rsid w:val="00F11872"/>
    <w:rsid w:val="00F11C79"/>
    <w:rsid w:val="00F12179"/>
    <w:rsid w:val="00F12557"/>
    <w:rsid w:val="00F127C3"/>
    <w:rsid w:val="00F12857"/>
    <w:rsid w:val="00F128B9"/>
    <w:rsid w:val="00F12945"/>
    <w:rsid w:val="00F129C0"/>
    <w:rsid w:val="00F12AA0"/>
    <w:rsid w:val="00F12B11"/>
    <w:rsid w:val="00F12BAC"/>
    <w:rsid w:val="00F13554"/>
    <w:rsid w:val="00F13597"/>
    <w:rsid w:val="00F13609"/>
    <w:rsid w:val="00F13CB2"/>
    <w:rsid w:val="00F13E43"/>
    <w:rsid w:val="00F13F93"/>
    <w:rsid w:val="00F141C5"/>
    <w:rsid w:val="00F144F2"/>
    <w:rsid w:val="00F1486B"/>
    <w:rsid w:val="00F148F9"/>
    <w:rsid w:val="00F14960"/>
    <w:rsid w:val="00F14C1A"/>
    <w:rsid w:val="00F14DAA"/>
    <w:rsid w:val="00F14FC6"/>
    <w:rsid w:val="00F151C6"/>
    <w:rsid w:val="00F15479"/>
    <w:rsid w:val="00F15990"/>
    <w:rsid w:val="00F15AD6"/>
    <w:rsid w:val="00F15FA1"/>
    <w:rsid w:val="00F1611D"/>
    <w:rsid w:val="00F1617F"/>
    <w:rsid w:val="00F16489"/>
    <w:rsid w:val="00F16543"/>
    <w:rsid w:val="00F1661F"/>
    <w:rsid w:val="00F169AB"/>
    <w:rsid w:val="00F16A57"/>
    <w:rsid w:val="00F16F0D"/>
    <w:rsid w:val="00F16F94"/>
    <w:rsid w:val="00F17597"/>
    <w:rsid w:val="00F17692"/>
    <w:rsid w:val="00F177A5"/>
    <w:rsid w:val="00F178CE"/>
    <w:rsid w:val="00F17991"/>
    <w:rsid w:val="00F17A6C"/>
    <w:rsid w:val="00F17B10"/>
    <w:rsid w:val="00F17B60"/>
    <w:rsid w:val="00F17C1C"/>
    <w:rsid w:val="00F17E00"/>
    <w:rsid w:val="00F17E93"/>
    <w:rsid w:val="00F20006"/>
    <w:rsid w:val="00F20469"/>
    <w:rsid w:val="00F20521"/>
    <w:rsid w:val="00F20787"/>
    <w:rsid w:val="00F208AD"/>
    <w:rsid w:val="00F2093A"/>
    <w:rsid w:val="00F20951"/>
    <w:rsid w:val="00F20D75"/>
    <w:rsid w:val="00F20E37"/>
    <w:rsid w:val="00F20F91"/>
    <w:rsid w:val="00F2146D"/>
    <w:rsid w:val="00F214C2"/>
    <w:rsid w:val="00F215AB"/>
    <w:rsid w:val="00F2168B"/>
    <w:rsid w:val="00F21B53"/>
    <w:rsid w:val="00F21DF1"/>
    <w:rsid w:val="00F22149"/>
    <w:rsid w:val="00F225DD"/>
    <w:rsid w:val="00F226E1"/>
    <w:rsid w:val="00F22B62"/>
    <w:rsid w:val="00F22BBE"/>
    <w:rsid w:val="00F22CFD"/>
    <w:rsid w:val="00F22D02"/>
    <w:rsid w:val="00F22F25"/>
    <w:rsid w:val="00F23189"/>
    <w:rsid w:val="00F231B9"/>
    <w:rsid w:val="00F234B4"/>
    <w:rsid w:val="00F2361C"/>
    <w:rsid w:val="00F237BF"/>
    <w:rsid w:val="00F2387F"/>
    <w:rsid w:val="00F23A00"/>
    <w:rsid w:val="00F23EA9"/>
    <w:rsid w:val="00F23F6C"/>
    <w:rsid w:val="00F2410A"/>
    <w:rsid w:val="00F2415B"/>
    <w:rsid w:val="00F2445B"/>
    <w:rsid w:val="00F24887"/>
    <w:rsid w:val="00F24AE5"/>
    <w:rsid w:val="00F24AE9"/>
    <w:rsid w:val="00F24C7F"/>
    <w:rsid w:val="00F24C81"/>
    <w:rsid w:val="00F24D03"/>
    <w:rsid w:val="00F24F0B"/>
    <w:rsid w:val="00F2506E"/>
    <w:rsid w:val="00F250FF"/>
    <w:rsid w:val="00F2530D"/>
    <w:rsid w:val="00F25397"/>
    <w:rsid w:val="00F2579E"/>
    <w:rsid w:val="00F25897"/>
    <w:rsid w:val="00F25A28"/>
    <w:rsid w:val="00F25AC7"/>
    <w:rsid w:val="00F25BBC"/>
    <w:rsid w:val="00F25EEB"/>
    <w:rsid w:val="00F2634E"/>
    <w:rsid w:val="00F263F7"/>
    <w:rsid w:val="00F26486"/>
    <w:rsid w:val="00F264B3"/>
    <w:rsid w:val="00F26556"/>
    <w:rsid w:val="00F26708"/>
    <w:rsid w:val="00F26B04"/>
    <w:rsid w:val="00F26B60"/>
    <w:rsid w:val="00F26BC8"/>
    <w:rsid w:val="00F26CEA"/>
    <w:rsid w:val="00F26E78"/>
    <w:rsid w:val="00F27400"/>
    <w:rsid w:val="00F2765E"/>
    <w:rsid w:val="00F277D6"/>
    <w:rsid w:val="00F27A2C"/>
    <w:rsid w:val="00F27B16"/>
    <w:rsid w:val="00F27B58"/>
    <w:rsid w:val="00F27D41"/>
    <w:rsid w:val="00F30011"/>
    <w:rsid w:val="00F3040C"/>
    <w:rsid w:val="00F30886"/>
    <w:rsid w:val="00F30D6F"/>
    <w:rsid w:val="00F316C4"/>
    <w:rsid w:val="00F3187F"/>
    <w:rsid w:val="00F319D7"/>
    <w:rsid w:val="00F31A46"/>
    <w:rsid w:val="00F31AC0"/>
    <w:rsid w:val="00F31CD7"/>
    <w:rsid w:val="00F31D0F"/>
    <w:rsid w:val="00F31D93"/>
    <w:rsid w:val="00F320D3"/>
    <w:rsid w:val="00F32176"/>
    <w:rsid w:val="00F32319"/>
    <w:rsid w:val="00F324E4"/>
    <w:rsid w:val="00F32549"/>
    <w:rsid w:val="00F32DD3"/>
    <w:rsid w:val="00F3328F"/>
    <w:rsid w:val="00F33375"/>
    <w:rsid w:val="00F33870"/>
    <w:rsid w:val="00F339BA"/>
    <w:rsid w:val="00F33F9A"/>
    <w:rsid w:val="00F34234"/>
    <w:rsid w:val="00F3431E"/>
    <w:rsid w:val="00F3442C"/>
    <w:rsid w:val="00F345D5"/>
    <w:rsid w:val="00F3477A"/>
    <w:rsid w:val="00F34C0D"/>
    <w:rsid w:val="00F34CE0"/>
    <w:rsid w:val="00F34ECD"/>
    <w:rsid w:val="00F34FF7"/>
    <w:rsid w:val="00F3506B"/>
    <w:rsid w:val="00F35B80"/>
    <w:rsid w:val="00F35DA7"/>
    <w:rsid w:val="00F35E04"/>
    <w:rsid w:val="00F3610F"/>
    <w:rsid w:val="00F36248"/>
    <w:rsid w:val="00F36775"/>
    <w:rsid w:val="00F36814"/>
    <w:rsid w:val="00F3694B"/>
    <w:rsid w:val="00F3696E"/>
    <w:rsid w:val="00F372EB"/>
    <w:rsid w:val="00F37432"/>
    <w:rsid w:val="00F375B5"/>
    <w:rsid w:val="00F3775B"/>
    <w:rsid w:val="00F37D99"/>
    <w:rsid w:val="00F37EA6"/>
    <w:rsid w:val="00F40266"/>
    <w:rsid w:val="00F402F9"/>
    <w:rsid w:val="00F40637"/>
    <w:rsid w:val="00F4067B"/>
    <w:rsid w:val="00F40946"/>
    <w:rsid w:val="00F409E4"/>
    <w:rsid w:val="00F40D5E"/>
    <w:rsid w:val="00F40E04"/>
    <w:rsid w:val="00F410EE"/>
    <w:rsid w:val="00F41337"/>
    <w:rsid w:val="00F4139D"/>
    <w:rsid w:val="00F416D3"/>
    <w:rsid w:val="00F4180E"/>
    <w:rsid w:val="00F41849"/>
    <w:rsid w:val="00F419C1"/>
    <w:rsid w:val="00F41C2E"/>
    <w:rsid w:val="00F41D19"/>
    <w:rsid w:val="00F41DD5"/>
    <w:rsid w:val="00F425BC"/>
    <w:rsid w:val="00F4261B"/>
    <w:rsid w:val="00F4273A"/>
    <w:rsid w:val="00F42B97"/>
    <w:rsid w:val="00F42C72"/>
    <w:rsid w:val="00F42D12"/>
    <w:rsid w:val="00F42DC3"/>
    <w:rsid w:val="00F430FC"/>
    <w:rsid w:val="00F431D7"/>
    <w:rsid w:val="00F4327E"/>
    <w:rsid w:val="00F432AF"/>
    <w:rsid w:val="00F4338E"/>
    <w:rsid w:val="00F434E2"/>
    <w:rsid w:val="00F43BDB"/>
    <w:rsid w:val="00F43DBD"/>
    <w:rsid w:val="00F43DCE"/>
    <w:rsid w:val="00F43F08"/>
    <w:rsid w:val="00F4402F"/>
    <w:rsid w:val="00F441E3"/>
    <w:rsid w:val="00F442EA"/>
    <w:rsid w:val="00F443AC"/>
    <w:rsid w:val="00F44560"/>
    <w:rsid w:val="00F44A87"/>
    <w:rsid w:val="00F44D7F"/>
    <w:rsid w:val="00F451D9"/>
    <w:rsid w:val="00F45255"/>
    <w:rsid w:val="00F45535"/>
    <w:rsid w:val="00F455F7"/>
    <w:rsid w:val="00F45828"/>
    <w:rsid w:val="00F45A67"/>
    <w:rsid w:val="00F45B5F"/>
    <w:rsid w:val="00F45C21"/>
    <w:rsid w:val="00F45CCD"/>
    <w:rsid w:val="00F45DB0"/>
    <w:rsid w:val="00F45DC8"/>
    <w:rsid w:val="00F45E09"/>
    <w:rsid w:val="00F45F3A"/>
    <w:rsid w:val="00F45FF2"/>
    <w:rsid w:val="00F4629D"/>
    <w:rsid w:val="00F464F1"/>
    <w:rsid w:val="00F4663F"/>
    <w:rsid w:val="00F46B15"/>
    <w:rsid w:val="00F4716F"/>
    <w:rsid w:val="00F47841"/>
    <w:rsid w:val="00F479AB"/>
    <w:rsid w:val="00F500E8"/>
    <w:rsid w:val="00F50154"/>
    <w:rsid w:val="00F50217"/>
    <w:rsid w:val="00F50280"/>
    <w:rsid w:val="00F50294"/>
    <w:rsid w:val="00F503DF"/>
    <w:rsid w:val="00F50729"/>
    <w:rsid w:val="00F508D2"/>
    <w:rsid w:val="00F50A8C"/>
    <w:rsid w:val="00F50B31"/>
    <w:rsid w:val="00F50BD2"/>
    <w:rsid w:val="00F50C1C"/>
    <w:rsid w:val="00F5102F"/>
    <w:rsid w:val="00F51300"/>
    <w:rsid w:val="00F5155E"/>
    <w:rsid w:val="00F51652"/>
    <w:rsid w:val="00F5169B"/>
    <w:rsid w:val="00F51C56"/>
    <w:rsid w:val="00F51E2D"/>
    <w:rsid w:val="00F51FF3"/>
    <w:rsid w:val="00F52143"/>
    <w:rsid w:val="00F52362"/>
    <w:rsid w:val="00F5240B"/>
    <w:rsid w:val="00F5266A"/>
    <w:rsid w:val="00F528AB"/>
    <w:rsid w:val="00F529B6"/>
    <w:rsid w:val="00F52BF9"/>
    <w:rsid w:val="00F52C90"/>
    <w:rsid w:val="00F52E7E"/>
    <w:rsid w:val="00F52EDC"/>
    <w:rsid w:val="00F5300E"/>
    <w:rsid w:val="00F53754"/>
    <w:rsid w:val="00F538EC"/>
    <w:rsid w:val="00F53A85"/>
    <w:rsid w:val="00F53D93"/>
    <w:rsid w:val="00F53DE4"/>
    <w:rsid w:val="00F540A7"/>
    <w:rsid w:val="00F54196"/>
    <w:rsid w:val="00F541EE"/>
    <w:rsid w:val="00F544A3"/>
    <w:rsid w:val="00F548F7"/>
    <w:rsid w:val="00F54BA7"/>
    <w:rsid w:val="00F5541E"/>
    <w:rsid w:val="00F554B1"/>
    <w:rsid w:val="00F55721"/>
    <w:rsid w:val="00F557D3"/>
    <w:rsid w:val="00F5585F"/>
    <w:rsid w:val="00F558BE"/>
    <w:rsid w:val="00F55B30"/>
    <w:rsid w:val="00F55F17"/>
    <w:rsid w:val="00F55FD5"/>
    <w:rsid w:val="00F563F2"/>
    <w:rsid w:val="00F56423"/>
    <w:rsid w:val="00F56998"/>
    <w:rsid w:val="00F56C75"/>
    <w:rsid w:val="00F56CFE"/>
    <w:rsid w:val="00F56DDC"/>
    <w:rsid w:val="00F56E38"/>
    <w:rsid w:val="00F5715B"/>
    <w:rsid w:val="00F57535"/>
    <w:rsid w:val="00F57631"/>
    <w:rsid w:val="00F5765E"/>
    <w:rsid w:val="00F576B5"/>
    <w:rsid w:val="00F576C4"/>
    <w:rsid w:val="00F577CF"/>
    <w:rsid w:val="00F5792E"/>
    <w:rsid w:val="00F57A4F"/>
    <w:rsid w:val="00F57E92"/>
    <w:rsid w:val="00F57F59"/>
    <w:rsid w:val="00F60187"/>
    <w:rsid w:val="00F6023C"/>
    <w:rsid w:val="00F6030D"/>
    <w:rsid w:val="00F603DB"/>
    <w:rsid w:val="00F60455"/>
    <w:rsid w:val="00F60475"/>
    <w:rsid w:val="00F6067B"/>
    <w:rsid w:val="00F606FC"/>
    <w:rsid w:val="00F608EE"/>
    <w:rsid w:val="00F609EC"/>
    <w:rsid w:val="00F60A28"/>
    <w:rsid w:val="00F60A35"/>
    <w:rsid w:val="00F60A3F"/>
    <w:rsid w:val="00F60B0B"/>
    <w:rsid w:val="00F60C62"/>
    <w:rsid w:val="00F60DE7"/>
    <w:rsid w:val="00F60ED3"/>
    <w:rsid w:val="00F60F6D"/>
    <w:rsid w:val="00F612C8"/>
    <w:rsid w:val="00F6136C"/>
    <w:rsid w:val="00F6173E"/>
    <w:rsid w:val="00F617EB"/>
    <w:rsid w:val="00F61921"/>
    <w:rsid w:val="00F619B3"/>
    <w:rsid w:val="00F61AB5"/>
    <w:rsid w:val="00F61B6C"/>
    <w:rsid w:val="00F61CF7"/>
    <w:rsid w:val="00F61D90"/>
    <w:rsid w:val="00F61E5B"/>
    <w:rsid w:val="00F61F56"/>
    <w:rsid w:val="00F621AC"/>
    <w:rsid w:val="00F6255F"/>
    <w:rsid w:val="00F62608"/>
    <w:rsid w:val="00F626BE"/>
    <w:rsid w:val="00F627F9"/>
    <w:rsid w:val="00F62A12"/>
    <w:rsid w:val="00F62AED"/>
    <w:rsid w:val="00F62BF8"/>
    <w:rsid w:val="00F62E09"/>
    <w:rsid w:val="00F62EA0"/>
    <w:rsid w:val="00F6363C"/>
    <w:rsid w:val="00F63C19"/>
    <w:rsid w:val="00F63F9A"/>
    <w:rsid w:val="00F63FAE"/>
    <w:rsid w:val="00F6404A"/>
    <w:rsid w:val="00F6410D"/>
    <w:rsid w:val="00F644FB"/>
    <w:rsid w:val="00F64529"/>
    <w:rsid w:val="00F646EF"/>
    <w:rsid w:val="00F64EAF"/>
    <w:rsid w:val="00F65586"/>
    <w:rsid w:val="00F65619"/>
    <w:rsid w:val="00F656D0"/>
    <w:rsid w:val="00F65A71"/>
    <w:rsid w:val="00F65BA2"/>
    <w:rsid w:val="00F65C31"/>
    <w:rsid w:val="00F65D15"/>
    <w:rsid w:val="00F65D1C"/>
    <w:rsid w:val="00F65F21"/>
    <w:rsid w:val="00F66289"/>
    <w:rsid w:val="00F6630F"/>
    <w:rsid w:val="00F668B6"/>
    <w:rsid w:val="00F668EB"/>
    <w:rsid w:val="00F66C1B"/>
    <w:rsid w:val="00F66EAC"/>
    <w:rsid w:val="00F67055"/>
    <w:rsid w:val="00F67187"/>
    <w:rsid w:val="00F67247"/>
    <w:rsid w:val="00F67318"/>
    <w:rsid w:val="00F67732"/>
    <w:rsid w:val="00F677B9"/>
    <w:rsid w:val="00F67FDB"/>
    <w:rsid w:val="00F70267"/>
    <w:rsid w:val="00F70363"/>
    <w:rsid w:val="00F70366"/>
    <w:rsid w:val="00F70429"/>
    <w:rsid w:val="00F70479"/>
    <w:rsid w:val="00F707D3"/>
    <w:rsid w:val="00F70B3F"/>
    <w:rsid w:val="00F70C91"/>
    <w:rsid w:val="00F70E5B"/>
    <w:rsid w:val="00F710A8"/>
    <w:rsid w:val="00F711CA"/>
    <w:rsid w:val="00F7125F"/>
    <w:rsid w:val="00F7144C"/>
    <w:rsid w:val="00F718F8"/>
    <w:rsid w:val="00F71B2B"/>
    <w:rsid w:val="00F71BB2"/>
    <w:rsid w:val="00F71C1B"/>
    <w:rsid w:val="00F71C20"/>
    <w:rsid w:val="00F71DED"/>
    <w:rsid w:val="00F721E0"/>
    <w:rsid w:val="00F721F7"/>
    <w:rsid w:val="00F7233B"/>
    <w:rsid w:val="00F725D4"/>
    <w:rsid w:val="00F72A9E"/>
    <w:rsid w:val="00F72D75"/>
    <w:rsid w:val="00F73141"/>
    <w:rsid w:val="00F7345F"/>
    <w:rsid w:val="00F73996"/>
    <w:rsid w:val="00F73B4F"/>
    <w:rsid w:val="00F73BD2"/>
    <w:rsid w:val="00F73E0D"/>
    <w:rsid w:val="00F73F08"/>
    <w:rsid w:val="00F741EA"/>
    <w:rsid w:val="00F74592"/>
    <w:rsid w:val="00F747EA"/>
    <w:rsid w:val="00F74991"/>
    <w:rsid w:val="00F75381"/>
    <w:rsid w:val="00F7595B"/>
    <w:rsid w:val="00F75ED3"/>
    <w:rsid w:val="00F75FDC"/>
    <w:rsid w:val="00F7643C"/>
    <w:rsid w:val="00F765CF"/>
    <w:rsid w:val="00F76A01"/>
    <w:rsid w:val="00F76A7F"/>
    <w:rsid w:val="00F76AFA"/>
    <w:rsid w:val="00F76D16"/>
    <w:rsid w:val="00F76DDC"/>
    <w:rsid w:val="00F77072"/>
    <w:rsid w:val="00F7716F"/>
    <w:rsid w:val="00F77651"/>
    <w:rsid w:val="00F779B2"/>
    <w:rsid w:val="00F77A93"/>
    <w:rsid w:val="00F77A94"/>
    <w:rsid w:val="00F77B78"/>
    <w:rsid w:val="00F77D1B"/>
    <w:rsid w:val="00F77E2C"/>
    <w:rsid w:val="00F77E96"/>
    <w:rsid w:val="00F77EAB"/>
    <w:rsid w:val="00F80221"/>
    <w:rsid w:val="00F80A64"/>
    <w:rsid w:val="00F80C1E"/>
    <w:rsid w:val="00F81038"/>
    <w:rsid w:val="00F811A6"/>
    <w:rsid w:val="00F8157E"/>
    <w:rsid w:val="00F8178D"/>
    <w:rsid w:val="00F8191B"/>
    <w:rsid w:val="00F819D5"/>
    <w:rsid w:val="00F81D26"/>
    <w:rsid w:val="00F81D9F"/>
    <w:rsid w:val="00F8212F"/>
    <w:rsid w:val="00F828CA"/>
    <w:rsid w:val="00F829BB"/>
    <w:rsid w:val="00F82A27"/>
    <w:rsid w:val="00F82B47"/>
    <w:rsid w:val="00F83448"/>
    <w:rsid w:val="00F837C5"/>
    <w:rsid w:val="00F8382C"/>
    <w:rsid w:val="00F84144"/>
    <w:rsid w:val="00F842CB"/>
    <w:rsid w:val="00F845D0"/>
    <w:rsid w:val="00F84645"/>
    <w:rsid w:val="00F8477C"/>
    <w:rsid w:val="00F848A2"/>
    <w:rsid w:val="00F848A3"/>
    <w:rsid w:val="00F848DC"/>
    <w:rsid w:val="00F84920"/>
    <w:rsid w:val="00F84E1A"/>
    <w:rsid w:val="00F8516C"/>
    <w:rsid w:val="00F853D8"/>
    <w:rsid w:val="00F8543D"/>
    <w:rsid w:val="00F857D0"/>
    <w:rsid w:val="00F85829"/>
    <w:rsid w:val="00F858D0"/>
    <w:rsid w:val="00F85B0D"/>
    <w:rsid w:val="00F85C6D"/>
    <w:rsid w:val="00F860C7"/>
    <w:rsid w:val="00F863C3"/>
    <w:rsid w:val="00F866D4"/>
    <w:rsid w:val="00F86C1E"/>
    <w:rsid w:val="00F86D06"/>
    <w:rsid w:val="00F86DF8"/>
    <w:rsid w:val="00F86E8E"/>
    <w:rsid w:val="00F86EE9"/>
    <w:rsid w:val="00F86FB1"/>
    <w:rsid w:val="00F870F7"/>
    <w:rsid w:val="00F87226"/>
    <w:rsid w:val="00F87599"/>
    <w:rsid w:val="00F87746"/>
    <w:rsid w:val="00F87B04"/>
    <w:rsid w:val="00F87C1A"/>
    <w:rsid w:val="00F87FD5"/>
    <w:rsid w:val="00F90294"/>
    <w:rsid w:val="00F90964"/>
    <w:rsid w:val="00F90EE2"/>
    <w:rsid w:val="00F91158"/>
    <w:rsid w:val="00F91243"/>
    <w:rsid w:val="00F919A4"/>
    <w:rsid w:val="00F91EA0"/>
    <w:rsid w:val="00F920EB"/>
    <w:rsid w:val="00F92141"/>
    <w:rsid w:val="00F922CA"/>
    <w:rsid w:val="00F92460"/>
    <w:rsid w:val="00F9256D"/>
    <w:rsid w:val="00F926E9"/>
    <w:rsid w:val="00F92751"/>
    <w:rsid w:val="00F92B16"/>
    <w:rsid w:val="00F92D2F"/>
    <w:rsid w:val="00F92EDF"/>
    <w:rsid w:val="00F92F34"/>
    <w:rsid w:val="00F92FA0"/>
    <w:rsid w:val="00F9315E"/>
    <w:rsid w:val="00F934A5"/>
    <w:rsid w:val="00F936BE"/>
    <w:rsid w:val="00F93924"/>
    <w:rsid w:val="00F93B60"/>
    <w:rsid w:val="00F93E0C"/>
    <w:rsid w:val="00F94043"/>
    <w:rsid w:val="00F94061"/>
    <w:rsid w:val="00F941C1"/>
    <w:rsid w:val="00F94310"/>
    <w:rsid w:val="00F943E1"/>
    <w:rsid w:val="00F94426"/>
    <w:rsid w:val="00F94475"/>
    <w:rsid w:val="00F945B2"/>
    <w:rsid w:val="00F9485B"/>
    <w:rsid w:val="00F94B7E"/>
    <w:rsid w:val="00F94DA7"/>
    <w:rsid w:val="00F9535E"/>
    <w:rsid w:val="00F954F5"/>
    <w:rsid w:val="00F95649"/>
    <w:rsid w:val="00F95698"/>
    <w:rsid w:val="00F9591E"/>
    <w:rsid w:val="00F959C5"/>
    <w:rsid w:val="00F95A51"/>
    <w:rsid w:val="00F95AD0"/>
    <w:rsid w:val="00F95F9A"/>
    <w:rsid w:val="00F95FDC"/>
    <w:rsid w:val="00F96029"/>
    <w:rsid w:val="00F96108"/>
    <w:rsid w:val="00F967D3"/>
    <w:rsid w:val="00F9698C"/>
    <w:rsid w:val="00F9734D"/>
    <w:rsid w:val="00F97383"/>
    <w:rsid w:val="00F9749F"/>
    <w:rsid w:val="00F9752B"/>
    <w:rsid w:val="00F97A47"/>
    <w:rsid w:val="00F97CC4"/>
    <w:rsid w:val="00F97CDE"/>
    <w:rsid w:val="00F97FCB"/>
    <w:rsid w:val="00FA027A"/>
    <w:rsid w:val="00FA0503"/>
    <w:rsid w:val="00FA059D"/>
    <w:rsid w:val="00FA06C0"/>
    <w:rsid w:val="00FA0991"/>
    <w:rsid w:val="00FA0A8E"/>
    <w:rsid w:val="00FA0AE9"/>
    <w:rsid w:val="00FA0D21"/>
    <w:rsid w:val="00FA0E03"/>
    <w:rsid w:val="00FA1073"/>
    <w:rsid w:val="00FA11E0"/>
    <w:rsid w:val="00FA136F"/>
    <w:rsid w:val="00FA1537"/>
    <w:rsid w:val="00FA1561"/>
    <w:rsid w:val="00FA1687"/>
    <w:rsid w:val="00FA1927"/>
    <w:rsid w:val="00FA1ABB"/>
    <w:rsid w:val="00FA1CEF"/>
    <w:rsid w:val="00FA1D39"/>
    <w:rsid w:val="00FA1EE7"/>
    <w:rsid w:val="00FA1F08"/>
    <w:rsid w:val="00FA2274"/>
    <w:rsid w:val="00FA22AF"/>
    <w:rsid w:val="00FA25D8"/>
    <w:rsid w:val="00FA277B"/>
    <w:rsid w:val="00FA2AE9"/>
    <w:rsid w:val="00FA2CAE"/>
    <w:rsid w:val="00FA2EB0"/>
    <w:rsid w:val="00FA2FC1"/>
    <w:rsid w:val="00FA3144"/>
    <w:rsid w:val="00FA3216"/>
    <w:rsid w:val="00FA324A"/>
    <w:rsid w:val="00FA36EA"/>
    <w:rsid w:val="00FA3A3F"/>
    <w:rsid w:val="00FA3A52"/>
    <w:rsid w:val="00FA3AD9"/>
    <w:rsid w:val="00FA3F0A"/>
    <w:rsid w:val="00FA47EE"/>
    <w:rsid w:val="00FA4819"/>
    <w:rsid w:val="00FA4D2E"/>
    <w:rsid w:val="00FA4F49"/>
    <w:rsid w:val="00FA4FFC"/>
    <w:rsid w:val="00FA5583"/>
    <w:rsid w:val="00FA561B"/>
    <w:rsid w:val="00FA5D30"/>
    <w:rsid w:val="00FA5DFE"/>
    <w:rsid w:val="00FA601C"/>
    <w:rsid w:val="00FA6139"/>
    <w:rsid w:val="00FA65B7"/>
    <w:rsid w:val="00FA671D"/>
    <w:rsid w:val="00FA6A6D"/>
    <w:rsid w:val="00FA6AEB"/>
    <w:rsid w:val="00FA6AF1"/>
    <w:rsid w:val="00FA6D61"/>
    <w:rsid w:val="00FA6E67"/>
    <w:rsid w:val="00FA6F4A"/>
    <w:rsid w:val="00FA7283"/>
    <w:rsid w:val="00FA76E8"/>
    <w:rsid w:val="00FA7754"/>
    <w:rsid w:val="00FA78D0"/>
    <w:rsid w:val="00FA7964"/>
    <w:rsid w:val="00FA7A7C"/>
    <w:rsid w:val="00FA7B00"/>
    <w:rsid w:val="00FA7B88"/>
    <w:rsid w:val="00FA7EBD"/>
    <w:rsid w:val="00FA7EC8"/>
    <w:rsid w:val="00FA7FAE"/>
    <w:rsid w:val="00FB00DD"/>
    <w:rsid w:val="00FB011F"/>
    <w:rsid w:val="00FB0290"/>
    <w:rsid w:val="00FB07C4"/>
    <w:rsid w:val="00FB0FC4"/>
    <w:rsid w:val="00FB108F"/>
    <w:rsid w:val="00FB11CF"/>
    <w:rsid w:val="00FB11D6"/>
    <w:rsid w:val="00FB1306"/>
    <w:rsid w:val="00FB1390"/>
    <w:rsid w:val="00FB1594"/>
    <w:rsid w:val="00FB1AF6"/>
    <w:rsid w:val="00FB1DAB"/>
    <w:rsid w:val="00FB20AE"/>
    <w:rsid w:val="00FB24EC"/>
    <w:rsid w:val="00FB2680"/>
    <w:rsid w:val="00FB27A5"/>
    <w:rsid w:val="00FB27BE"/>
    <w:rsid w:val="00FB2A44"/>
    <w:rsid w:val="00FB2B5C"/>
    <w:rsid w:val="00FB2D23"/>
    <w:rsid w:val="00FB34FB"/>
    <w:rsid w:val="00FB352D"/>
    <w:rsid w:val="00FB3556"/>
    <w:rsid w:val="00FB3AE3"/>
    <w:rsid w:val="00FB3BBA"/>
    <w:rsid w:val="00FB3BEA"/>
    <w:rsid w:val="00FB3E58"/>
    <w:rsid w:val="00FB4458"/>
    <w:rsid w:val="00FB46D9"/>
    <w:rsid w:val="00FB47AA"/>
    <w:rsid w:val="00FB4BDD"/>
    <w:rsid w:val="00FB4ED7"/>
    <w:rsid w:val="00FB4FF3"/>
    <w:rsid w:val="00FB52FA"/>
    <w:rsid w:val="00FB53A2"/>
    <w:rsid w:val="00FB562F"/>
    <w:rsid w:val="00FB58B1"/>
    <w:rsid w:val="00FB5A59"/>
    <w:rsid w:val="00FB5ABE"/>
    <w:rsid w:val="00FB5ACB"/>
    <w:rsid w:val="00FB5B12"/>
    <w:rsid w:val="00FB63D6"/>
    <w:rsid w:val="00FB651B"/>
    <w:rsid w:val="00FB6580"/>
    <w:rsid w:val="00FB65F5"/>
    <w:rsid w:val="00FB66B6"/>
    <w:rsid w:val="00FB678A"/>
    <w:rsid w:val="00FB67FF"/>
    <w:rsid w:val="00FB6A65"/>
    <w:rsid w:val="00FB6AC3"/>
    <w:rsid w:val="00FB6B20"/>
    <w:rsid w:val="00FB6CAB"/>
    <w:rsid w:val="00FB6F10"/>
    <w:rsid w:val="00FB70C7"/>
    <w:rsid w:val="00FB71B9"/>
    <w:rsid w:val="00FB720A"/>
    <w:rsid w:val="00FB7505"/>
    <w:rsid w:val="00FB75F2"/>
    <w:rsid w:val="00FB771D"/>
    <w:rsid w:val="00FB77BF"/>
    <w:rsid w:val="00FB7863"/>
    <w:rsid w:val="00FB7A75"/>
    <w:rsid w:val="00FB7FC9"/>
    <w:rsid w:val="00FC045F"/>
    <w:rsid w:val="00FC076D"/>
    <w:rsid w:val="00FC07B0"/>
    <w:rsid w:val="00FC0C38"/>
    <w:rsid w:val="00FC0D1A"/>
    <w:rsid w:val="00FC0DA7"/>
    <w:rsid w:val="00FC0E2A"/>
    <w:rsid w:val="00FC1472"/>
    <w:rsid w:val="00FC15B1"/>
    <w:rsid w:val="00FC1F8B"/>
    <w:rsid w:val="00FC1F9F"/>
    <w:rsid w:val="00FC21AC"/>
    <w:rsid w:val="00FC25C6"/>
    <w:rsid w:val="00FC28A9"/>
    <w:rsid w:val="00FC2CA0"/>
    <w:rsid w:val="00FC2DFB"/>
    <w:rsid w:val="00FC2FC8"/>
    <w:rsid w:val="00FC3103"/>
    <w:rsid w:val="00FC314E"/>
    <w:rsid w:val="00FC3275"/>
    <w:rsid w:val="00FC332E"/>
    <w:rsid w:val="00FC3430"/>
    <w:rsid w:val="00FC35D3"/>
    <w:rsid w:val="00FC39BF"/>
    <w:rsid w:val="00FC3C5B"/>
    <w:rsid w:val="00FC402D"/>
    <w:rsid w:val="00FC43C1"/>
    <w:rsid w:val="00FC4870"/>
    <w:rsid w:val="00FC487F"/>
    <w:rsid w:val="00FC4E29"/>
    <w:rsid w:val="00FC4F54"/>
    <w:rsid w:val="00FC56F5"/>
    <w:rsid w:val="00FC599B"/>
    <w:rsid w:val="00FC5A89"/>
    <w:rsid w:val="00FC5AB1"/>
    <w:rsid w:val="00FC5AF7"/>
    <w:rsid w:val="00FC5BA8"/>
    <w:rsid w:val="00FC5C81"/>
    <w:rsid w:val="00FC5FF2"/>
    <w:rsid w:val="00FC6121"/>
    <w:rsid w:val="00FC6976"/>
    <w:rsid w:val="00FC6A74"/>
    <w:rsid w:val="00FC6E99"/>
    <w:rsid w:val="00FC7167"/>
    <w:rsid w:val="00FC7386"/>
    <w:rsid w:val="00FC7786"/>
    <w:rsid w:val="00FC7E21"/>
    <w:rsid w:val="00FC7E73"/>
    <w:rsid w:val="00FD0209"/>
    <w:rsid w:val="00FD0284"/>
    <w:rsid w:val="00FD0A7E"/>
    <w:rsid w:val="00FD0AFB"/>
    <w:rsid w:val="00FD0D5B"/>
    <w:rsid w:val="00FD0D7A"/>
    <w:rsid w:val="00FD0DE7"/>
    <w:rsid w:val="00FD0FB2"/>
    <w:rsid w:val="00FD1056"/>
    <w:rsid w:val="00FD1094"/>
    <w:rsid w:val="00FD12B6"/>
    <w:rsid w:val="00FD1341"/>
    <w:rsid w:val="00FD1373"/>
    <w:rsid w:val="00FD1388"/>
    <w:rsid w:val="00FD19DD"/>
    <w:rsid w:val="00FD1D8B"/>
    <w:rsid w:val="00FD1E85"/>
    <w:rsid w:val="00FD241C"/>
    <w:rsid w:val="00FD2C13"/>
    <w:rsid w:val="00FD3068"/>
    <w:rsid w:val="00FD3184"/>
    <w:rsid w:val="00FD3313"/>
    <w:rsid w:val="00FD33DC"/>
    <w:rsid w:val="00FD33F7"/>
    <w:rsid w:val="00FD3443"/>
    <w:rsid w:val="00FD3553"/>
    <w:rsid w:val="00FD3CA8"/>
    <w:rsid w:val="00FD3E09"/>
    <w:rsid w:val="00FD3E6D"/>
    <w:rsid w:val="00FD4343"/>
    <w:rsid w:val="00FD4492"/>
    <w:rsid w:val="00FD4774"/>
    <w:rsid w:val="00FD4BB9"/>
    <w:rsid w:val="00FD4BCF"/>
    <w:rsid w:val="00FD4CEB"/>
    <w:rsid w:val="00FD4FE4"/>
    <w:rsid w:val="00FD4FF8"/>
    <w:rsid w:val="00FD51E5"/>
    <w:rsid w:val="00FD5776"/>
    <w:rsid w:val="00FD57FF"/>
    <w:rsid w:val="00FD58C2"/>
    <w:rsid w:val="00FD5A44"/>
    <w:rsid w:val="00FD5DEE"/>
    <w:rsid w:val="00FD5F02"/>
    <w:rsid w:val="00FD5F96"/>
    <w:rsid w:val="00FD63E3"/>
    <w:rsid w:val="00FD7085"/>
    <w:rsid w:val="00FD708D"/>
    <w:rsid w:val="00FD713D"/>
    <w:rsid w:val="00FD770A"/>
    <w:rsid w:val="00FD7726"/>
    <w:rsid w:val="00FD7845"/>
    <w:rsid w:val="00FD7865"/>
    <w:rsid w:val="00FD7C7E"/>
    <w:rsid w:val="00FE006E"/>
    <w:rsid w:val="00FE01D8"/>
    <w:rsid w:val="00FE0390"/>
    <w:rsid w:val="00FE0486"/>
    <w:rsid w:val="00FE0812"/>
    <w:rsid w:val="00FE0A16"/>
    <w:rsid w:val="00FE0D53"/>
    <w:rsid w:val="00FE0F07"/>
    <w:rsid w:val="00FE1159"/>
    <w:rsid w:val="00FE137F"/>
    <w:rsid w:val="00FE17F7"/>
    <w:rsid w:val="00FE1B6A"/>
    <w:rsid w:val="00FE1C34"/>
    <w:rsid w:val="00FE1D09"/>
    <w:rsid w:val="00FE1EE3"/>
    <w:rsid w:val="00FE2033"/>
    <w:rsid w:val="00FE24C6"/>
    <w:rsid w:val="00FE268E"/>
    <w:rsid w:val="00FE2962"/>
    <w:rsid w:val="00FE2A7A"/>
    <w:rsid w:val="00FE2ABB"/>
    <w:rsid w:val="00FE2C4F"/>
    <w:rsid w:val="00FE2D12"/>
    <w:rsid w:val="00FE2DA6"/>
    <w:rsid w:val="00FE31FF"/>
    <w:rsid w:val="00FE338C"/>
    <w:rsid w:val="00FE3934"/>
    <w:rsid w:val="00FE3C28"/>
    <w:rsid w:val="00FE4277"/>
    <w:rsid w:val="00FE4394"/>
    <w:rsid w:val="00FE4694"/>
    <w:rsid w:val="00FE46D8"/>
    <w:rsid w:val="00FE4847"/>
    <w:rsid w:val="00FE4BDD"/>
    <w:rsid w:val="00FE4BE0"/>
    <w:rsid w:val="00FE4E40"/>
    <w:rsid w:val="00FE4E4D"/>
    <w:rsid w:val="00FE4F2F"/>
    <w:rsid w:val="00FE4FB1"/>
    <w:rsid w:val="00FE51EC"/>
    <w:rsid w:val="00FE52E9"/>
    <w:rsid w:val="00FE5348"/>
    <w:rsid w:val="00FE5A0D"/>
    <w:rsid w:val="00FE63AC"/>
    <w:rsid w:val="00FE65E6"/>
    <w:rsid w:val="00FE6647"/>
    <w:rsid w:val="00FE6748"/>
    <w:rsid w:val="00FE676A"/>
    <w:rsid w:val="00FE71BF"/>
    <w:rsid w:val="00FE7335"/>
    <w:rsid w:val="00FE7714"/>
    <w:rsid w:val="00FE7C49"/>
    <w:rsid w:val="00FE7D71"/>
    <w:rsid w:val="00FE7EB0"/>
    <w:rsid w:val="00FF0013"/>
    <w:rsid w:val="00FF0048"/>
    <w:rsid w:val="00FF00AF"/>
    <w:rsid w:val="00FF00E6"/>
    <w:rsid w:val="00FF016C"/>
    <w:rsid w:val="00FF0875"/>
    <w:rsid w:val="00FF0A7D"/>
    <w:rsid w:val="00FF0BAB"/>
    <w:rsid w:val="00FF0CDE"/>
    <w:rsid w:val="00FF0F21"/>
    <w:rsid w:val="00FF0F95"/>
    <w:rsid w:val="00FF12DA"/>
    <w:rsid w:val="00FF12F3"/>
    <w:rsid w:val="00FF16BF"/>
    <w:rsid w:val="00FF1D0E"/>
    <w:rsid w:val="00FF2157"/>
    <w:rsid w:val="00FF2339"/>
    <w:rsid w:val="00FF2430"/>
    <w:rsid w:val="00FF276B"/>
    <w:rsid w:val="00FF2A64"/>
    <w:rsid w:val="00FF2CAE"/>
    <w:rsid w:val="00FF2D20"/>
    <w:rsid w:val="00FF2E6A"/>
    <w:rsid w:val="00FF318E"/>
    <w:rsid w:val="00FF329E"/>
    <w:rsid w:val="00FF34F8"/>
    <w:rsid w:val="00FF37A6"/>
    <w:rsid w:val="00FF388B"/>
    <w:rsid w:val="00FF3FAD"/>
    <w:rsid w:val="00FF40EA"/>
    <w:rsid w:val="00FF41D7"/>
    <w:rsid w:val="00FF44B6"/>
    <w:rsid w:val="00FF46C9"/>
    <w:rsid w:val="00FF4993"/>
    <w:rsid w:val="00FF4C1C"/>
    <w:rsid w:val="00FF4FCC"/>
    <w:rsid w:val="00FF5093"/>
    <w:rsid w:val="00FF509D"/>
    <w:rsid w:val="00FF526E"/>
    <w:rsid w:val="00FF538A"/>
    <w:rsid w:val="00FF5488"/>
    <w:rsid w:val="00FF5629"/>
    <w:rsid w:val="00FF5917"/>
    <w:rsid w:val="00FF5A9B"/>
    <w:rsid w:val="00FF5C7D"/>
    <w:rsid w:val="00FF600A"/>
    <w:rsid w:val="00FF6016"/>
    <w:rsid w:val="00FF6193"/>
    <w:rsid w:val="00FF66BF"/>
    <w:rsid w:val="00FF6738"/>
    <w:rsid w:val="00FF6ABD"/>
    <w:rsid w:val="00FF6B31"/>
    <w:rsid w:val="00FF6BF9"/>
    <w:rsid w:val="00FF6D24"/>
    <w:rsid w:val="00FF7018"/>
    <w:rsid w:val="00FF7722"/>
    <w:rsid w:val="00FF77C0"/>
    <w:rsid w:val="00FF78BB"/>
    <w:rsid w:val="00FF78F7"/>
    <w:rsid w:val="00FF7E84"/>
    <w:rsid w:val="00FF7FB9"/>
    <w:rsid w:val="01044658"/>
    <w:rsid w:val="01115B19"/>
    <w:rsid w:val="01431A4A"/>
    <w:rsid w:val="015356E3"/>
    <w:rsid w:val="019B3879"/>
    <w:rsid w:val="019E4ED3"/>
    <w:rsid w:val="01AE3368"/>
    <w:rsid w:val="01B343BC"/>
    <w:rsid w:val="01BC75A0"/>
    <w:rsid w:val="01E640DC"/>
    <w:rsid w:val="024B6E08"/>
    <w:rsid w:val="024E4B4B"/>
    <w:rsid w:val="025C1016"/>
    <w:rsid w:val="029A1B3E"/>
    <w:rsid w:val="02AE1145"/>
    <w:rsid w:val="02C1356F"/>
    <w:rsid w:val="02C941D1"/>
    <w:rsid w:val="02D25C6D"/>
    <w:rsid w:val="03103BAE"/>
    <w:rsid w:val="033B50CF"/>
    <w:rsid w:val="0341645D"/>
    <w:rsid w:val="036B1D8C"/>
    <w:rsid w:val="03792A42"/>
    <w:rsid w:val="038C74B1"/>
    <w:rsid w:val="038F0F77"/>
    <w:rsid w:val="03F86B1C"/>
    <w:rsid w:val="040B30C5"/>
    <w:rsid w:val="040F09CA"/>
    <w:rsid w:val="04137DFA"/>
    <w:rsid w:val="045C354F"/>
    <w:rsid w:val="045E36B4"/>
    <w:rsid w:val="04901AC1"/>
    <w:rsid w:val="04A47A17"/>
    <w:rsid w:val="04AA0D77"/>
    <w:rsid w:val="04DD2E27"/>
    <w:rsid w:val="04E15802"/>
    <w:rsid w:val="04E3655D"/>
    <w:rsid w:val="04E81109"/>
    <w:rsid w:val="05137986"/>
    <w:rsid w:val="05162F96"/>
    <w:rsid w:val="052676B9"/>
    <w:rsid w:val="052851DF"/>
    <w:rsid w:val="052B4CCF"/>
    <w:rsid w:val="05597A8E"/>
    <w:rsid w:val="055E7873"/>
    <w:rsid w:val="056360A4"/>
    <w:rsid w:val="058368B9"/>
    <w:rsid w:val="05853DE0"/>
    <w:rsid w:val="0591547A"/>
    <w:rsid w:val="05B253F0"/>
    <w:rsid w:val="05C80770"/>
    <w:rsid w:val="05F179F8"/>
    <w:rsid w:val="06023C82"/>
    <w:rsid w:val="062F259D"/>
    <w:rsid w:val="063B3638"/>
    <w:rsid w:val="066E39E5"/>
    <w:rsid w:val="068723D9"/>
    <w:rsid w:val="06A50AB1"/>
    <w:rsid w:val="06A61794"/>
    <w:rsid w:val="06BA455D"/>
    <w:rsid w:val="06BD6C5F"/>
    <w:rsid w:val="06E644FB"/>
    <w:rsid w:val="06EC048E"/>
    <w:rsid w:val="07027CB2"/>
    <w:rsid w:val="07191DDA"/>
    <w:rsid w:val="07283BBC"/>
    <w:rsid w:val="07287718"/>
    <w:rsid w:val="072B545A"/>
    <w:rsid w:val="07363653"/>
    <w:rsid w:val="073836D3"/>
    <w:rsid w:val="073E6F3C"/>
    <w:rsid w:val="074309F6"/>
    <w:rsid w:val="075527EB"/>
    <w:rsid w:val="077046FF"/>
    <w:rsid w:val="07807554"/>
    <w:rsid w:val="07961D7C"/>
    <w:rsid w:val="07CA4C73"/>
    <w:rsid w:val="07DB0C2F"/>
    <w:rsid w:val="07DF0035"/>
    <w:rsid w:val="07F67816"/>
    <w:rsid w:val="07FD6DF7"/>
    <w:rsid w:val="08136C23"/>
    <w:rsid w:val="0822060B"/>
    <w:rsid w:val="082500FC"/>
    <w:rsid w:val="082F0F7A"/>
    <w:rsid w:val="083357C2"/>
    <w:rsid w:val="086706EF"/>
    <w:rsid w:val="086843C3"/>
    <w:rsid w:val="087A0D62"/>
    <w:rsid w:val="08945DFF"/>
    <w:rsid w:val="08A454C4"/>
    <w:rsid w:val="08A63298"/>
    <w:rsid w:val="08B92EBE"/>
    <w:rsid w:val="08E2446E"/>
    <w:rsid w:val="08ED3D5E"/>
    <w:rsid w:val="08F024B8"/>
    <w:rsid w:val="08F85810"/>
    <w:rsid w:val="08FA50E4"/>
    <w:rsid w:val="09047D11"/>
    <w:rsid w:val="090C4E18"/>
    <w:rsid w:val="09137F54"/>
    <w:rsid w:val="093F343F"/>
    <w:rsid w:val="093F6F9B"/>
    <w:rsid w:val="09652E5D"/>
    <w:rsid w:val="096B7D90"/>
    <w:rsid w:val="097A75ED"/>
    <w:rsid w:val="099B68C7"/>
    <w:rsid w:val="09C851E3"/>
    <w:rsid w:val="09EF1C76"/>
    <w:rsid w:val="09F239D9"/>
    <w:rsid w:val="09F558AC"/>
    <w:rsid w:val="09FA55EB"/>
    <w:rsid w:val="0A33449A"/>
    <w:rsid w:val="0A56608C"/>
    <w:rsid w:val="0A622F41"/>
    <w:rsid w:val="0A9357F1"/>
    <w:rsid w:val="0AC21160"/>
    <w:rsid w:val="0ADD081A"/>
    <w:rsid w:val="0B0B182B"/>
    <w:rsid w:val="0B186F16"/>
    <w:rsid w:val="0B1A7CC0"/>
    <w:rsid w:val="0B3B4536"/>
    <w:rsid w:val="0B462863"/>
    <w:rsid w:val="0B5D7BAD"/>
    <w:rsid w:val="0B680D8F"/>
    <w:rsid w:val="0B7F3FC7"/>
    <w:rsid w:val="0BA13F3D"/>
    <w:rsid w:val="0BA64AF3"/>
    <w:rsid w:val="0BC419DA"/>
    <w:rsid w:val="0BDB739D"/>
    <w:rsid w:val="0BDE2A9B"/>
    <w:rsid w:val="0BF16C73"/>
    <w:rsid w:val="0BFF137E"/>
    <w:rsid w:val="0C012733"/>
    <w:rsid w:val="0C083FBC"/>
    <w:rsid w:val="0C193AD3"/>
    <w:rsid w:val="0C385D36"/>
    <w:rsid w:val="0C542D5E"/>
    <w:rsid w:val="0C902F2D"/>
    <w:rsid w:val="0C913FB2"/>
    <w:rsid w:val="0C9870EE"/>
    <w:rsid w:val="0CA737D5"/>
    <w:rsid w:val="0CAA6BAB"/>
    <w:rsid w:val="0CD10852"/>
    <w:rsid w:val="0CF956B3"/>
    <w:rsid w:val="0CFF7BC7"/>
    <w:rsid w:val="0D0A704C"/>
    <w:rsid w:val="0D0D6F49"/>
    <w:rsid w:val="0D374B59"/>
    <w:rsid w:val="0D6945E7"/>
    <w:rsid w:val="0D7F205C"/>
    <w:rsid w:val="0D7F3E0A"/>
    <w:rsid w:val="0D825D10"/>
    <w:rsid w:val="0D8C6527"/>
    <w:rsid w:val="0DC45B85"/>
    <w:rsid w:val="0DD73C71"/>
    <w:rsid w:val="0DE620DB"/>
    <w:rsid w:val="0E0C58FE"/>
    <w:rsid w:val="0E2C21E4"/>
    <w:rsid w:val="0E5B3D02"/>
    <w:rsid w:val="0E6140BA"/>
    <w:rsid w:val="0E8D6851"/>
    <w:rsid w:val="0E9127A3"/>
    <w:rsid w:val="0EB30EF7"/>
    <w:rsid w:val="0EC9397C"/>
    <w:rsid w:val="0ECA3D36"/>
    <w:rsid w:val="0ED94FEF"/>
    <w:rsid w:val="0EE76C49"/>
    <w:rsid w:val="0EEC0056"/>
    <w:rsid w:val="0EF47DA3"/>
    <w:rsid w:val="0F032819"/>
    <w:rsid w:val="0F0A3BA7"/>
    <w:rsid w:val="0F242EBB"/>
    <w:rsid w:val="0F4376D1"/>
    <w:rsid w:val="0F556C18"/>
    <w:rsid w:val="0F7F489C"/>
    <w:rsid w:val="0F933B9D"/>
    <w:rsid w:val="0F977B31"/>
    <w:rsid w:val="0FA96B1A"/>
    <w:rsid w:val="0FB22C47"/>
    <w:rsid w:val="0FB26719"/>
    <w:rsid w:val="0FE443F8"/>
    <w:rsid w:val="102962AF"/>
    <w:rsid w:val="10453DC9"/>
    <w:rsid w:val="10651B4F"/>
    <w:rsid w:val="109624AD"/>
    <w:rsid w:val="109E0A4B"/>
    <w:rsid w:val="10A83678"/>
    <w:rsid w:val="10B464C1"/>
    <w:rsid w:val="10CC4280"/>
    <w:rsid w:val="10DE709A"/>
    <w:rsid w:val="10E95890"/>
    <w:rsid w:val="11252F1A"/>
    <w:rsid w:val="11317B11"/>
    <w:rsid w:val="115B693C"/>
    <w:rsid w:val="11A025A1"/>
    <w:rsid w:val="11BA3663"/>
    <w:rsid w:val="11CB1D14"/>
    <w:rsid w:val="11D5049D"/>
    <w:rsid w:val="12110957"/>
    <w:rsid w:val="121D1E44"/>
    <w:rsid w:val="124E159A"/>
    <w:rsid w:val="12AD766B"/>
    <w:rsid w:val="12CF75E2"/>
    <w:rsid w:val="12E32377"/>
    <w:rsid w:val="12F928B1"/>
    <w:rsid w:val="13023513"/>
    <w:rsid w:val="131F1632"/>
    <w:rsid w:val="13201BEB"/>
    <w:rsid w:val="13207E3D"/>
    <w:rsid w:val="1331204B"/>
    <w:rsid w:val="134115AC"/>
    <w:rsid w:val="134639A2"/>
    <w:rsid w:val="13572F3E"/>
    <w:rsid w:val="1367232F"/>
    <w:rsid w:val="1367781A"/>
    <w:rsid w:val="13C609E5"/>
    <w:rsid w:val="13D604FC"/>
    <w:rsid w:val="13DB3D64"/>
    <w:rsid w:val="13FF7A53"/>
    <w:rsid w:val="141C0605"/>
    <w:rsid w:val="14446EDD"/>
    <w:rsid w:val="14576AB8"/>
    <w:rsid w:val="1457788F"/>
    <w:rsid w:val="14B720DC"/>
    <w:rsid w:val="14C03686"/>
    <w:rsid w:val="14C60571"/>
    <w:rsid w:val="14EF5D19"/>
    <w:rsid w:val="151439D2"/>
    <w:rsid w:val="151B08BC"/>
    <w:rsid w:val="15311E8E"/>
    <w:rsid w:val="154445A7"/>
    <w:rsid w:val="1553163B"/>
    <w:rsid w:val="1557639B"/>
    <w:rsid w:val="156D6C3E"/>
    <w:rsid w:val="15A463ED"/>
    <w:rsid w:val="15A9350A"/>
    <w:rsid w:val="15B64A89"/>
    <w:rsid w:val="15B8052A"/>
    <w:rsid w:val="15C2342E"/>
    <w:rsid w:val="15C56A7A"/>
    <w:rsid w:val="15D21279"/>
    <w:rsid w:val="15E92769"/>
    <w:rsid w:val="16027CCE"/>
    <w:rsid w:val="160C7C68"/>
    <w:rsid w:val="16387CE2"/>
    <w:rsid w:val="163F34B3"/>
    <w:rsid w:val="165A7400"/>
    <w:rsid w:val="165C00A2"/>
    <w:rsid w:val="167C35DD"/>
    <w:rsid w:val="169326D4"/>
    <w:rsid w:val="16D57191"/>
    <w:rsid w:val="16F77107"/>
    <w:rsid w:val="16FA2753"/>
    <w:rsid w:val="16FC64CC"/>
    <w:rsid w:val="170830C2"/>
    <w:rsid w:val="170B2BB3"/>
    <w:rsid w:val="172F4AF3"/>
    <w:rsid w:val="17321EED"/>
    <w:rsid w:val="17463F8D"/>
    <w:rsid w:val="17481711"/>
    <w:rsid w:val="17557798"/>
    <w:rsid w:val="17575DF8"/>
    <w:rsid w:val="176646BD"/>
    <w:rsid w:val="1791130A"/>
    <w:rsid w:val="17936E30"/>
    <w:rsid w:val="179A73AB"/>
    <w:rsid w:val="17A70B2D"/>
    <w:rsid w:val="17B40B54"/>
    <w:rsid w:val="17C07CEF"/>
    <w:rsid w:val="17C92852"/>
    <w:rsid w:val="17CF598E"/>
    <w:rsid w:val="17E749BD"/>
    <w:rsid w:val="17ED1BE5"/>
    <w:rsid w:val="17F138C7"/>
    <w:rsid w:val="17FC38C4"/>
    <w:rsid w:val="180A2E6A"/>
    <w:rsid w:val="180A4C18"/>
    <w:rsid w:val="180C0990"/>
    <w:rsid w:val="18227497"/>
    <w:rsid w:val="183E435C"/>
    <w:rsid w:val="184C5231"/>
    <w:rsid w:val="186C142F"/>
    <w:rsid w:val="18714C97"/>
    <w:rsid w:val="187F73B4"/>
    <w:rsid w:val="18860D7D"/>
    <w:rsid w:val="189317AF"/>
    <w:rsid w:val="189A209A"/>
    <w:rsid w:val="18B83ABB"/>
    <w:rsid w:val="18C77D92"/>
    <w:rsid w:val="18F953B8"/>
    <w:rsid w:val="18FC3E3A"/>
    <w:rsid w:val="190653E0"/>
    <w:rsid w:val="191C10A7"/>
    <w:rsid w:val="19404D95"/>
    <w:rsid w:val="19685C02"/>
    <w:rsid w:val="19874772"/>
    <w:rsid w:val="199724DC"/>
    <w:rsid w:val="199C2F92"/>
    <w:rsid w:val="19E82D37"/>
    <w:rsid w:val="19F93196"/>
    <w:rsid w:val="1A014E43"/>
    <w:rsid w:val="1A0A1674"/>
    <w:rsid w:val="1A2E1092"/>
    <w:rsid w:val="1A375F35"/>
    <w:rsid w:val="1A4C1518"/>
    <w:rsid w:val="1A544563"/>
    <w:rsid w:val="1A5605E9"/>
    <w:rsid w:val="1A703458"/>
    <w:rsid w:val="1A7A732A"/>
    <w:rsid w:val="1A7F3F23"/>
    <w:rsid w:val="1AB525F7"/>
    <w:rsid w:val="1B010554"/>
    <w:rsid w:val="1B08050A"/>
    <w:rsid w:val="1B1069E9"/>
    <w:rsid w:val="1B177D78"/>
    <w:rsid w:val="1B285D01"/>
    <w:rsid w:val="1B300E3A"/>
    <w:rsid w:val="1B4F5986"/>
    <w:rsid w:val="1B542D7A"/>
    <w:rsid w:val="1B776A68"/>
    <w:rsid w:val="1B8751D6"/>
    <w:rsid w:val="1B9211AC"/>
    <w:rsid w:val="1B99078D"/>
    <w:rsid w:val="1BAC41EE"/>
    <w:rsid w:val="1BE67BE9"/>
    <w:rsid w:val="1BED0AD9"/>
    <w:rsid w:val="1BEE6D2B"/>
    <w:rsid w:val="1C0A51E7"/>
    <w:rsid w:val="1C170AF2"/>
    <w:rsid w:val="1C5446B4"/>
    <w:rsid w:val="1CB3762C"/>
    <w:rsid w:val="1CEB6DC6"/>
    <w:rsid w:val="1D1F1166"/>
    <w:rsid w:val="1D293D92"/>
    <w:rsid w:val="1D401AD4"/>
    <w:rsid w:val="1D6F5448"/>
    <w:rsid w:val="1D890B16"/>
    <w:rsid w:val="1D970CFC"/>
    <w:rsid w:val="1DA36517"/>
    <w:rsid w:val="1DB55626"/>
    <w:rsid w:val="1DB73CDB"/>
    <w:rsid w:val="1DCB5986"/>
    <w:rsid w:val="1DD51494"/>
    <w:rsid w:val="1DE63A32"/>
    <w:rsid w:val="1E0B5246"/>
    <w:rsid w:val="1E0C16EA"/>
    <w:rsid w:val="1E195BB5"/>
    <w:rsid w:val="1E403142"/>
    <w:rsid w:val="1E57048B"/>
    <w:rsid w:val="1E854803"/>
    <w:rsid w:val="1E990949"/>
    <w:rsid w:val="1EA731C1"/>
    <w:rsid w:val="1EE47F71"/>
    <w:rsid w:val="1EFD7285"/>
    <w:rsid w:val="1F010B23"/>
    <w:rsid w:val="1F082FC7"/>
    <w:rsid w:val="1F0C74C8"/>
    <w:rsid w:val="1F295E61"/>
    <w:rsid w:val="1F356A1F"/>
    <w:rsid w:val="1F5C2AE4"/>
    <w:rsid w:val="1F6A2B6C"/>
    <w:rsid w:val="1F6F45CE"/>
    <w:rsid w:val="1F714381"/>
    <w:rsid w:val="1F86727A"/>
    <w:rsid w:val="1F8D6D34"/>
    <w:rsid w:val="1FC85AE5"/>
    <w:rsid w:val="1FDC6E9A"/>
    <w:rsid w:val="1FE04BDC"/>
    <w:rsid w:val="1FEA15B7"/>
    <w:rsid w:val="1FEB7153"/>
    <w:rsid w:val="20106036"/>
    <w:rsid w:val="20195C4F"/>
    <w:rsid w:val="201E3957"/>
    <w:rsid w:val="20601879"/>
    <w:rsid w:val="20650F3B"/>
    <w:rsid w:val="207E2E1D"/>
    <w:rsid w:val="208C08C0"/>
    <w:rsid w:val="20A025BE"/>
    <w:rsid w:val="20AE4CDA"/>
    <w:rsid w:val="20B3409F"/>
    <w:rsid w:val="20B87907"/>
    <w:rsid w:val="20DD21F2"/>
    <w:rsid w:val="20E04A8B"/>
    <w:rsid w:val="20E24984"/>
    <w:rsid w:val="21082C06"/>
    <w:rsid w:val="21352D06"/>
    <w:rsid w:val="215533A8"/>
    <w:rsid w:val="216D06F2"/>
    <w:rsid w:val="216E6218"/>
    <w:rsid w:val="21780E44"/>
    <w:rsid w:val="21933ED0"/>
    <w:rsid w:val="21AA29C2"/>
    <w:rsid w:val="21AA7FED"/>
    <w:rsid w:val="21BC6F83"/>
    <w:rsid w:val="21FE57EE"/>
    <w:rsid w:val="220345DE"/>
    <w:rsid w:val="220A5F40"/>
    <w:rsid w:val="22166151"/>
    <w:rsid w:val="221669D7"/>
    <w:rsid w:val="221D6DEE"/>
    <w:rsid w:val="2265586D"/>
    <w:rsid w:val="226A00E8"/>
    <w:rsid w:val="22A77C33"/>
    <w:rsid w:val="22C02AA3"/>
    <w:rsid w:val="22C14556"/>
    <w:rsid w:val="22C94AE5"/>
    <w:rsid w:val="22DD5FB8"/>
    <w:rsid w:val="22F34BBE"/>
    <w:rsid w:val="2309444A"/>
    <w:rsid w:val="23254CCE"/>
    <w:rsid w:val="23294AEC"/>
    <w:rsid w:val="232B33FF"/>
    <w:rsid w:val="233D5EA2"/>
    <w:rsid w:val="23453A78"/>
    <w:rsid w:val="23693C6E"/>
    <w:rsid w:val="236C6787"/>
    <w:rsid w:val="238735C1"/>
    <w:rsid w:val="239B6FE0"/>
    <w:rsid w:val="23A67EEB"/>
    <w:rsid w:val="23AD1279"/>
    <w:rsid w:val="23C40371"/>
    <w:rsid w:val="23CE5682"/>
    <w:rsid w:val="23EC6919"/>
    <w:rsid w:val="241D248A"/>
    <w:rsid w:val="24217571"/>
    <w:rsid w:val="242A3B66"/>
    <w:rsid w:val="243A5046"/>
    <w:rsid w:val="243E0148"/>
    <w:rsid w:val="246D6B35"/>
    <w:rsid w:val="247E6772"/>
    <w:rsid w:val="248024EA"/>
    <w:rsid w:val="24977834"/>
    <w:rsid w:val="24995BB8"/>
    <w:rsid w:val="24AA7567"/>
    <w:rsid w:val="24C90335"/>
    <w:rsid w:val="24D40777"/>
    <w:rsid w:val="24D665AE"/>
    <w:rsid w:val="24E3126F"/>
    <w:rsid w:val="24EE7D9B"/>
    <w:rsid w:val="24FE0995"/>
    <w:rsid w:val="25302296"/>
    <w:rsid w:val="254F77FC"/>
    <w:rsid w:val="256D0A84"/>
    <w:rsid w:val="257007B0"/>
    <w:rsid w:val="257B0F03"/>
    <w:rsid w:val="25951FC5"/>
    <w:rsid w:val="25955BDE"/>
    <w:rsid w:val="25AB7A3A"/>
    <w:rsid w:val="25C428AA"/>
    <w:rsid w:val="25D80104"/>
    <w:rsid w:val="25DC7BF4"/>
    <w:rsid w:val="25DD396C"/>
    <w:rsid w:val="25EB6089"/>
    <w:rsid w:val="2613738E"/>
    <w:rsid w:val="261E020C"/>
    <w:rsid w:val="262E41C8"/>
    <w:rsid w:val="26301CEE"/>
    <w:rsid w:val="26304F99"/>
    <w:rsid w:val="26344F9B"/>
    <w:rsid w:val="26447FD3"/>
    <w:rsid w:val="26492DAF"/>
    <w:rsid w:val="26647BE9"/>
    <w:rsid w:val="268632EC"/>
    <w:rsid w:val="26A763A4"/>
    <w:rsid w:val="26DE656C"/>
    <w:rsid w:val="26E34FB2"/>
    <w:rsid w:val="26ED2169"/>
    <w:rsid w:val="26F65236"/>
    <w:rsid w:val="26FD2518"/>
    <w:rsid w:val="2707482F"/>
    <w:rsid w:val="27402404"/>
    <w:rsid w:val="274D421D"/>
    <w:rsid w:val="275D6B12"/>
    <w:rsid w:val="278A4DF4"/>
    <w:rsid w:val="278C73F8"/>
    <w:rsid w:val="27B84691"/>
    <w:rsid w:val="27BB3F85"/>
    <w:rsid w:val="27DF51C8"/>
    <w:rsid w:val="27F21951"/>
    <w:rsid w:val="27FC632B"/>
    <w:rsid w:val="280D0539"/>
    <w:rsid w:val="28153891"/>
    <w:rsid w:val="282910EA"/>
    <w:rsid w:val="282F503E"/>
    <w:rsid w:val="28420624"/>
    <w:rsid w:val="285B6B11"/>
    <w:rsid w:val="286F682A"/>
    <w:rsid w:val="28742186"/>
    <w:rsid w:val="289F4668"/>
    <w:rsid w:val="28AA67F7"/>
    <w:rsid w:val="28B07116"/>
    <w:rsid w:val="28D4074C"/>
    <w:rsid w:val="28D41056"/>
    <w:rsid w:val="28E640B4"/>
    <w:rsid w:val="2900009D"/>
    <w:rsid w:val="291B6E52"/>
    <w:rsid w:val="29303854"/>
    <w:rsid w:val="293711C1"/>
    <w:rsid w:val="294C5091"/>
    <w:rsid w:val="2966011D"/>
    <w:rsid w:val="29746395"/>
    <w:rsid w:val="29752802"/>
    <w:rsid w:val="29787C34"/>
    <w:rsid w:val="29964DB5"/>
    <w:rsid w:val="2996630C"/>
    <w:rsid w:val="29B6075C"/>
    <w:rsid w:val="29EE7EF6"/>
    <w:rsid w:val="29F53B22"/>
    <w:rsid w:val="29F65E24"/>
    <w:rsid w:val="2A0E2346"/>
    <w:rsid w:val="2A102562"/>
    <w:rsid w:val="2A1F09F7"/>
    <w:rsid w:val="2A3379C6"/>
    <w:rsid w:val="2A3A75DF"/>
    <w:rsid w:val="2A48390D"/>
    <w:rsid w:val="2A581813"/>
    <w:rsid w:val="2A6711A5"/>
    <w:rsid w:val="2A73489F"/>
    <w:rsid w:val="2A992557"/>
    <w:rsid w:val="2A9A62D0"/>
    <w:rsid w:val="2AA04445"/>
    <w:rsid w:val="2AA4561F"/>
    <w:rsid w:val="2AA82C32"/>
    <w:rsid w:val="2AA84549"/>
    <w:rsid w:val="2ADB491E"/>
    <w:rsid w:val="2AE9007F"/>
    <w:rsid w:val="2AF94DA4"/>
    <w:rsid w:val="2B0E7955"/>
    <w:rsid w:val="2B2A1401"/>
    <w:rsid w:val="2B41622E"/>
    <w:rsid w:val="2B51698E"/>
    <w:rsid w:val="2B522706"/>
    <w:rsid w:val="2B7B7EAF"/>
    <w:rsid w:val="2B886023"/>
    <w:rsid w:val="2B944ACD"/>
    <w:rsid w:val="2B9C1364"/>
    <w:rsid w:val="2BAA609E"/>
    <w:rsid w:val="2BB62C95"/>
    <w:rsid w:val="2BFA4A18"/>
    <w:rsid w:val="2C082016"/>
    <w:rsid w:val="2C1F083A"/>
    <w:rsid w:val="2C476E48"/>
    <w:rsid w:val="2C701096"/>
    <w:rsid w:val="2C797BBD"/>
    <w:rsid w:val="2CB40C97"/>
    <w:rsid w:val="2CB90C8F"/>
    <w:rsid w:val="2CC47634"/>
    <w:rsid w:val="2CC6515A"/>
    <w:rsid w:val="2CCB2BA8"/>
    <w:rsid w:val="2CEC7538"/>
    <w:rsid w:val="2D1A7254"/>
    <w:rsid w:val="2D305785"/>
    <w:rsid w:val="2D377E06"/>
    <w:rsid w:val="2D97575D"/>
    <w:rsid w:val="2DB6377B"/>
    <w:rsid w:val="2DCE3B2F"/>
    <w:rsid w:val="2DF81343"/>
    <w:rsid w:val="2DF857E7"/>
    <w:rsid w:val="2E0221C2"/>
    <w:rsid w:val="2E0C1292"/>
    <w:rsid w:val="2E1B2357"/>
    <w:rsid w:val="2E36630F"/>
    <w:rsid w:val="2E3B56D4"/>
    <w:rsid w:val="2E50117F"/>
    <w:rsid w:val="2E750BE6"/>
    <w:rsid w:val="2E81758A"/>
    <w:rsid w:val="2E821554"/>
    <w:rsid w:val="2E9F5C62"/>
    <w:rsid w:val="2ECC66E5"/>
    <w:rsid w:val="2ED26038"/>
    <w:rsid w:val="2F3C1703"/>
    <w:rsid w:val="2F5C3B54"/>
    <w:rsid w:val="2F650C5A"/>
    <w:rsid w:val="2F82186F"/>
    <w:rsid w:val="2F8419B9"/>
    <w:rsid w:val="2F965E8F"/>
    <w:rsid w:val="2FA0713E"/>
    <w:rsid w:val="2FAA48BF"/>
    <w:rsid w:val="2FC15F74"/>
    <w:rsid w:val="2FE34B3D"/>
    <w:rsid w:val="2FEA5603"/>
    <w:rsid w:val="2FEA73B1"/>
    <w:rsid w:val="2FF34686"/>
    <w:rsid w:val="2FFA3A98"/>
    <w:rsid w:val="30093CDB"/>
    <w:rsid w:val="300A35B0"/>
    <w:rsid w:val="302739A0"/>
    <w:rsid w:val="30330D58"/>
    <w:rsid w:val="30336FAA"/>
    <w:rsid w:val="3034687E"/>
    <w:rsid w:val="303D15C1"/>
    <w:rsid w:val="30496561"/>
    <w:rsid w:val="304A01CB"/>
    <w:rsid w:val="305E2537"/>
    <w:rsid w:val="307A0735"/>
    <w:rsid w:val="308C238F"/>
    <w:rsid w:val="309B3998"/>
    <w:rsid w:val="309D08C8"/>
    <w:rsid w:val="30B67293"/>
    <w:rsid w:val="30BE2488"/>
    <w:rsid w:val="30CE6A2C"/>
    <w:rsid w:val="30D10635"/>
    <w:rsid w:val="30FA3624"/>
    <w:rsid w:val="30FF3E9C"/>
    <w:rsid w:val="310E0E7D"/>
    <w:rsid w:val="310F3573"/>
    <w:rsid w:val="31280B96"/>
    <w:rsid w:val="313003FB"/>
    <w:rsid w:val="314D409C"/>
    <w:rsid w:val="316A07AA"/>
    <w:rsid w:val="3186135C"/>
    <w:rsid w:val="31A33CBC"/>
    <w:rsid w:val="31B061D5"/>
    <w:rsid w:val="31DD5420"/>
    <w:rsid w:val="31E6292B"/>
    <w:rsid w:val="31EB0406"/>
    <w:rsid w:val="31F97D80"/>
    <w:rsid w:val="31FB3AF8"/>
    <w:rsid w:val="322748ED"/>
    <w:rsid w:val="32356850"/>
    <w:rsid w:val="323F3E47"/>
    <w:rsid w:val="32807B59"/>
    <w:rsid w:val="329F4483"/>
    <w:rsid w:val="32A0644D"/>
    <w:rsid w:val="32A23F73"/>
    <w:rsid w:val="332E5DA3"/>
    <w:rsid w:val="3330157F"/>
    <w:rsid w:val="333F17C2"/>
    <w:rsid w:val="33466FF4"/>
    <w:rsid w:val="334B3BAD"/>
    <w:rsid w:val="335E08A0"/>
    <w:rsid w:val="337A0A4C"/>
    <w:rsid w:val="33811DDB"/>
    <w:rsid w:val="33884F17"/>
    <w:rsid w:val="33B51A84"/>
    <w:rsid w:val="33C323F3"/>
    <w:rsid w:val="33C77B8B"/>
    <w:rsid w:val="33CC574C"/>
    <w:rsid w:val="33D84CAD"/>
    <w:rsid w:val="33DD6C35"/>
    <w:rsid w:val="34104BC5"/>
    <w:rsid w:val="34171106"/>
    <w:rsid w:val="342509B8"/>
    <w:rsid w:val="34272982"/>
    <w:rsid w:val="34345ACC"/>
    <w:rsid w:val="343545FF"/>
    <w:rsid w:val="3466478C"/>
    <w:rsid w:val="34670447"/>
    <w:rsid w:val="348222AE"/>
    <w:rsid w:val="34880F47"/>
    <w:rsid w:val="34B41AA5"/>
    <w:rsid w:val="34E42BC4"/>
    <w:rsid w:val="34F41771"/>
    <w:rsid w:val="34F62354"/>
    <w:rsid w:val="34F767F8"/>
    <w:rsid w:val="34FB247B"/>
    <w:rsid w:val="351647A5"/>
    <w:rsid w:val="35306C95"/>
    <w:rsid w:val="353D7F83"/>
    <w:rsid w:val="357C4F4F"/>
    <w:rsid w:val="358362DE"/>
    <w:rsid w:val="358636D8"/>
    <w:rsid w:val="359D0A22"/>
    <w:rsid w:val="35B71AE4"/>
    <w:rsid w:val="35C15657"/>
    <w:rsid w:val="35D87DBC"/>
    <w:rsid w:val="35DA0773"/>
    <w:rsid w:val="35F93FFB"/>
    <w:rsid w:val="36064819"/>
    <w:rsid w:val="36080591"/>
    <w:rsid w:val="36087A8F"/>
    <w:rsid w:val="36290B1F"/>
    <w:rsid w:val="36435A6D"/>
    <w:rsid w:val="365A075C"/>
    <w:rsid w:val="365C268B"/>
    <w:rsid w:val="365E65F1"/>
    <w:rsid w:val="367370EB"/>
    <w:rsid w:val="36801330"/>
    <w:rsid w:val="36987B67"/>
    <w:rsid w:val="36B67FED"/>
    <w:rsid w:val="36BC67CB"/>
    <w:rsid w:val="36D14E27"/>
    <w:rsid w:val="36D32BAD"/>
    <w:rsid w:val="36E1205C"/>
    <w:rsid w:val="36E83F99"/>
    <w:rsid w:val="36F079A3"/>
    <w:rsid w:val="371C2AA8"/>
    <w:rsid w:val="375C65A3"/>
    <w:rsid w:val="37690843"/>
    <w:rsid w:val="376E08C8"/>
    <w:rsid w:val="37904CE2"/>
    <w:rsid w:val="37915929"/>
    <w:rsid w:val="37B502A5"/>
    <w:rsid w:val="37FA215C"/>
    <w:rsid w:val="37FE4F25"/>
    <w:rsid w:val="380C2ECE"/>
    <w:rsid w:val="38156F95"/>
    <w:rsid w:val="381C47C8"/>
    <w:rsid w:val="38600A43"/>
    <w:rsid w:val="386C3059"/>
    <w:rsid w:val="387C7014"/>
    <w:rsid w:val="38A87DB1"/>
    <w:rsid w:val="38B14F10"/>
    <w:rsid w:val="38CC03EE"/>
    <w:rsid w:val="38CC7717"/>
    <w:rsid w:val="38D34E86"/>
    <w:rsid w:val="38D9778B"/>
    <w:rsid w:val="38E060E5"/>
    <w:rsid w:val="38FA0AAF"/>
    <w:rsid w:val="38FC76F4"/>
    <w:rsid w:val="391A0D07"/>
    <w:rsid w:val="392052AF"/>
    <w:rsid w:val="39461AFC"/>
    <w:rsid w:val="395261C8"/>
    <w:rsid w:val="396401D4"/>
    <w:rsid w:val="3964176B"/>
    <w:rsid w:val="39B76556"/>
    <w:rsid w:val="39BE5B37"/>
    <w:rsid w:val="39BF365D"/>
    <w:rsid w:val="39D2513E"/>
    <w:rsid w:val="39E13313"/>
    <w:rsid w:val="39EC15CE"/>
    <w:rsid w:val="3A00289B"/>
    <w:rsid w:val="3A2A7A28"/>
    <w:rsid w:val="3A2E3FCD"/>
    <w:rsid w:val="3A35391F"/>
    <w:rsid w:val="3A4122C4"/>
    <w:rsid w:val="3A5A4F42"/>
    <w:rsid w:val="3A744447"/>
    <w:rsid w:val="3AB24F6F"/>
    <w:rsid w:val="3AC10958"/>
    <w:rsid w:val="3AC51086"/>
    <w:rsid w:val="3AD41D2B"/>
    <w:rsid w:val="3B057795"/>
    <w:rsid w:val="3B301BD5"/>
    <w:rsid w:val="3B345FE9"/>
    <w:rsid w:val="3B984165"/>
    <w:rsid w:val="3BA40D5C"/>
    <w:rsid w:val="3BAD6C67"/>
    <w:rsid w:val="3BBC1D7C"/>
    <w:rsid w:val="3BC2435C"/>
    <w:rsid w:val="3BED4728"/>
    <w:rsid w:val="3BEF585F"/>
    <w:rsid w:val="3C21415B"/>
    <w:rsid w:val="3C5909F2"/>
    <w:rsid w:val="3C667DC0"/>
    <w:rsid w:val="3C7E77FF"/>
    <w:rsid w:val="3CCE1A7A"/>
    <w:rsid w:val="3CD016DD"/>
    <w:rsid w:val="3CD64F45"/>
    <w:rsid w:val="3CF74EBC"/>
    <w:rsid w:val="3D115F7D"/>
    <w:rsid w:val="3D1A6ADD"/>
    <w:rsid w:val="3D2959BD"/>
    <w:rsid w:val="3D4225DB"/>
    <w:rsid w:val="3D4F4F78"/>
    <w:rsid w:val="3D65276D"/>
    <w:rsid w:val="3D695DB9"/>
    <w:rsid w:val="3D6B0B5D"/>
    <w:rsid w:val="3D762284"/>
    <w:rsid w:val="3D87623F"/>
    <w:rsid w:val="3D983B70"/>
    <w:rsid w:val="3DDA0A65"/>
    <w:rsid w:val="3DE713D4"/>
    <w:rsid w:val="3E0B0C1F"/>
    <w:rsid w:val="3E1D4DF6"/>
    <w:rsid w:val="3E201FDD"/>
    <w:rsid w:val="3E246184"/>
    <w:rsid w:val="3E6B790F"/>
    <w:rsid w:val="3E7541AB"/>
    <w:rsid w:val="3E7762B4"/>
    <w:rsid w:val="3E810EE1"/>
    <w:rsid w:val="3E9D6A8A"/>
    <w:rsid w:val="3EB5502E"/>
    <w:rsid w:val="3EBA7A00"/>
    <w:rsid w:val="3EF1250A"/>
    <w:rsid w:val="3EF20030"/>
    <w:rsid w:val="3EF47905"/>
    <w:rsid w:val="3EFD0960"/>
    <w:rsid w:val="3F087854"/>
    <w:rsid w:val="3F0C35F3"/>
    <w:rsid w:val="3F2B0551"/>
    <w:rsid w:val="3F30176B"/>
    <w:rsid w:val="3F544847"/>
    <w:rsid w:val="3F6A7BC7"/>
    <w:rsid w:val="3F8213B4"/>
    <w:rsid w:val="3F8E1B07"/>
    <w:rsid w:val="3FA56F7D"/>
    <w:rsid w:val="3FD52145"/>
    <w:rsid w:val="3FE51248"/>
    <w:rsid w:val="3FEF21FF"/>
    <w:rsid w:val="3FFB0058"/>
    <w:rsid w:val="40024563"/>
    <w:rsid w:val="40062679"/>
    <w:rsid w:val="400C6ED0"/>
    <w:rsid w:val="4035113A"/>
    <w:rsid w:val="403D1270"/>
    <w:rsid w:val="40416B7A"/>
    <w:rsid w:val="4047615A"/>
    <w:rsid w:val="40582115"/>
    <w:rsid w:val="40664832"/>
    <w:rsid w:val="407F58F4"/>
    <w:rsid w:val="409C46F8"/>
    <w:rsid w:val="40A92971"/>
    <w:rsid w:val="40B1759F"/>
    <w:rsid w:val="40CF687B"/>
    <w:rsid w:val="40D53766"/>
    <w:rsid w:val="40D75730"/>
    <w:rsid w:val="40E02836"/>
    <w:rsid w:val="40E34F4F"/>
    <w:rsid w:val="40E439A9"/>
    <w:rsid w:val="412502E0"/>
    <w:rsid w:val="41265D6F"/>
    <w:rsid w:val="41270465"/>
    <w:rsid w:val="414B5C63"/>
    <w:rsid w:val="41536C1F"/>
    <w:rsid w:val="415B1EBD"/>
    <w:rsid w:val="41686388"/>
    <w:rsid w:val="417F2706"/>
    <w:rsid w:val="41831414"/>
    <w:rsid w:val="419B4360"/>
    <w:rsid w:val="419D24D5"/>
    <w:rsid w:val="429A7AE6"/>
    <w:rsid w:val="42B63ACF"/>
    <w:rsid w:val="42BA70B7"/>
    <w:rsid w:val="42C341BE"/>
    <w:rsid w:val="42D261AF"/>
    <w:rsid w:val="42F51E9D"/>
    <w:rsid w:val="42F9198D"/>
    <w:rsid w:val="43090724"/>
    <w:rsid w:val="43194C5C"/>
    <w:rsid w:val="432A1125"/>
    <w:rsid w:val="43470FC7"/>
    <w:rsid w:val="439B0C97"/>
    <w:rsid w:val="43EE60D8"/>
    <w:rsid w:val="43F849CE"/>
    <w:rsid w:val="44051CE2"/>
    <w:rsid w:val="44071E88"/>
    <w:rsid w:val="44301CC5"/>
    <w:rsid w:val="44472BCC"/>
    <w:rsid w:val="444B446B"/>
    <w:rsid w:val="446472DA"/>
    <w:rsid w:val="44817E8C"/>
    <w:rsid w:val="44C162A6"/>
    <w:rsid w:val="44C3083E"/>
    <w:rsid w:val="44D846C2"/>
    <w:rsid w:val="44E56EC9"/>
    <w:rsid w:val="4521341D"/>
    <w:rsid w:val="456450B8"/>
    <w:rsid w:val="456D0411"/>
    <w:rsid w:val="45790B64"/>
    <w:rsid w:val="457F28D6"/>
    <w:rsid w:val="45865D7F"/>
    <w:rsid w:val="459268DB"/>
    <w:rsid w:val="45947D5B"/>
    <w:rsid w:val="459D317E"/>
    <w:rsid w:val="45A007E6"/>
    <w:rsid w:val="45A33E32"/>
    <w:rsid w:val="45B55914"/>
    <w:rsid w:val="45D1274E"/>
    <w:rsid w:val="45F14B9E"/>
    <w:rsid w:val="45F24011"/>
    <w:rsid w:val="45F55B5A"/>
    <w:rsid w:val="45FB77CB"/>
    <w:rsid w:val="460074D7"/>
    <w:rsid w:val="46086785"/>
    <w:rsid w:val="46256F3D"/>
    <w:rsid w:val="4646138E"/>
    <w:rsid w:val="46753A21"/>
    <w:rsid w:val="467C0925"/>
    <w:rsid w:val="468974CC"/>
    <w:rsid w:val="4691012F"/>
    <w:rsid w:val="46D352AA"/>
    <w:rsid w:val="46F661E4"/>
    <w:rsid w:val="46FD7572"/>
    <w:rsid w:val="47174AD8"/>
    <w:rsid w:val="471F1BDF"/>
    <w:rsid w:val="472F1E22"/>
    <w:rsid w:val="47332F94"/>
    <w:rsid w:val="47347438"/>
    <w:rsid w:val="474D4056"/>
    <w:rsid w:val="476D64A6"/>
    <w:rsid w:val="479223B1"/>
    <w:rsid w:val="4792415F"/>
    <w:rsid w:val="4799373F"/>
    <w:rsid w:val="47A45C40"/>
    <w:rsid w:val="47A6632A"/>
    <w:rsid w:val="47F017B8"/>
    <w:rsid w:val="48036E0A"/>
    <w:rsid w:val="481334F1"/>
    <w:rsid w:val="481E3C44"/>
    <w:rsid w:val="482079BC"/>
    <w:rsid w:val="48352394"/>
    <w:rsid w:val="483905A3"/>
    <w:rsid w:val="484511D1"/>
    <w:rsid w:val="485C6E73"/>
    <w:rsid w:val="489363E0"/>
    <w:rsid w:val="48B82EB9"/>
    <w:rsid w:val="48B84099"/>
    <w:rsid w:val="48B87BF5"/>
    <w:rsid w:val="48C516A2"/>
    <w:rsid w:val="48CB5B7A"/>
    <w:rsid w:val="49060960"/>
    <w:rsid w:val="49172B6D"/>
    <w:rsid w:val="49296D45"/>
    <w:rsid w:val="493C0826"/>
    <w:rsid w:val="4957740E"/>
    <w:rsid w:val="49741B10"/>
    <w:rsid w:val="498D72D3"/>
    <w:rsid w:val="49BE123B"/>
    <w:rsid w:val="49E35145"/>
    <w:rsid w:val="49EC3FFA"/>
    <w:rsid w:val="4A314F18"/>
    <w:rsid w:val="4A392FB7"/>
    <w:rsid w:val="4A547DF1"/>
    <w:rsid w:val="4A611AFA"/>
    <w:rsid w:val="4A6B1E00"/>
    <w:rsid w:val="4A82670C"/>
    <w:rsid w:val="4A8F4985"/>
    <w:rsid w:val="4AB225EA"/>
    <w:rsid w:val="4AC24D5B"/>
    <w:rsid w:val="4B125CE2"/>
    <w:rsid w:val="4B146D72"/>
    <w:rsid w:val="4B18473D"/>
    <w:rsid w:val="4B3D0885"/>
    <w:rsid w:val="4B447E66"/>
    <w:rsid w:val="4B693428"/>
    <w:rsid w:val="4B8D5369"/>
    <w:rsid w:val="4B921DBB"/>
    <w:rsid w:val="4B9F1B8C"/>
    <w:rsid w:val="4BA34B8C"/>
    <w:rsid w:val="4BA674F8"/>
    <w:rsid w:val="4BAA21AE"/>
    <w:rsid w:val="4C13787D"/>
    <w:rsid w:val="4C4874E2"/>
    <w:rsid w:val="4C49316F"/>
    <w:rsid w:val="4C4D68A6"/>
    <w:rsid w:val="4C4E09B0"/>
    <w:rsid w:val="4C545E87"/>
    <w:rsid w:val="4C6A219F"/>
    <w:rsid w:val="4C7402D7"/>
    <w:rsid w:val="4C88556D"/>
    <w:rsid w:val="4CC53182"/>
    <w:rsid w:val="4CE92A73"/>
    <w:rsid w:val="4D0A2A98"/>
    <w:rsid w:val="4D1E2BAE"/>
    <w:rsid w:val="4D1E3B30"/>
    <w:rsid w:val="4D2F41FE"/>
    <w:rsid w:val="4D57326B"/>
    <w:rsid w:val="4D5A127B"/>
    <w:rsid w:val="4D761E2D"/>
    <w:rsid w:val="4D78194D"/>
    <w:rsid w:val="4D7F6F33"/>
    <w:rsid w:val="4D8E361A"/>
    <w:rsid w:val="4D936A99"/>
    <w:rsid w:val="4DB36BDD"/>
    <w:rsid w:val="4DD0778F"/>
    <w:rsid w:val="4DD62775"/>
    <w:rsid w:val="4DFE17B1"/>
    <w:rsid w:val="4E192EE4"/>
    <w:rsid w:val="4E2719C4"/>
    <w:rsid w:val="4E30022D"/>
    <w:rsid w:val="4E30530E"/>
    <w:rsid w:val="4E3F17D0"/>
    <w:rsid w:val="4E3F2AD6"/>
    <w:rsid w:val="4E516B22"/>
    <w:rsid w:val="4E6C0082"/>
    <w:rsid w:val="4E7420C5"/>
    <w:rsid w:val="4E7B76FB"/>
    <w:rsid w:val="4E834979"/>
    <w:rsid w:val="4EBB21ED"/>
    <w:rsid w:val="4EC217CD"/>
    <w:rsid w:val="4ED10FEF"/>
    <w:rsid w:val="4EDE7C89"/>
    <w:rsid w:val="4F032320"/>
    <w:rsid w:val="4F0E0ACA"/>
    <w:rsid w:val="4F1B2C8C"/>
    <w:rsid w:val="4F2558B8"/>
    <w:rsid w:val="4F2935FA"/>
    <w:rsid w:val="4F2940A4"/>
    <w:rsid w:val="4F524D20"/>
    <w:rsid w:val="4F710AFD"/>
    <w:rsid w:val="4F840831"/>
    <w:rsid w:val="4F9F566B"/>
    <w:rsid w:val="4FA15035"/>
    <w:rsid w:val="4FAB04B3"/>
    <w:rsid w:val="4FAE2DF3"/>
    <w:rsid w:val="4FB565B0"/>
    <w:rsid w:val="4FBA6948"/>
    <w:rsid w:val="4FC6709B"/>
    <w:rsid w:val="4FE47D0C"/>
    <w:rsid w:val="4FE85264"/>
    <w:rsid w:val="4FF030C5"/>
    <w:rsid w:val="501716A5"/>
    <w:rsid w:val="502E69EF"/>
    <w:rsid w:val="5032571C"/>
    <w:rsid w:val="50395ABF"/>
    <w:rsid w:val="50615016"/>
    <w:rsid w:val="50747F96"/>
    <w:rsid w:val="50770396"/>
    <w:rsid w:val="507D0114"/>
    <w:rsid w:val="508A0853"/>
    <w:rsid w:val="508A631B"/>
    <w:rsid w:val="50915FFB"/>
    <w:rsid w:val="50926F7D"/>
    <w:rsid w:val="509C7DFC"/>
    <w:rsid w:val="50A0169A"/>
    <w:rsid w:val="50A53155"/>
    <w:rsid w:val="50B3105F"/>
    <w:rsid w:val="50D74671"/>
    <w:rsid w:val="50DB6B76"/>
    <w:rsid w:val="50F419E6"/>
    <w:rsid w:val="50F9524E"/>
    <w:rsid w:val="510B49A4"/>
    <w:rsid w:val="5124051D"/>
    <w:rsid w:val="512C73D2"/>
    <w:rsid w:val="51644DBE"/>
    <w:rsid w:val="51684A4B"/>
    <w:rsid w:val="516A1CA8"/>
    <w:rsid w:val="51B85355"/>
    <w:rsid w:val="51D00906"/>
    <w:rsid w:val="51EE3CB1"/>
    <w:rsid w:val="52522D34"/>
    <w:rsid w:val="5256365E"/>
    <w:rsid w:val="52770B21"/>
    <w:rsid w:val="528320D9"/>
    <w:rsid w:val="52897C42"/>
    <w:rsid w:val="528B1ED6"/>
    <w:rsid w:val="52932A02"/>
    <w:rsid w:val="52AA6800"/>
    <w:rsid w:val="52B61649"/>
    <w:rsid w:val="52D675F5"/>
    <w:rsid w:val="52DE64AA"/>
    <w:rsid w:val="52EB26B3"/>
    <w:rsid w:val="52F726EC"/>
    <w:rsid w:val="530F0D59"/>
    <w:rsid w:val="530F2B07"/>
    <w:rsid w:val="53323E2E"/>
    <w:rsid w:val="533D6E86"/>
    <w:rsid w:val="534722A1"/>
    <w:rsid w:val="534A3B3F"/>
    <w:rsid w:val="538C05FC"/>
    <w:rsid w:val="53963229"/>
    <w:rsid w:val="53980D4F"/>
    <w:rsid w:val="53987EBC"/>
    <w:rsid w:val="53CD7035"/>
    <w:rsid w:val="53D14261"/>
    <w:rsid w:val="53D37FD9"/>
    <w:rsid w:val="53F753BF"/>
    <w:rsid w:val="543E18F6"/>
    <w:rsid w:val="54662BFB"/>
    <w:rsid w:val="549A28A4"/>
    <w:rsid w:val="54C55B73"/>
    <w:rsid w:val="54CF07A0"/>
    <w:rsid w:val="5501121B"/>
    <w:rsid w:val="550B2956"/>
    <w:rsid w:val="551C55B1"/>
    <w:rsid w:val="551F2295"/>
    <w:rsid w:val="55886BA1"/>
    <w:rsid w:val="558D1BF6"/>
    <w:rsid w:val="559519EA"/>
    <w:rsid w:val="559A6473"/>
    <w:rsid w:val="55A25EB5"/>
    <w:rsid w:val="55A439DB"/>
    <w:rsid w:val="55A52582"/>
    <w:rsid w:val="55DA564E"/>
    <w:rsid w:val="55E159A9"/>
    <w:rsid w:val="55E54F05"/>
    <w:rsid w:val="55E55DA1"/>
    <w:rsid w:val="55F34962"/>
    <w:rsid w:val="56052D17"/>
    <w:rsid w:val="56093A85"/>
    <w:rsid w:val="561B2514"/>
    <w:rsid w:val="56311020"/>
    <w:rsid w:val="566B4385"/>
    <w:rsid w:val="56870E70"/>
    <w:rsid w:val="56AA23A1"/>
    <w:rsid w:val="56B7384D"/>
    <w:rsid w:val="571E7ED9"/>
    <w:rsid w:val="57212E09"/>
    <w:rsid w:val="57452F9B"/>
    <w:rsid w:val="575C550F"/>
    <w:rsid w:val="57763155"/>
    <w:rsid w:val="57770C7B"/>
    <w:rsid w:val="579730CB"/>
    <w:rsid w:val="57BB325E"/>
    <w:rsid w:val="57C224DE"/>
    <w:rsid w:val="57FD5D35"/>
    <w:rsid w:val="57FD73D2"/>
    <w:rsid w:val="580C3DA5"/>
    <w:rsid w:val="581F559B"/>
    <w:rsid w:val="582C41E7"/>
    <w:rsid w:val="5847689F"/>
    <w:rsid w:val="586C58ED"/>
    <w:rsid w:val="58727DC0"/>
    <w:rsid w:val="587E3D9A"/>
    <w:rsid w:val="588673C8"/>
    <w:rsid w:val="58C148A4"/>
    <w:rsid w:val="58E356F5"/>
    <w:rsid w:val="58FE1654"/>
    <w:rsid w:val="58FE47BD"/>
    <w:rsid w:val="59122153"/>
    <w:rsid w:val="59611BE3"/>
    <w:rsid w:val="5967369D"/>
    <w:rsid w:val="59717156"/>
    <w:rsid w:val="59723DF0"/>
    <w:rsid w:val="59CA3C2C"/>
    <w:rsid w:val="59D00251"/>
    <w:rsid w:val="59ED3476"/>
    <w:rsid w:val="59F97237"/>
    <w:rsid w:val="5A040473"/>
    <w:rsid w:val="5A146C55"/>
    <w:rsid w:val="5A2101BD"/>
    <w:rsid w:val="5A236E98"/>
    <w:rsid w:val="5A273691"/>
    <w:rsid w:val="5A287ACA"/>
    <w:rsid w:val="5A354048"/>
    <w:rsid w:val="5A354BD6"/>
    <w:rsid w:val="5A366BCB"/>
    <w:rsid w:val="5A3B68D8"/>
    <w:rsid w:val="5A3D0328"/>
    <w:rsid w:val="5A5B1DED"/>
    <w:rsid w:val="5A5C0D28"/>
    <w:rsid w:val="5A8E07B6"/>
    <w:rsid w:val="5A8E6A07"/>
    <w:rsid w:val="5A980161"/>
    <w:rsid w:val="5A9F0C15"/>
    <w:rsid w:val="5AC03E2B"/>
    <w:rsid w:val="5AC468CD"/>
    <w:rsid w:val="5AD9480A"/>
    <w:rsid w:val="5ADC1B34"/>
    <w:rsid w:val="5AE15BFB"/>
    <w:rsid w:val="5AE76118"/>
    <w:rsid w:val="5B0C18D7"/>
    <w:rsid w:val="5B0E18F6"/>
    <w:rsid w:val="5B151A1D"/>
    <w:rsid w:val="5B4B48F9"/>
    <w:rsid w:val="5B6F6839"/>
    <w:rsid w:val="5B85605C"/>
    <w:rsid w:val="5B8A0518"/>
    <w:rsid w:val="5B8D6CBF"/>
    <w:rsid w:val="5BB47AA6"/>
    <w:rsid w:val="5BBA4286"/>
    <w:rsid w:val="5BC76675"/>
    <w:rsid w:val="5BD62913"/>
    <w:rsid w:val="5BF705DC"/>
    <w:rsid w:val="5C0213EC"/>
    <w:rsid w:val="5C2313A4"/>
    <w:rsid w:val="5C277114"/>
    <w:rsid w:val="5C35640B"/>
    <w:rsid w:val="5C5002F9"/>
    <w:rsid w:val="5C5477DD"/>
    <w:rsid w:val="5C55095A"/>
    <w:rsid w:val="5C642116"/>
    <w:rsid w:val="5C66504C"/>
    <w:rsid w:val="5C7165E1"/>
    <w:rsid w:val="5C844566"/>
    <w:rsid w:val="5C8E2CEF"/>
    <w:rsid w:val="5CA41555"/>
    <w:rsid w:val="5CA46D0C"/>
    <w:rsid w:val="5CCB5CF1"/>
    <w:rsid w:val="5CCC1A69"/>
    <w:rsid w:val="5CCC4929"/>
    <w:rsid w:val="5CD526CC"/>
    <w:rsid w:val="5CDF179C"/>
    <w:rsid w:val="5D072AA1"/>
    <w:rsid w:val="5D2E6280"/>
    <w:rsid w:val="5D50269A"/>
    <w:rsid w:val="5D5A52C7"/>
    <w:rsid w:val="5D6A375C"/>
    <w:rsid w:val="5D714F94"/>
    <w:rsid w:val="5D85680A"/>
    <w:rsid w:val="5D9F758D"/>
    <w:rsid w:val="5DAD420C"/>
    <w:rsid w:val="5DB6074F"/>
    <w:rsid w:val="5DC170F4"/>
    <w:rsid w:val="5DDB1F64"/>
    <w:rsid w:val="5DE17FED"/>
    <w:rsid w:val="5DE60909"/>
    <w:rsid w:val="5DF1067F"/>
    <w:rsid w:val="5DFE5C52"/>
    <w:rsid w:val="5E024B30"/>
    <w:rsid w:val="5E086AD1"/>
    <w:rsid w:val="5E225DE5"/>
    <w:rsid w:val="5E391380"/>
    <w:rsid w:val="5E3C20C1"/>
    <w:rsid w:val="5E4F449E"/>
    <w:rsid w:val="5E7D126D"/>
    <w:rsid w:val="5E987E55"/>
    <w:rsid w:val="5E9925CE"/>
    <w:rsid w:val="5EA467FA"/>
    <w:rsid w:val="5EA570CF"/>
    <w:rsid w:val="5EA75692"/>
    <w:rsid w:val="5EB66868"/>
    <w:rsid w:val="5EBB7FE7"/>
    <w:rsid w:val="5EE834BB"/>
    <w:rsid w:val="5EEE41BB"/>
    <w:rsid w:val="5EF77271"/>
    <w:rsid w:val="5F296CFF"/>
    <w:rsid w:val="5F2D5608"/>
    <w:rsid w:val="5F37766E"/>
    <w:rsid w:val="5F4447AF"/>
    <w:rsid w:val="5F487ACD"/>
    <w:rsid w:val="5F5D4E7A"/>
    <w:rsid w:val="5F5F43E0"/>
    <w:rsid w:val="5F667F53"/>
    <w:rsid w:val="5F74239C"/>
    <w:rsid w:val="5F864151"/>
    <w:rsid w:val="5FB32A6C"/>
    <w:rsid w:val="5FD40C2B"/>
    <w:rsid w:val="5FE1582B"/>
    <w:rsid w:val="60134D53"/>
    <w:rsid w:val="601B2AEB"/>
    <w:rsid w:val="605D58D7"/>
    <w:rsid w:val="606E7E8E"/>
    <w:rsid w:val="6074427D"/>
    <w:rsid w:val="6098413C"/>
    <w:rsid w:val="60997EB4"/>
    <w:rsid w:val="60BA77ED"/>
    <w:rsid w:val="60EE6B16"/>
    <w:rsid w:val="60F15F42"/>
    <w:rsid w:val="60F86E60"/>
    <w:rsid w:val="611015E4"/>
    <w:rsid w:val="611C2FBF"/>
    <w:rsid w:val="613025C6"/>
    <w:rsid w:val="613C540F"/>
    <w:rsid w:val="613C655B"/>
    <w:rsid w:val="61412A26"/>
    <w:rsid w:val="61700C15"/>
    <w:rsid w:val="6170330B"/>
    <w:rsid w:val="61883C75"/>
    <w:rsid w:val="61977F60"/>
    <w:rsid w:val="619C4100"/>
    <w:rsid w:val="61A13872"/>
    <w:rsid w:val="61B2122D"/>
    <w:rsid w:val="61C329B2"/>
    <w:rsid w:val="61C86CA3"/>
    <w:rsid w:val="61CF0031"/>
    <w:rsid w:val="62092E18"/>
    <w:rsid w:val="620C3034"/>
    <w:rsid w:val="621041A6"/>
    <w:rsid w:val="621F43E9"/>
    <w:rsid w:val="62407106"/>
    <w:rsid w:val="62485B97"/>
    <w:rsid w:val="62550AF8"/>
    <w:rsid w:val="62614A02"/>
    <w:rsid w:val="627110E9"/>
    <w:rsid w:val="627C4483"/>
    <w:rsid w:val="6283706E"/>
    <w:rsid w:val="62C27D5F"/>
    <w:rsid w:val="62D2425A"/>
    <w:rsid w:val="62EA49F7"/>
    <w:rsid w:val="62EE0A8A"/>
    <w:rsid w:val="62F4054E"/>
    <w:rsid w:val="62FD297C"/>
    <w:rsid w:val="631321A0"/>
    <w:rsid w:val="63416D0D"/>
    <w:rsid w:val="634467FD"/>
    <w:rsid w:val="634B0F73"/>
    <w:rsid w:val="634E142A"/>
    <w:rsid w:val="63952273"/>
    <w:rsid w:val="63E63410"/>
    <w:rsid w:val="63FF220F"/>
    <w:rsid w:val="64077B7B"/>
    <w:rsid w:val="642A59F3"/>
    <w:rsid w:val="642D103F"/>
    <w:rsid w:val="643E0066"/>
    <w:rsid w:val="64424550"/>
    <w:rsid w:val="6457430E"/>
    <w:rsid w:val="64632CB3"/>
    <w:rsid w:val="64740A1C"/>
    <w:rsid w:val="64975EAA"/>
    <w:rsid w:val="64976809"/>
    <w:rsid w:val="64B96D77"/>
    <w:rsid w:val="64CC6B0F"/>
    <w:rsid w:val="65161AF8"/>
    <w:rsid w:val="651F307E"/>
    <w:rsid w:val="65206DF6"/>
    <w:rsid w:val="6530528B"/>
    <w:rsid w:val="65355DF9"/>
    <w:rsid w:val="653F3F16"/>
    <w:rsid w:val="65516FAF"/>
    <w:rsid w:val="656767D3"/>
    <w:rsid w:val="656E435C"/>
    <w:rsid w:val="65A27A3C"/>
    <w:rsid w:val="65AB2B63"/>
    <w:rsid w:val="65B03CD6"/>
    <w:rsid w:val="65C634F9"/>
    <w:rsid w:val="65CE0600"/>
    <w:rsid w:val="6609788A"/>
    <w:rsid w:val="66154481"/>
    <w:rsid w:val="661C136B"/>
    <w:rsid w:val="662A7F2C"/>
    <w:rsid w:val="663D0055"/>
    <w:rsid w:val="664B39FF"/>
    <w:rsid w:val="664C09E6"/>
    <w:rsid w:val="6655487D"/>
    <w:rsid w:val="665F56FC"/>
    <w:rsid w:val="66664CDC"/>
    <w:rsid w:val="668F4233"/>
    <w:rsid w:val="66955E02"/>
    <w:rsid w:val="669E6224"/>
    <w:rsid w:val="66AE55CA"/>
    <w:rsid w:val="66DB2FD4"/>
    <w:rsid w:val="67114C48"/>
    <w:rsid w:val="67220C03"/>
    <w:rsid w:val="673E6DBC"/>
    <w:rsid w:val="67720DF4"/>
    <w:rsid w:val="67966EFB"/>
    <w:rsid w:val="67991546"/>
    <w:rsid w:val="67AC2BC3"/>
    <w:rsid w:val="67B20168"/>
    <w:rsid w:val="67BD6B7E"/>
    <w:rsid w:val="67C41CBB"/>
    <w:rsid w:val="67C47F0C"/>
    <w:rsid w:val="67EC1211"/>
    <w:rsid w:val="67FC4EE0"/>
    <w:rsid w:val="6808768A"/>
    <w:rsid w:val="68116E94"/>
    <w:rsid w:val="68152516"/>
    <w:rsid w:val="681C04D7"/>
    <w:rsid w:val="683E79AD"/>
    <w:rsid w:val="6844104D"/>
    <w:rsid w:val="684C4F8E"/>
    <w:rsid w:val="68863E9E"/>
    <w:rsid w:val="688F708A"/>
    <w:rsid w:val="6893258F"/>
    <w:rsid w:val="68945B31"/>
    <w:rsid w:val="6897117D"/>
    <w:rsid w:val="68B41D2F"/>
    <w:rsid w:val="68DE624D"/>
    <w:rsid w:val="68E15ADF"/>
    <w:rsid w:val="68EF2403"/>
    <w:rsid w:val="69075638"/>
    <w:rsid w:val="691602F4"/>
    <w:rsid w:val="69174920"/>
    <w:rsid w:val="693A31F6"/>
    <w:rsid w:val="693E1F82"/>
    <w:rsid w:val="694F3806"/>
    <w:rsid w:val="6952502B"/>
    <w:rsid w:val="69770BFF"/>
    <w:rsid w:val="698C6808"/>
    <w:rsid w:val="69A2602B"/>
    <w:rsid w:val="69BF098B"/>
    <w:rsid w:val="69C67F6C"/>
    <w:rsid w:val="69DB32EB"/>
    <w:rsid w:val="69E5416A"/>
    <w:rsid w:val="69FE33CB"/>
    <w:rsid w:val="6A034221"/>
    <w:rsid w:val="6A3503F6"/>
    <w:rsid w:val="6A507835"/>
    <w:rsid w:val="6A5A6906"/>
    <w:rsid w:val="6A62486A"/>
    <w:rsid w:val="6A6257BB"/>
    <w:rsid w:val="6AC56475"/>
    <w:rsid w:val="6AD71D05"/>
    <w:rsid w:val="6AD77D2E"/>
    <w:rsid w:val="6AED5B89"/>
    <w:rsid w:val="6AF77914"/>
    <w:rsid w:val="6B0E750C"/>
    <w:rsid w:val="6B120F8F"/>
    <w:rsid w:val="6B2D401B"/>
    <w:rsid w:val="6B316A1F"/>
    <w:rsid w:val="6B35052E"/>
    <w:rsid w:val="6B4C66D7"/>
    <w:rsid w:val="6B680BAF"/>
    <w:rsid w:val="6B6B0550"/>
    <w:rsid w:val="6BA02A3F"/>
    <w:rsid w:val="6BA730A8"/>
    <w:rsid w:val="6BA75B7B"/>
    <w:rsid w:val="6BC22C6D"/>
    <w:rsid w:val="6BE05445"/>
    <w:rsid w:val="6BE91CF0"/>
    <w:rsid w:val="6BF95DB8"/>
    <w:rsid w:val="6C621AA2"/>
    <w:rsid w:val="6C7E26F9"/>
    <w:rsid w:val="6C892993"/>
    <w:rsid w:val="6C937EAD"/>
    <w:rsid w:val="6C944351"/>
    <w:rsid w:val="6C953C26"/>
    <w:rsid w:val="6CA85C22"/>
    <w:rsid w:val="6CC45EBD"/>
    <w:rsid w:val="6CCE7137"/>
    <w:rsid w:val="6CE16E6B"/>
    <w:rsid w:val="6CEF074E"/>
    <w:rsid w:val="6CFD52B3"/>
    <w:rsid w:val="6D0019E7"/>
    <w:rsid w:val="6D113F05"/>
    <w:rsid w:val="6D20377B"/>
    <w:rsid w:val="6D3D31F6"/>
    <w:rsid w:val="6D4074B2"/>
    <w:rsid w:val="6D433682"/>
    <w:rsid w:val="6D490077"/>
    <w:rsid w:val="6D567859"/>
    <w:rsid w:val="6D934609"/>
    <w:rsid w:val="6D9A4A6F"/>
    <w:rsid w:val="6DAC56CB"/>
    <w:rsid w:val="6DB8406F"/>
    <w:rsid w:val="6DBD3434"/>
    <w:rsid w:val="6DD30EA9"/>
    <w:rsid w:val="6DEC3D19"/>
    <w:rsid w:val="6E0E0C26"/>
    <w:rsid w:val="6E26547D"/>
    <w:rsid w:val="6E290AC9"/>
    <w:rsid w:val="6E301E58"/>
    <w:rsid w:val="6E3B07FD"/>
    <w:rsid w:val="6E3D4575"/>
    <w:rsid w:val="6E4271BE"/>
    <w:rsid w:val="6E5568FD"/>
    <w:rsid w:val="6E780A0C"/>
    <w:rsid w:val="6E7F3C61"/>
    <w:rsid w:val="6E893409"/>
    <w:rsid w:val="6EAB3EB2"/>
    <w:rsid w:val="6EAD143E"/>
    <w:rsid w:val="6ED749C9"/>
    <w:rsid w:val="6EE42C42"/>
    <w:rsid w:val="6F0567F5"/>
    <w:rsid w:val="6F2B1CB9"/>
    <w:rsid w:val="6F5C644D"/>
    <w:rsid w:val="6F771D08"/>
    <w:rsid w:val="6FC22F83"/>
    <w:rsid w:val="6FC25DE5"/>
    <w:rsid w:val="6FDC440C"/>
    <w:rsid w:val="6FEC7580"/>
    <w:rsid w:val="6FF13869"/>
    <w:rsid w:val="6FF43359"/>
    <w:rsid w:val="6FF9096F"/>
    <w:rsid w:val="705106A3"/>
    <w:rsid w:val="70567DD7"/>
    <w:rsid w:val="705926E1"/>
    <w:rsid w:val="70682FF0"/>
    <w:rsid w:val="707C5F71"/>
    <w:rsid w:val="707F2C23"/>
    <w:rsid w:val="70834B3C"/>
    <w:rsid w:val="70B3581F"/>
    <w:rsid w:val="70C2594D"/>
    <w:rsid w:val="70D867D7"/>
    <w:rsid w:val="70E231B1"/>
    <w:rsid w:val="70EB02B8"/>
    <w:rsid w:val="71502811"/>
    <w:rsid w:val="717000D6"/>
    <w:rsid w:val="717209D9"/>
    <w:rsid w:val="717A0748"/>
    <w:rsid w:val="717B4D12"/>
    <w:rsid w:val="71922E29"/>
    <w:rsid w:val="71CA4371"/>
    <w:rsid w:val="71FB277D"/>
    <w:rsid w:val="720533A5"/>
    <w:rsid w:val="72127AC6"/>
    <w:rsid w:val="724D7486"/>
    <w:rsid w:val="72640322"/>
    <w:rsid w:val="72732F4F"/>
    <w:rsid w:val="7294672D"/>
    <w:rsid w:val="7295497F"/>
    <w:rsid w:val="72966949"/>
    <w:rsid w:val="72A9667D"/>
    <w:rsid w:val="72B312A9"/>
    <w:rsid w:val="72BC63B0"/>
    <w:rsid w:val="72CB03A1"/>
    <w:rsid w:val="72D668D5"/>
    <w:rsid w:val="7310725E"/>
    <w:rsid w:val="733D0B73"/>
    <w:rsid w:val="73401744"/>
    <w:rsid w:val="735F6D3B"/>
    <w:rsid w:val="73AD3234"/>
    <w:rsid w:val="73B04E2C"/>
    <w:rsid w:val="73B71820"/>
    <w:rsid w:val="73C44DF0"/>
    <w:rsid w:val="73D94D40"/>
    <w:rsid w:val="73F44215"/>
    <w:rsid w:val="74257F85"/>
    <w:rsid w:val="74453E73"/>
    <w:rsid w:val="74685611"/>
    <w:rsid w:val="74890514"/>
    <w:rsid w:val="74936C9D"/>
    <w:rsid w:val="74AC26AC"/>
    <w:rsid w:val="74B530B7"/>
    <w:rsid w:val="74B67840"/>
    <w:rsid w:val="74E7348C"/>
    <w:rsid w:val="74FA4F6E"/>
    <w:rsid w:val="750F188E"/>
    <w:rsid w:val="75104791"/>
    <w:rsid w:val="7510513B"/>
    <w:rsid w:val="75304400"/>
    <w:rsid w:val="75371D1E"/>
    <w:rsid w:val="755B6507"/>
    <w:rsid w:val="75796754"/>
    <w:rsid w:val="75AF5D58"/>
    <w:rsid w:val="75DC28C5"/>
    <w:rsid w:val="75DE488F"/>
    <w:rsid w:val="75E45E00"/>
    <w:rsid w:val="75FA49E1"/>
    <w:rsid w:val="75FF0362"/>
    <w:rsid w:val="760616F0"/>
    <w:rsid w:val="7608190C"/>
    <w:rsid w:val="760D0CD1"/>
    <w:rsid w:val="76103FA9"/>
    <w:rsid w:val="76277FE4"/>
    <w:rsid w:val="762B73A9"/>
    <w:rsid w:val="762F50EB"/>
    <w:rsid w:val="76AE24B4"/>
    <w:rsid w:val="76DD06A3"/>
    <w:rsid w:val="76E07CE5"/>
    <w:rsid w:val="771D3564"/>
    <w:rsid w:val="775546DD"/>
    <w:rsid w:val="776067C1"/>
    <w:rsid w:val="777460AC"/>
    <w:rsid w:val="77760569"/>
    <w:rsid w:val="777E11BE"/>
    <w:rsid w:val="77967238"/>
    <w:rsid w:val="77A60278"/>
    <w:rsid w:val="77BF3A23"/>
    <w:rsid w:val="77DA4BE2"/>
    <w:rsid w:val="77E40DA5"/>
    <w:rsid w:val="77E54A32"/>
    <w:rsid w:val="77FA34D6"/>
    <w:rsid w:val="78454752"/>
    <w:rsid w:val="784F737E"/>
    <w:rsid w:val="785030F6"/>
    <w:rsid w:val="785E5813"/>
    <w:rsid w:val="785E75C1"/>
    <w:rsid w:val="78715B12"/>
    <w:rsid w:val="787768D5"/>
    <w:rsid w:val="788D60F9"/>
    <w:rsid w:val="78970D25"/>
    <w:rsid w:val="78AE246B"/>
    <w:rsid w:val="78C25DA2"/>
    <w:rsid w:val="78CA2EA9"/>
    <w:rsid w:val="78CD63D7"/>
    <w:rsid w:val="78E91112"/>
    <w:rsid w:val="78F9553C"/>
    <w:rsid w:val="78FB12B4"/>
    <w:rsid w:val="78FD502C"/>
    <w:rsid w:val="79002D6F"/>
    <w:rsid w:val="79050385"/>
    <w:rsid w:val="793859AF"/>
    <w:rsid w:val="79427575"/>
    <w:rsid w:val="7945168D"/>
    <w:rsid w:val="795F7A95"/>
    <w:rsid w:val="79660732"/>
    <w:rsid w:val="796823E8"/>
    <w:rsid w:val="796F36FD"/>
    <w:rsid w:val="79782905"/>
    <w:rsid w:val="798A42B2"/>
    <w:rsid w:val="799D05BD"/>
    <w:rsid w:val="79A242E4"/>
    <w:rsid w:val="79A33E26"/>
    <w:rsid w:val="79C1605A"/>
    <w:rsid w:val="79D508A2"/>
    <w:rsid w:val="79D51B05"/>
    <w:rsid w:val="79D744BA"/>
    <w:rsid w:val="79DA711C"/>
    <w:rsid w:val="79E87A8A"/>
    <w:rsid w:val="79F71A7C"/>
    <w:rsid w:val="7A03058A"/>
    <w:rsid w:val="7A067F11"/>
    <w:rsid w:val="7A187C44"/>
    <w:rsid w:val="7A1B7E60"/>
    <w:rsid w:val="7A2D7B93"/>
    <w:rsid w:val="7A363E38"/>
    <w:rsid w:val="7A3F3423"/>
    <w:rsid w:val="7A6C4F96"/>
    <w:rsid w:val="7A8E7882"/>
    <w:rsid w:val="7AA339B1"/>
    <w:rsid w:val="7AA65250"/>
    <w:rsid w:val="7AAF05A8"/>
    <w:rsid w:val="7ACA1037"/>
    <w:rsid w:val="7ACA3634"/>
    <w:rsid w:val="7AD718AD"/>
    <w:rsid w:val="7ADE4E8E"/>
    <w:rsid w:val="7AEA338E"/>
    <w:rsid w:val="7AED0E58"/>
    <w:rsid w:val="7AF03942"/>
    <w:rsid w:val="7AFF751E"/>
    <w:rsid w:val="7B3425EA"/>
    <w:rsid w:val="7B7B66DC"/>
    <w:rsid w:val="7BA05373"/>
    <w:rsid w:val="7BB01C15"/>
    <w:rsid w:val="7BCE0F02"/>
    <w:rsid w:val="7BEC3136"/>
    <w:rsid w:val="7BEE2A0C"/>
    <w:rsid w:val="7C2B6784"/>
    <w:rsid w:val="7C2C5EFA"/>
    <w:rsid w:val="7C2D4C45"/>
    <w:rsid w:val="7C2F7BF3"/>
    <w:rsid w:val="7C4D62CB"/>
    <w:rsid w:val="7C6506CA"/>
    <w:rsid w:val="7C667750"/>
    <w:rsid w:val="7C773348"/>
    <w:rsid w:val="7C9E08D4"/>
    <w:rsid w:val="7CC876FF"/>
    <w:rsid w:val="7CCB5C46"/>
    <w:rsid w:val="7CF624BE"/>
    <w:rsid w:val="7CF77FE5"/>
    <w:rsid w:val="7D012C11"/>
    <w:rsid w:val="7D144507"/>
    <w:rsid w:val="7D2F59D0"/>
    <w:rsid w:val="7D393373"/>
    <w:rsid w:val="7D537911"/>
    <w:rsid w:val="7D5C4F54"/>
    <w:rsid w:val="7D766E9F"/>
    <w:rsid w:val="7D8201F6"/>
    <w:rsid w:val="7D9817C8"/>
    <w:rsid w:val="7D9A5540"/>
    <w:rsid w:val="7DA60FDB"/>
    <w:rsid w:val="7DB303AF"/>
    <w:rsid w:val="7DB361D8"/>
    <w:rsid w:val="7DB54128"/>
    <w:rsid w:val="7DE03D35"/>
    <w:rsid w:val="7DFC3B04"/>
    <w:rsid w:val="7E0868BA"/>
    <w:rsid w:val="7E0903B6"/>
    <w:rsid w:val="7E130E4E"/>
    <w:rsid w:val="7E1A436F"/>
    <w:rsid w:val="7E3C65F7"/>
    <w:rsid w:val="7E3F6D73"/>
    <w:rsid w:val="7E4D497C"/>
    <w:rsid w:val="7E5C05A5"/>
    <w:rsid w:val="7E5C3B94"/>
    <w:rsid w:val="7E653434"/>
    <w:rsid w:val="7E78166B"/>
    <w:rsid w:val="7E9D4519"/>
    <w:rsid w:val="7EA128FE"/>
    <w:rsid w:val="7EA45F4A"/>
    <w:rsid w:val="7EAC2BBA"/>
    <w:rsid w:val="7EAF501B"/>
    <w:rsid w:val="7EB77A2B"/>
    <w:rsid w:val="7EC00FD6"/>
    <w:rsid w:val="7EC62364"/>
    <w:rsid w:val="7EE01021"/>
    <w:rsid w:val="7EE37A1E"/>
    <w:rsid w:val="7EE54599"/>
    <w:rsid w:val="7EEB5927"/>
    <w:rsid w:val="7EFC4160"/>
    <w:rsid w:val="7F01339C"/>
    <w:rsid w:val="7F2A28F3"/>
    <w:rsid w:val="7F4D755D"/>
    <w:rsid w:val="7F7D0C75"/>
    <w:rsid w:val="7F845E64"/>
    <w:rsid w:val="7F8A32EA"/>
    <w:rsid w:val="7F912055"/>
    <w:rsid w:val="7FF16F6D"/>
    <w:rsid w:val="7FF55724"/>
    <w:rsid w:val="7FFB18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name="Body Text 2"/>
    <w:lsdException w:uiPriority="0" w:name="Body Text 3"/>
    <w:lsdException w:qFormat="1" w:unhideWhenUsed="0" w:uiPriority="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line="576" w:lineRule="auto"/>
      <w:outlineLvl w:val="0"/>
    </w:pPr>
    <w:rPr>
      <w:b/>
      <w:kern w:val="44"/>
      <w:sz w:val="44"/>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numPr>
        <w:ilvl w:val="2"/>
        <w:numId w:val="1"/>
      </w:numPr>
      <w:spacing w:before="240" w:after="120" w:line="360" w:lineRule="exact"/>
      <w:ind w:left="0" w:firstLine="200"/>
      <w:outlineLvl w:val="2"/>
    </w:pPr>
    <w:rPr>
      <w:rFonts w:eastAsia="黑体"/>
      <w:bCs/>
      <w:sz w:val="28"/>
      <w:szCs w:val="32"/>
    </w:rPr>
  </w:style>
  <w:style w:type="paragraph" w:styleId="6">
    <w:name w:val="heading 4"/>
    <w:basedOn w:val="1"/>
    <w:next w:val="1"/>
    <w:autoRedefine/>
    <w:qFormat/>
    <w:uiPriority w:val="0"/>
    <w:pPr>
      <w:keepNext/>
      <w:keepLines/>
      <w:numPr>
        <w:ilvl w:val="3"/>
        <w:numId w:val="1"/>
      </w:numPr>
      <w:spacing w:beforeLines="50"/>
      <w:ind w:left="0" w:firstLine="200"/>
      <w:outlineLvl w:val="3"/>
    </w:pPr>
    <w:rPr>
      <w:b/>
      <w:bCs/>
      <w:szCs w:val="28"/>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table of figures"/>
    <w:basedOn w:val="1"/>
    <w:next w:val="1"/>
    <w:autoRedefine/>
    <w:qFormat/>
    <w:uiPriority w:val="0"/>
    <w:pPr>
      <w:ind w:left="200" w:leftChars="200" w:hanging="200" w:hangingChars="200"/>
    </w:pPr>
  </w:style>
  <w:style w:type="paragraph" w:styleId="7">
    <w:name w:val="Normal Indent"/>
    <w:basedOn w:val="1"/>
    <w:autoRedefine/>
    <w:qFormat/>
    <w:uiPriority w:val="0"/>
    <w:pPr>
      <w:ind w:firstLine="420" w:firstLineChars="200"/>
    </w:pPr>
    <w:rPr>
      <w:szCs w:val="20"/>
    </w:rPr>
  </w:style>
  <w:style w:type="paragraph" w:styleId="8">
    <w:name w:val="Document Map"/>
    <w:basedOn w:val="1"/>
    <w:link w:val="70"/>
    <w:autoRedefine/>
    <w:qFormat/>
    <w:uiPriority w:val="0"/>
    <w:rPr>
      <w:rFonts w:ascii="宋体"/>
      <w:sz w:val="18"/>
      <w:szCs w:val="18"/>
    </w:rPr>
  </w:style>
  <w:style w:type="paragraph" w:styleId="9">
    <w:name w:val="annotation text"/>
    <w:basedOn w:val="1"/>
    <w:link w:val="71"/>
    <w:autoRedefine/>
    <w:semiHidden/>
    <w:qFormat/>
    <w:uiPriority w:val="0"/>
    <w:pPr>
      <w:jc w:val="left"/>
    </w:pPr>
    <w:rPr>
      <w:kern w:val="0"/>
      <w:sz w:val="24"/>
      <w:szCs w:val="20"/>
    </w:rPr>
  </w:style>
  <w:style w:type="paragraph" w:styleId="10">
    <w:name w:val="Body Text"/>
    <w:basedOn w:val="1"/>
    <w:next w:val="11"/>
    <w:link w:val="75"/>
    <w:autoRedefine/>
    <w:qFormat/>
    <w:uiPriority w:val="0"/>
    <w:pPr>
      <w:widowControl/>
      <w:snapToGrid w:val="0"/>
      <w:spacing w:before="60" w:after="160" w:line="259" w:lineRule="auto"/>
      <w:ind w:right="113"/>
    </w:pPr>
    <w:rPr>
      <w:kern w:val="0"/>
      <w:sz w:val="18"/>
      <w:szCs w:val="20"/>
    </w:rPr>
  </w:style>
  <w:style w:type="paragraph" w:styleId="11">
    <w:name w:val="Body Text First Indent"/>
    <w:basedOn w:val="10"/>
    <w:next w:val="1"/>
    <w:autoRedefine/>
    <w:qFormat/>
    <w:uiPriority w:val="0"/>
    <w:pPr>
      <w:spacing w:after="120"/>
      <w:ind w:firstLine="420" w:firstLineChars="100"/>
    </w:pPr>
    <w:rPr>
      <w:sz w:val="32"/>
    </w:rPr>
  </w:style>
  <w:style w:type="paragraph" w:styleId="12">
    <w:name w:val="Body Text Indent"/>
    <w:basedOn w:val="1"/>
    <w:autoRedefine/>
    <w:qFormat/>
    <w:uiPriority w:val="0"/>
    <w:pPr>
      <w:spacing w:after="120"/>
      <w:ind w:left="420" w:leftChars="200"/>
    </w:pPr>
    <w:rPr>
      <w:kern w:val="0"/>
      <w:sz w:val="24"/>
      <w:szCs w:val="20"/>
    </w:rPr>
  </w:style>
  <w:style w:type="paragraph" w:styleId="13">
    <w:name w:val="Block Text"/>
    <w:basedOn w:val="1"/>
    <w:autoRedefine/>
    <w:qFormat/>
    <w:uiPriority w:val="0"/>
    <w:pPr>
      <w:spacing w:beforeLines="50" w:line="600" w:lineRule="exact"/>
      <w:ind w:left="42" w:leftChars="20" w:right="42" w:rightChars="20" w:firstLine="560"/>
    </w:pPr>
    <w:rPr>
      <w:rFonts w:ascii="宋体"/>
      <w:sz w:val="28"/>
    </w:rPr>
  </w:style>
  <w:style w:type="paragraph" w:styleId="14">
    <w:name w:val="Plain Text"/>
    <w:basedOn w:val="1"/>
    <w:next w:val="1"/>
    <w:autoRedefine/>
    <w:qFormat/>
    <w:uiPriority w:val="0"/>
    <w:rPr>
      <w:rFonts w:ascii="宋体" w:hAnsi="Courier New" w:cs="Courier New"/>
      <w:szCs w:val="21"/>
    </w:rPr>
  </w:style>
  <w:style w:type="paragraph" w:styleId="15">
    <w:name w:val="List Bullet 5"/>
    <w:basedOn w:val="1"/>
    <w:autoRedefine/>
    <w:qFormat/>
    <w:uiPriority w:val="0"/>
    <w:pPr>
      <w:numPr>
        <w:ilvl w:val="0"/>
        <w:numId w:val="2"/>
      </w:numPr>
    </w:pPr>
  </w:style>
  <w:style w:type="paragraph" w:styleId="16">
    <w:name w:val="Body Text Indent 2"/>
    <w:basedOn w:val="1"/>
    <w:autoRedefine/>
    <w:semiHidden/>
    <w:qFormat/>
    <w:uiPriority w:val="0"/>
    <w:pPr>
      <w:spacing w:after="120" w:line="480" w:lineRule="auto"/>
      <w:ind w:left="420" w:leftChars="200"/>
    </w:pPr>
  </w:style>
  <w:style w:type="paragraph" w:styleId="17">
    <w:name w:val="Balloon Text"/>
    <w:basedOn w:val="1"/>
    <w:link w:val="69"/>
    <w:autoRedefine/>
    <w:qFormat/>
    <w:uiPriority w:val="0"/>
    <w:rPr>
      <w:sz w:val="18"/>
      <w:szCs w:val="18"/>
    </w:rPr>
  </w:style>
  <w:style w:type="paragraph" w:styleId="18">
    <w:name w:val="footer"/>
    <w:basedOn w:val="1"/>
    <w:link w:val="86"/>
    <w:autoRedefine/>
    <w:qFormat/>
    <w:uiPriority w:val="99"/>
    <w:pPr>
      <w:tabs>
        <w:tab w:val="center" w:pos="4153"/>
        <w:tab w:val="right" w:pos="8306"/>
      </w:tabs>
      <w:snapToGrid w:val="0"/>
      <w:jc w:val="left"/>
    </w:pPr>
    <w:rPr>
      <w:kern w:val="0"/>
      <w:sz w:val="18"/>
      <w:szCs w:val="20"/>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autoRedefine/>
    <w:qFormat/>
    <w:uiPriority w:val="0"/>
  </w:style>
  <w:style w:type="paragraph" w:styleId="21">
    <w:name w:val="Subtitle"/>
    <w:basedOn w:val="1"/>
    <w:next w:val="1"/>
    <w:autoRedefine/>
    <w:qFormat/>
    <w:uiPriority w:val="0"/>
    <w:pPr>
      <w:adjustRightInd w:val="0"/>
      <w:snapToGrid w:val="0"/>
      <w:spacing w:beforeLines="100" w:afterLines="50"/>
      <w:jc w:val="center"/>
    </w:pPr>
    <w:rPr>
      <w:rFonts w:eastAsia="黑体" w:cs="Arial" w:asciiTheme="minorHAnsi" w:hAnsiTheme="minorHAnsi"/>
      <w:bCs/>
      <w:kern w:val="28"/>
      <w:szCs w:val="22"/>
    </w:rPr>
  </w:style>
  <w:style w:type="paragraph" w:styleId="22">
    <w:name w:val="List"/>
    <w:basedOn w:val="1"/>
    <w:qFormat/>
    <w:uiPriority w:val="0"/>
    <w:pPr>
      <w:adjustRightInd w:val="0"/>
      <w:spacing w:line="460" w:lineRule="exact"/>
      <w:ind w:left="1276" w:hanging="425"/>
      <w:textAlignment w:val="baseline"/>
    </w:pPr>
    <w:rPr>
      <w:kern w:val="0"/>
      <w:sz w:val="24"/>
      <w:szCs w:val="20"/>
    </w:rPr>
  </w:style>
  <w:style w:type="paragraph" w:styleId="23">
    <w:name w:val="Body Text Indent 3"/>
    <w:basedOn w:val="1"/>
    <w:autoRedefine/>
    <w:qFormat/>
    <w:uiPriority w:val="0"/>
    <w:pPr>
      <w:spacing w:after="120"/>
      <w:ind w:left="420" w:leftChars="200"/>
    </w:pPr>
    <w:rPr>
      <w:rFonts w:asciiTheme="minorHAnsi" w:hAnsiTheme="minorHAnsi" w:eastAsiaTheme="minorEastAsia" w:cstheme="minorBidi"/>
      <w:sz w:val="16"/>
      <w:szCs w:val="16"/>
    </w:rPr>
  </w:style>
  <w:style w:type="paragraph" w:styleId="24">
    <w:name w:val="toc 2"/>
    <w:basedOn w:val="1"/>
    <w:next w:val="1"/>
    <w:autoRedefine/>
    <w:unhideWhenUsed/>
    <w:qFormat/>
    <w:uiPriority w:val="39"/>
    <w:pPr>
      <w:widowControl/>
      <w:spacing w:after="100" w:line="276" w:lineRule="auto"/>
      <w:ind w:left="220"/>
      <w:jc w:val="left"/>
    </w:pPr>
    <w:rPr>
      <w:rFonts w:ascii="Calibri" w:hAnsi="Calibri"/>
      <w:kern w:val="0"/>
      <w:sz w:val="22"/>
      <w:szCs w:val="22"/>
    </w:rPr>
  </w:style>
  <w:style w:type="paragraph" w:styleId="25">
    <w:name w:val="Body Text 2"/>
    <w:basedOn w:val="1"/>
    <w:autoRedefine/>
    <w:semiHidden/>
    <w:qFormat/>
    <w:uiPriority w:val="0"/>
    <w:pPr>
      <w:spacing w:line="360" w:lineRule="auto"/>
      <w:jc w:val="left"/>
    </w:pPr>
    <w:rPr>
      <w:sz w:val="24"/>
    </w:rPr>
  </w:style>
  <w:style w:type="paragraph" w:styleId="26">
    <w:name w:val="Normal (Web)"/>
    <w:basedOn w:val="1"/>
    <w:link w:val="76"/>
    <w:autoRedefine/>
    <w:qFormat/>
    <w:uiPriority w:val="99"/>
    <w:pPr>
      <w:widowControl/>
      <w:spacing w:before="100" w:beforeAutospacing="1" w:after="100" w:afterAutospacing="1"/>
      <w:jc w:val="left"/>
    </w:pPr>
    <w:rPr>
      <w:rFonts w:ascii="宋体" w:hAnsi="宋体"/>
      <w:kern w:val="0"/>
      <w:sz w:val="24"/>
      <w:szCs w:val="20"/>
    </w:rPr>
  </w:style>
  <w:style w:type="paragraph" w:styleId="27">
    <w:name w:val="Title"/>
    <w:basedOn w:val="1"/>
    <w:next w:val="1"/>
    <w:link w:val="77"/>
    <w:autoRedefine/>
    <w:qFormat/>
    <w:uiPriority w:val="0"/>
    <w:pPr>
      <w:jc w:val="center"/>
    </w:pPr>
    <w:rPr>
      <w:bCs/>
      <w:kern w:val="0"/>
      <w:sz w:val="20"/>
      <w:szCs w:val="32"/>
    </w:rPr>
  </w:style>
  <w:style w:type="paragraph" w:styleId="28">
    <w:name w:val="annotation subject"/>
    <w:basedOn w:val="9"/>
    <w:next w:val="9"/>
    <w:link w:val="72"/>
    <w:autoRedefine/>
    <w:qFormat/>
    <w:uiPriority w:val="0"/>
    <w:rPr>
      <w:b/>
      <w:bCs/>
      <w:kern w:val="2"/>
      <w:sz w:val="21"/>
      <w:szCs w:val="24"/>
    </w:rPr>
  </w:style>
  <w:style w:type="paragraph" w:styleId="29">
    <w:name w:val="Body Text First Indent 2"/>
    <w:basedOn w:val="12"/>
    <w:next w:val="11"/>
    <w:link w:val="85"/>
    <w:autoRedefine/>
    <w:qFormat/>
    <w:uiPriority w:val="0"/>
    <w:pPr>
      <w:ind w:firstLine="420"/>
    </w:pPr>
  </w:style>
  <w:style w:type="table" w:styleId="31">
    <w:name w:val="Table Grid"/>
    <w:basedOn w:val="3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0"/>
    <w:rPr>
      <w:b/>
    </w:rPr>
  </w:style>
  <w:style w:type="character" w:styleId="34">
    <w:name w:val="page number"/>
    <w:basedOn w:val="32"/>
    <w:autoRedefine/>
    <w:qFormat/>
    <w:uiPriority w:val="0"/>
  </w:style>
  <w:style w:type="character" w:styleId="35">
    <w:name w:val="Emphasis"/>
    <w:basedOn w:val="32"/>
    <w:autoRedefine/>
    <w:qFormat/>
    <w:uiPriority w:val="20"/>
    <w:rPr>
      <w:i/>
      <w:iCs/>
    </w:rPr>
  </w:style>
  <w:style w:type="character" w:styleId="36">
    <w:name w:val="Hyperlink"/>
    <w:qFormat/>
    <w:uiPriority w:val="99"/>
    <w:rPr>
      <w:color w:val="0563C1"/>
      <w:u w:val="single"/>
    </w:rPr>
  </w:style>
  <w:style w:type="character" w:styleId="37">
    <w:name w:val="annotation reference"/>
    <w:basedOn w:val="32"/>
    <w:autoRedefine/>
    <w:semiHidden/>
    <w:qFormat/>
    <w:uiPriority w:val="0"/>
    <w:rPr>
      <w:sz w:val="21"/>
    </w:rPr>
  </w:style>
  <w:style w:type="paragraph" w:customStyle="1" w:styleId="38">
    <w:name w:val="表格文字"/>
    <w:basedOn w:val="14"/>
    <w:next w:val="1"/>
    <w:autoRedefine/>
    <w:qFormat/>
    <w:uiPriority w:val="0"/>
    <w:pPr>
      <w:spacing w:before="10" w:beforeLines="10" w:after="10" w:afterLines="10" w:line="0" w:lineRule="atLeast"/>
      <w:jc w:val="center"/>
    </w:pPr>
    <w:rPr>
      <w:rFonts w:ascii="Times New Roman" w:hAnsi="Times New Roman" w:eastAsia="宋体" w:cs="Times New Roman"/>
      <w:kern w:val="2"/>
      <w:sz w:val="18"/>
      <w:szCs w:val="21"/>
      <w:lang w:val="en-US" w:eastAsia="zh-CN" w:bidi="ar-SA"/>
    </w:rPr>
  </w:style>
  <w:style w:type="paragraph" w:customStyle="1" w:styleId="39">
    <w:name w:val="Table Paragraph"/>
    <w:basedOn w:val="1"/>
    <w:autoRedefine/>
    <w:qFormat/>
    <w:uiPriority w:val="1"/>
    <w:rPr>
      <w:rFonts w:ascii="宋体" w:hAnsi="宋体" w:cs="宋体"/>
      <w:lang w:val="zh-CN" w:bidi="zh-CN"/>
    </w:rPr>
  </w:style>
  <w:style w:type="paragraph" w:customStyle="1" w:styleId="40">
    <w:name w:val="Default"/>
    <w:basedOn w:val="41"/>
    <w:autoRedefine/>
    <w:qFormat/>
    <w:uiPriority w:val="0"/>
    <w:pPr>
      <w:autoSpaceDE w:val="0"/>
      <w:autoSpaceDN w:val="0"/>
    </w:pPr>
    <w:rPr>
      <w:rFonts w:ascii="宋体"/>
      <w:color w:val="000000"/>
      <w:sz w:val="24"/>
    </w:rPr>
  </w:style>
  <w:style w:type="paragraph" w:customStyle="1" w:styleId="41">
    <w:name w:val="批注文字1"/>
    <w:autoRedefine/>
    <w:qFormat/>
    <w:uiPriority w:val="0"/>
    <w:pPr>
      <w:widowControl w:val="0"/>
    </w:pPr>
    <w:rPr>
      <w:rFonts w:ascii="Calibri" w:hAnsi="Calibri" w:eastAsia="宋体" w:cs="Times New Roman"/>
      <w:color w:val="000000"/>
      <w:kern w:val="2"/>
      <w:sz w:val="21"/>
      <w:szCs w:val="24"/>
      <w:lang w:val="en-US" w:eastAsia="zh-CN" w:bidi="ar-SA"/>
    </w:rPr>
  </w:style>
  <w:style w:type="paragraph" w:customStyle="1" w:styleId="42">
    <w:name w:val="普通(网站)1"/>
    <w:basedOn w:val="1"/>
    <w:autoRedefine/>
    <w:qFormat/>
    <w:uiPriority w:val="0"/>
    <w:rPr>
      <w:sz w:val="24"/>
      <w:szCs w:val="20"/>
    </w:rPr>
  </w:style>
  <w:style w:type="paragraph" w:customStyle="1" w:styleId="43">
    <w:name w:val="!正文"/>
    <w:basedOn w:val="1"/>
    <w:autoRedefine/>
    <w:qFormat/>
    <w:uiPriority w:val="0"/>
    <w:pPr>
      <w:tabs>
        <w:tab w:val="left" w:pos="3066"/>
        <w:tab w:val="left" w:pos="3942"/>
      </w:tabs>
      <w:adjustRightInd w:val="0"/>
      <w:snapToGrid w:val="0"/>
      <w:jc w:val="center"/>
    </w:pPr>
    <w:rPr>
      <w:szCs w:val="21"/>
    </w:rPr>
  </w:style>
  <w:style w:type="paragraph" w:customStyle="1" w:styleId="44">
    <w:name w:val="表样式1"/>
    <w:basedOn w:val="1"/>
    <w:autoRedefine/>
    <w:qFormat/>
    <w:uiPriority w:val="0"/>
    <w:pPr>
      <w:spacing w:line="360" w:lineRule="auto"/>
      <w:jc w:val="center"/>
    </w:pPr>
    <w:rPr>
      <w:rFonts w:ascii="宋体" w:hAnsi="宋体" w:cs="宋体"/>
      <w:color w:val="000000"/>
      <w:szCs w:val="21"/>
    </w:rPr>
  </w:style>
  <w:style w:type="paragraph" w:customStyle="1" w:styleId="45">
    <w:name w:val="表头样式1"/>
    <w:basedOn w:val="1"/>
    <w:autoRedefine/>
    <w:qFormat/>
    <w:uiPriority w:val="0"/>
    <w:pPr>
      <w:autoSpaceDE w:val="0"/>
      <w:autoSpaceDN w:val="0"/>
      <w:adjustRightInd w:val="0"/>
      <w:spacing w:line="360" w:lineRule="auto"/>
      <w:jc w:val="center"/>
    </w:pPr>
    <w:rPr>
      <w:rFonts w:ascii="黑体" w:eastAsia="黑体" w:cs="黑体"/>
      <w:color w:val="000000"/>
      <w:kern w:val="0"/>
      <w:sz w:val="24"/>
      <w:lang w:eastAsia="zh-TW"/>
    </w:rPr>
  </w:style>
  <w:style w:type="paragraph" w:customStyle="1" w:styleId="46">
    <w:name w:val="Char Char Char Char Char2 Char"/>
    <w:basedOn w:val="1"/>
    <w:autoRedefine/>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47">
    <w:name w:val="xl39"/>
    <w:basedOn w:val="1"/>
    <w:autoRedefine/>
    <w:qFormat/>
    <w:uiPriority w:val="0"/>
    <w:pPr>
      <w:widowControl/>
      <w:spacing w:before="100" w:after="100"/>
      <w:jc w:val="center"/>
    </w:pPr>
    <w:rPr>
      <w:rFonts w:ascii="Arial Unicode MS" w:hAnsi="Arial Unicode MS" w:eastAsia="Arial Unicode MS"/>
      <w:kern w:val="0"/>
      <w:sz w:val="24"/>
    </w:rPr>
  </w:style>
  <w:style w:type="paragraph" w:customStyle="1" w:styleId="48">
    <w:name w:val="XQ报告表正文"/>
    <w:basedOn w:val="1"/>
    <w:autoRedefine/>
    <w:qFormat/>
    <w:uiPriority w:val="0"/>
    <w:pPr>
      <w:adjustRightInd w:val="0"/>
      <w:snapToGrid w:val="0"/>
      <w:ind w:firstLine="200" w:firstLineChars="200"/>
    </w:pPr>
    <w:rPr>
      <w:rFonts w:hAnsi="宋体"/>
      <w:bCs/>
      <w:kern w:val="0"/>
      <w:szCs w:val="22"/>
      <w:lang w:val="zh-CN"/>
    </w:rPr>
  </w:style>
  <w:style w:type="paragraph" w:customStyle="1" w:styleId="49">
    <w:name w:val="我的正文"/>
    <w:basedOn w:val="1"/>
    <w:autoRedefine/>
    <w:qFormat/>
    <w:uiPriority w:val="0"/>
    <w:pPr>
      <w:ind w:firstLine="560" w:firstLineChars="200"/>
    </w:pPr>
    <w:rPr>
      <w:rFonts w:hint="eastAsia" w:ascii="宋体" w:hAnsi="宋体"/>
      <w:sz w:val="28"/>
      <w:szCs w:val="20"/>
    </w:rPr>
  </w:style>
  <w:style w:type="paragraph" w:customStyle="1" w:styleId="50">
    <w:name w:val="表格"/>
    <w:basedOn w:val="22"/>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51">
    <w:name w:val="WPSOffice手动目录 1"/>
    <w:autoRedefine/>
    <w:qFormat/>
    <w:uiPriority w:val="0"/>
    <w:rPr>
      <w:rFonts w:ascii="Times New Roman" w:hAnsi="Times New Roman" w:eastAsia="宋体" w:cs="Times New Roman"/>
      <w:lang w:val="en-US" w:eastAsia="zh-CN" w:bidi="ar-SA"/>
    </w:rPr>
  </w:style>
  <w:style w:type="paragraph" w:customStyle="1" w:styleId="52">
    <w:name w:val="正文1"/>
    <w:basedOn w:val="1"/>
    <w:autoRedefine/>
    <w:qFormat/>
    <w:uiPriority w:val="0"/>
    <w:pPr>
      <w:widowControl/>
      <w:adjustRightInd w:val="0"/>
      <w:snapToGrid w:val="0"/>
      <w:spacing w:line="360" w:lineRule="auto"/>
      <w:ind w:firstLine="200" w:firstLineChars="200"/>
    </w:pPr>
    <w:rPr>
      <w:color w:val="000000"/>
      <w:kern w:val="0"/>
      <w:sz w:val="24"/>
    </w:rPr>
  </w:style>
  <w:style w:type="paragraph" w:customStyle="1" w:styleId="53">
    <w:name w:val="表头1"/>
    <w:basedOn w:val="1"/>
    <w:autoRedefine/>
    <w:qFormat/>
    <w:uiPriority w:val="0"/>
    <w:pPr>
      <w:snapToGrid w:val="0"/>
      <w:jc w:val="center"/>
    </w:pPr>
    <w:rPr>
      <w:b/>
      <w:bCs/>
      <w:kern w:val="0"/>
      <w:sz w:val="24"/>
    </w:rPr>
  </w:style>
  <w:style w:type="paragraph" w:customStyle="1" w:styleId="54">
    <w:name w:val="无间隔11"/>
    <w:basedOn w:val="55"/>
    <w:autoRedefine/>
    <w:qFormat/>
    <w:uiPriority w:val="0"/>
    <w:pPr>
      <w:adjustRightInd w:val="0"/>
      <w:snapToGrid w:val="0"/>
      <w:jc w:val="center"/>
    </w:pPr>
    <w:rPr>
      <w:kern w:val="0"/>
      <w:szCs w:val="21"/>
    </w:rPr>
  </w:style>
  <w:style w:type="paragraph" w:styleId="55">
    <w:name w:val="No Spacing"/>
    <w:autoRedefine/>
    <w:unhideWhenUsed/>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title of table"/>
    <w:basedOn w:val="1"/>
    <w:autoRedefine/>
    <w:qFormat/>
    <w:uiPriority w:val="0"/>
    <w:pPr>
      <w:adjustRightInd w:val="0"/>
      <w:snapToGrid w:val="0"/>
      <w:spacing w:line="360" w:lineRule="auto"/>
      <w:jc w:val="center"/>
    </w:pPr>
    <w:rPr>
      <w:rFonts w:ascii="宋体" w:hAnsi="宋体"/>
      <w:b/>
      <w:bCs/>
      <w:color w:val="000000"/>
      <w:kern w:val="0"/>
      <w:sz w:val="24"/>
      <w:szCs w:val="28"/>
    </w:rPr>
  </w:style>
  <w:style w:type="paragraph" w:customStyle="1" w:styleId="57">
    <w:name w:val="表格内容。"/>
    <w:basedOn w:val="58"/>
    <w:autoRedefine/>
    <w:qFormat/>
    <w:uiPriority w:val="0"/>
    <w:pPr>
      <w:spacing w:before="0" w:after="0"/>
    </w:pPr>
    <w:rPr>
      <w:rFonts w:hAnsi="Times New Roman"/>
      <w:szCs w:val="24"/>
    </w:rPr>
  </w:style>
  <w:style w:type="paragraph" w:customStyle="1" w:styleId="58">
    <w:name w:val="表格修改"/>
    <w:basedOn w:val="1"/>
    <w:autoRedefine/>
    <w:qFormat/>
    <w:uiPriority w:val="0"/>
    <w:pPr>
      <w:spacing w:before="40" w:after="40"/>
      <w:jc w:val="center"/>
    </w:pPr>
    <w:rPr>
      <w:rFonts w:hAnsi="宋体" w:asciiTheme="minorHAnsi" w:eastAsiaTheme="minorEastAsia" w:cstheme="minorBidi"/>
      <w:szCs w:val="22"/>
    </w:rPr>
  </w:style>
  <w:style w:type="paragraph" w:customStyle="1" w:styleId="59">
    <w:name w:val="表格内容"/>
    <w:basedOn w:val="1"/>
    <w:autoRedefine/>
    <w:qFormat/>
    <w:uiPriority w:val="0"/>
    <w:pPr>
      <w:tabs>
        <w:tab w:val="left" w:pos="2340"/>
      </w:tabs>
      <w:snapToGrid w:val="0"/>
      <w:jc w:val="center"/>
    </w:pPr>
    <w:rPr>
      <w:rFonts w:eastAsiaTheme="minorEastAsia" w:cstheme="minorBidi"/>
      <w:szCs w:val="22"/>
    </w:rPr>
  </w:style>
  <w:style w:type="paragraph" w:customStyle="1" w:styleId="60">
    <w:name w:val="正文文本1"/>
    <w:basedOn w:val="1"/>
    <w:autoRedefine/>
    <w:unhideWhenUsed/>
    <w:qFormat/>
    <w:uiPriority w:val="99"/>
    <w:pPr>
      <w:shd w:val="clear" w:color="auto" w:fill="FFFFFF"/>
      <w:spacing w:line="468" w:lineRule="exact"/>
      <w:ind w:hanging="500"/>
      <w:jc w:val="distribute"/>
    </w:pPr>
    <w:rPr>
      <w:rFonts w:ascii="宋体" w:hAnsi="宋体"/>
      <w:kern w:val="0"/>
      <w:sz w:val="23"/>
      <w:szCs w:val="20"/>
    </w:rPr>
  </w:style>
  <w:style w:type="paragraph" w:customStyle="1" w:styleId="61">
    <w:name w:val="1.1.1"/>
    <w:basedOn w:val="1"/>
    <w:autoRedefine/>
    <w:qFormat/>
    <w:uiPriority w:val="0"/>
    <w:pPr>
      <w:snapToGrid w:val="0"/>
      <w:spacing w:before="120" w:after="120" w:line="240" w:lineRule="atLeast"/>
    </w:pPr>
    <w:rPr>
      <w:rFonts w:ascii="楷体_GB2312" w:eastAsia="楷体_GB2312"/>
      <w:b/>
      <w:i/>
      <w:spacing w:val="6"/>
    </w:rPr>
  </w:style>
  <w:style w:type="paragraph" w:customStyle="1" w:styleId="62">
    <w:name w:val="陈正文"/>
    <w:basedOn w:val="1"/>
    <w:next w:val="1"/>
    <w:autoRedefine/>
    <w:qFormat/>
    <w:uiPriority w:val="0"/>
    <w:pPr>
      <w:ind w:firstLine="480"/>
    </w:pPr>
  </w:style>
  <w:style w:type="paragraph" w:customStyle="1" w:styleId="63">
    <w:name w:val="正文3"/>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64">
    <w:name w:val="【表中文字】"/>
    <w:basedOn w:val="1"/>
    <w:next w:val="65"/>
    <w:autoRedefine/>
    <w:qFormat/>
    <w:uiPriority w:val="0"/>
    <w:pPr>
      <w:jc w:val="center"/>
    </w:pPr>
    <w:rPr>
      <w:szCs w:val="20"/>
    </w:rPr>
  </w:style>
  <w:style w:type="paragraph" w:customStyle="1" w:styleId="65">
    <w:name w:val="正文缩进11"/>
    <w:basedOn w:val="1"/>
    <w:next w:val="1"/>
    <w:autoRedefine/>
    <w:qFormat/>
    <w:uiPriority w:val="0"/>
    <w:pPr>
      <w:ind w:firstLine="420"/>
    </w:pPr>
    <w:rPr>
      <w:rFonts w:ascii="宋体"/>
      <w:sz w:val="28"/>
    </w:rPr>
  </w:style>
  <w:style w:type="paragraph" w:customStyle="1" w:styleId="66">
    <w:name w:val="正文缩进1"/>
    <w:basedOn w:val="1"/>
    <w:next w:val="1"/>
    <w:autoRedefine/>
    <w:qFormat/>
    <w:uiPriority w:val="0"/>
    <w:pPr>
      <w:ind w:firstLine="420" w:firstLineChars="200"/>
    </w:pPr>
    <w:rPr>
      <w:rFonts w:ascii="宋体" w:hAnsi="Calibri"/>
      <w:sz w:val="28"/>
    </w:rPr>
  </w:style>
  <w:style w:type="paragraph" w:customStyle="1" w:styleId="67">
    <w:name w:val="中文报告书样式"/>
    <w:basedOn w:val="1"/>
    <w:autoRedefine/>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68">
    <w:name w:val="小编号"/>
    <w:basedOn w:val="1"/>
    <w:next w:val="1"/>
    <w:autoRedefine/>
    <w:qFormat/>
    <w:uiPriority w:val="0"/>
    <w:rPr>
      <w:rFonts w:ascii="Calibri" w:hAnsi="Calibri"/>
      <w:b/>
      <w:szCs w:val="20"/>
    </w:rPr>
  </w:style>
  <w:style w:type="character" w:customStyle="1" w:styleId="69">
    <w:name w:val="批注框文本 字符"/>
    <w:basedOn w:val="32"/>
    <w:link w:val="17"/>
    <w:autoRedefine/>
    <w:qFormat/>
    <w:uiPriority w:val="0"/>
    <w:rPr>
      <w:rFonts w:ascii="Times New Roman" w:hAnsi="Times New Roman" w:eastAsia="宋体" w:cs="Times New Roman"/>
      <w:kern w:val="2"/>
      <w:sz w:val="18"/>
      <w:szCs w:val="18"/>
    </w:rPr>
  </w:style>
  <w:style w:type="character" w:customStyle="1" w:styleId="70">
    <w:name w:val="文档结构图 字符"/>
    <w:basedOn w:val="32"/>
    <w:link w:val="8"/>
    <w:autoRedefine/>
    <w:qFormat/>
    <w:uiPriority w:val="0"/>
    <w:rPr>
      <w:rFonts w:ascii="宋体" w:hAnsi="Times New Roman" w:eastAsia="宋体" w:cs="Times New Roman"/>
      <w:kern w:val="2"/>
      <w:sz w:val="18"/>
      <w:szCs w:val="18"/>
    </w:rPr>
  </w:style>
  <w:style w:type="character" w:customStyle="1" w:styleId="71">
    <w:name w:val="批注文字 字符"/>
    <w:basedOn w:val="32"/>
    <w:link w:val="9"/>
    <w:autoRedefine/>
    <w:qFormat/>
    <w:uiPriority w:val="0"/>
    <w:rPr>
      <w:rFonts w:ascii="Times New Roman" w:hAnsi="Times New Roman" w:eastAsia="宋体" w:cs="Times New Roman"/>
      <w:sz w:val="24"/>
    </w:rPr>
  </w:style>
  <w:style w:type="character" w:customStyle="1" w:styleId="72">
    <w:name w:val="批注主题 字符"/>
    <w:basedOn w:val="71"/>
    <w:link w:val="28"/>
    <w:autoRedefine/>
    <w:qFormat/>
    <w:uiPriority w:val="0"/>
    <w:rPr>
      <w:rFonts w:ascii="Times New Roman" w:hAnsi="Times New Roman" w:eastAsia="宋体" w:cs="Times New Roman"/>
      <w:sz w:val="24"/>
    </w:rPr>
  </w:style>
  <w:style w:type="paragraph" w:customStyle="1" w:styleId="73">
    <w:name w:val="江建权"/>
    <w:basedOn w:val="1"/>
    <w:autoRedefine/>
    <w:qFormat/>
    <w:uiPriority w:val="0"/>
    <w:pPr>
      <w:spacing w:line="360" w:lineRule="auto"/>
      <w:ind w:firstLine="200" w:firstLineChars="200"/>
    </w:pPr>
    <w:rPr>
      <w:sz w:val="24"/>
    </w:rPr>
  </w:style>
  <w:style w:type="paragraph" w:customStyle="1" w:styleId="74">
    <w:name w:val="lh-表格文字-报告表"/>
    <w:autoRedefine/>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75">
    <w:name w:val="正文文本 字符"/>
    <w:link w:val="10"/>
    <w:autoRedefine/>
    <w:qFormat/>
    <w:locked/>
    <w:uiPriority w:val="0"/>
    <w:rPr>
      <w:sz w:val="18"/>
    </w:rPr>
  </w:style>
  <w:style w:type="character" w:customStyle="1" w:styleId="76">
    <w:name w:val="普通(网站) 字符"/>
    <w:link w:val="26"/>
    <w:autoRedefine/>
    <w:qFormat/>
    <w:locked/>
    <w:uiPriority w:val="0"/>
    <w:rPr>
      <w:rFonts w:ascii="宋体" w:hAnsi="宋体"/>
      <w:sz w:val="24"/>
    </w:rPr>
  </w:style>
  <w:style w:type="character" w:customStyle="1" w:styleId="77">
    <w:name w:val="标题 字符"/>
    <w:basedOn w:val="32"/>
    <w:link w:val="27"/>
    <w:autoRedefine/>
    <w:qFormat/>
    <w:uiPriority w:val="0"/>
    <w:rPr>
      <w:bCs/>
      <w:szCs w:val="32"/>
    </w:rPr>
  </w:style>
  <w:style w:type="character" w:customStyle="1" w:styleId="78">
    <w:name w:val="0正文 Char"/>
    <w:link w:val="79"/>
    <w:autoRedefine/>
    <w:qFormat/>
    <w:uiPriority w:val="0"/>
    <w:rPr>
      <w:kern w:val="2"/>
      <w:sz w:val="24"/>
      <w:szCs w:val="22"/>
    </w:rPr>
  </w:style>
  <w:style w:type="paragraph" w:customStyle="1" w:styleId="79">
    <w:name w:val="0正文"/>
    <w:basedOn w:val="1"/>
    <w:link w:val="78"/>
    <w:autoRedefine/>
    <w:qFormat/>
    <w:uiPriority w:val="0"/>
    <w:pPr>
      <w:wordWrap w:val="0"/>
      <w:spacing w:line="360" w:lineRule="auto"/>
      <w:ind w:firstLine="200" w:firstLineChars="200"/>
      <w:jc w:val="left"/>
    </w:pPr>
    <w:rPr>
      <w:sz w:val="24"/>
      <w:szCs w:val="22"/>
    </w:rPr>
  </w:style>
  <w:style w:type="paragraph" w:customStyle="1" w:styleId="80">
    <w:name w:val="4正文"/>
    <w:basedOn w:val="1"/>
    <w:link w:val="81"/>
    <w:autoRedefine/>
    <w:qFormat/>
    <w:uiPriority w:val="0"/>
    <w:pPr>
      <w:spacing w:line="360" w:lineRule="auto"/>
      <w:ind w:firstLine="200" w:firstLineChars="200"/>
      <w:jc w:val="left"/>
    </w:pPr>
    <w:rPr>
      <w:kern w:val="0"/>
      <w:sz w:val="24"/>
    </w:rPr>
  </w:style>
  <w:style w:type="character" w:customStyle="1" w:styleId="81">
    <w:name w:val="4正文 Char Char"/>
    <w:link w:val="80"/>
    <w:autoRedefine/>
    <w:qFormat/>
    <w:uiPriority w:val="0"/>
    <w:rPr>
      <w:sz w:val="24"/>
      <w:szCs w:val="24"/>
    </w:rPr>
  </w:style>
  <w:style w:type="paragraph" w:styleId="82">
    <w:name w:val="List Paragraph"/>
    <w:basedOn w:val="1"/>
    <w:autoRedefine/>
    <w:unhideWhenUsed/>
    <w:qFormat/>
    <w:uiPriority w:val="99"/>
    <w:pPr>
      <w:ind w:firstLine="420" w:firstLineChars="200"/>
    </w:pPr>
  </w:style>
  <w:style w:type="character" w:customStyle="1" w:styleId="83">
    <w:name w:val="000000 Char"/>
    <w:link w:val="84"/>
    <w:autoRedefine/>
    <w:qFormat/>
    <w:uiPriority w:val="0"/>
    <w:rPr>
      <w:b/>
      <w:sz w:val="21"/>
    </w:rPr>
  </w:style>
  <w:style w:type="paragraph" w:customStyle="1" w:styleId="84">
    <w:name w:val="000000"/>
    <w:basedOn w:val="1"/>
    <w:link w:val="83"/>
    <w:autoRedefine/>
    <w:qFormat/>
    <w:uiPriority w:val="0"/>
    <w:pPr>
      <w:widowControl/>
      <w:jc w:val="center"/>
    </w:pPr>
    <w:rPr>
      <w:b/>
      <w:kern w:val="0"/>
      <w:szCs w:val="20"/>
    </w:rPr>
  </w:style>
  <w:style w:type="character" w:customStyle="1" w:styleId="85">
    <w:name w:val="正文文本首行缩进 2 字符"/>
    <w:basedOn w:val="32"/>
    <w:link w:val="29"/>
    <w:autoRedefine/>
    <w:qFormat/>
    <w:uiPriority w:val="0"/>
    <w:rPr>
      <w:sz w:val="24"/>
    </w:rPr>
  </w:style>
  <w:style w:type="character" w:customStyle="1" w:styleId="86">
    <w:name w:val="页脚 字符"/>
    <w:basedOn w:val="32"/>
    <w:link w:val="18"/>
    <w:autoRedefine/>
    <w:qFormat/>
    <w:uiPriority w:val="99"/>
    <w:rPr>
      <w:sz w:val="18"/>
    </w:rPr>
  </w:style>
  <w:style w:type="paragraph" w:customStyle="1" w:styleId="87">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8">
    <w:name w:val="表内字"/>
    <w:autoRedefine/>
    <w:qFormat/>
    <w:uiPriority w:val="0"/>
    <w:pPr>
      <w:widowControl w:val="0"/>
      <w:autoSpaceDE w:val="0"/>
      <w:autoSpaceDN w:val="0"/>
      <w:adjustRightInd w:val="0"/>
      <w:snapToGrid w:val="0"/>
      <w:jc w:val="center"/>
    </w:pPr>
    <w:rPr>
      <w:rFonts w:ascii="Times New Roman" w:hAnsi="Times New Roman" w:eastAsia="Times New Roman" w:cs="Times New Roman"/>
      <w:sz w:val="21"/>
      <w:szCs w:val="21"/>
      <w:lang w:val="en-US" w:eastAsia="zh-CN" w:bidi="ar-SA"/>
    </w:rPr>
  </w:style>
  <w:style w:type="paragraph" w:customStyle="1" w:styleId="89">
    <w:name w:val="*正文"/>
    <w:basedOn w:val="1"/>
    <w:autoRedefine/>
    <w:qFormat/>
    <w:uiPriority w:val="0"/>
    <w:pPr>
      <w:adjustRightInd w:val="0"/>
      <w:spacing w:line="360" w:lineRule="auto"/>
      <w:ind w:firstLine="200" w:firstLineChars="200"/>
    </w:pPr>
    <w:rPr>
      <w:kern w:val="0"/>
      <w:sz w:val="24"/>
      <w:szCs w:val="20"/>
    </w:rPr>
  </w:style>
  <w:style w:type="paragraph" w:customStyle="1" w:styleId="90">
    <w:name w:val="惠泽正文"/>
    <w:basedOn w:val="1"/>
    <w:autoRedefine/>
    <w:qFormat/>
    <w:uiPriority w:val="0"/>
    <w:pPr>
      <w:spacing w:line="480" w:lineRule="exact"/>
      <w:ind w:firstLine="480" w:firstLineChars="200"/>
    </w:pPr>
    <w:rPr>
      <w:rFonts w:hAnsi="宋体" w:cs="宋体"/>
      <w:sz w:val="24"/>
      <w:szCs w:val="20"/>
    </w:rPr>
  </w:style>
  <w:style w:type="paragraph" w:customStyle="1" w:styleId="91">
    <w:name w:val="简单回函地址"/>
    <w:basedOn w:val="1"/>
    <w:autoRedefine/>
    <w:qFormat/>
    <w:uiPriority w:val="0"/>
    <w:pPr>
      <w:adjustRightInd w:val="0"/>
      <w:spacing w:line="312" w:lineRule="atLeast"/>
      <w:textAlignment w:val="baseline"/>
    </w:pPr>
    <w:rPr>
      <w:rFonts w:ascii="Calibri" w:hAnsi="Calibri"/>
      <w:kern w:val="0"/>
      <w:szCs w:val="20"/>
    </w:rPr>
  </w:style>
  <w:style w:type="paragraph" w:customStyle="1" w:styleId="92">
    <w:name w:val="正文修改"/>
    <w:basedOn w:val="1"/>
    <w:autoRedefine/>
    <w:qFormat/>
    <w:uiPriority w:val="0"/>
    <w:pPr>
      <w:spacing w:line="360" w:lineRule="auto"/>
      <w:ind w:firstLine="480" w:firstLineChars="200"/>
    </w:pPr>
    <w:rPr>
      <w:rFonts w:cs="宋体"/>
      <w:kern w:val="0"/>
      <w:sz w:val="24"/>
    </w:rPr>
  </w:style>
  <w:style w:type="character" w:customStyle="1" w:styleId="93">
    <w:name w:val="font31"/>
    <w:basedOn w:val="32"/>
    <w:qFormat/>
    <w:uiPriority w:val="0"/>
    <w:rPr>
      <w:rFonts w:hint="eastAsia" w:ascii="宋体" w:hAnsi="宋体" w:eastAsia="宋体" w:cs="宋体"/>
      <w:b/>
      <w:bCs/>
      <w:color w:val="000000"/>
      <w:sz w:val="20"/>
      <w:szCs w:val="20"/>
      <w:u w:val="none"/>
    </w:rPr>
  </w:style>
  <w:style w:type="character" w:customStyle="1" w:styleId="94">
    <w:name w:val="font41"/>
    <w:basedOn w:val="32"/>
    <w:qFormat/>
    <w:uiPriority w:val="0"/>
    <w:rPr>
      <w:rFonts w:hint="eastAsia" w:ascii="宋体" w:hAnsi="宋体" w:eastAsia="宋体" w:cs="宋体"/>
      <w:color w:val="FF0000"/>
      <w:sz w:val="20"/>
      <w:szCs w:val="20"/>
      <w:u w:val="none"/>
    </w:rPr>
  </w:style>
  <w:style w:type="character" w:customStyle="1" w:styleId="95">
    <w:name w:val="font51"/>
    <w:basedOn w:val="32"/>
    <w:qFormat/>
    <w:uiPriority w:val="0"/>
    <w:rPr>
      <w:rFonts w:hint="eastAsia" w:ascii="宋体" w:hAnsi="宋体" w:eastAsia="宋体" w:cs="宋体"/>
      <w:color w:val="FF0000"/>
      <w:sz w:val="20"/>
      <w:szCs w:val="20"/>
      <w:u w:val="none"/>
    </w:rPr>
  </w:style>
  <w:style w:type="character" w:customStyle="1" w:styleId="96">
    <w:name w:val="font11"/>
    <w:basedOn w:val="32"/>
    <w:qFormat/>
    <w:uiPriority w:val="0"/>
    <w:rPr>
      <w:rFonts w:hint="eastAsia" w:ascii="宋体" w:hAnsi="宋体" w:eastAsia="宋体" w:cs="宋体"/>
      <w:color w:val="000000"/>
      <w:sz w:val="21"/>
      <w:szCs w:val="21"/>
      <w:u w:val="none"/>
      <w:vertAlign w:val="superscript"/>
    </w:rPr>
  </w:style>
  <w:style w:type="paragraph" w:customStyle="1" w:styleId="97">
    <w:name w:val="Table Text"/>
    <w:basedOn w:val="1"/>
    <w:semiHidden/>
    <w:qFormat/>
    <w:uiPriority w:val="0"/>
    <w:rPr>
      <w:rFonts w:ascii="宋体" w:hAnsi="宋体" w:eastAsia="宋体" w:cs="宋体"/>
      <w:sz w:val="21"/>
      <w:szCs w:val="21"/>
      <w:lang w:val="en-US" w:eastAsia="en-US" w:bidi="ar-SA"/>
    </w:rPr>
  </w:style>
  <w:style w:type="table" w:customStyle="1" w:styleId="9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5.bin"/><Relationship Id="rId17" Type="http://schemas.openxmlformats.org/officeDocument/2006/relationships/image" Target="media/image7.wmf"/><Relationship Id="rId16" Type="http://schemas.openxmlformats.org/officeDocument/2006/relationships/oleObject" Target="embeddings/oleObject4.bin"/><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643D74-61A0-4A04-AFD2-700E4B68C9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104</Pages>
  <Words>55343</Words>
  <Characters>70780</Characters>
  <Lines>370</Lines>
  <Paragraphs>104</Paragraphs>
  <TotalTime>22</TotalTime>
  <ScaleCrop>false</ScaleCrop>
  <LinksUpToDate>false</LinksUpToDate>
  <CharactersWithSpaces>71049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2023-11-07T02:09:00Z</dcterms:created>
  <dc:creator>心态好好哒！</dc:creator>
  <cp:lastModifiedBy>简</cp:lastModifiedBy>
  <cp:lastPrinted>2024-09-16T08:52:00Z</cp:lastPrinted>
  <dcterms:modified xsi:type="dcterms:W3CDTF">2024-10-14T01:03:11Z</dcterms:modified>
  <cp:revision>1762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0348EC969B184D73829FFB1FD6219F93</vt:lpwstr>
  </property>
</Properties>
</file>