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764FA">
      <w:pPr>
        <w:keepNext w:val="0"/>
        <w:keepLines w:val="0"/>
        <w:widowControl w:val="0"/>
        <w:suppressLineNumbers w:val="0"/>
        <w:spacing w:before="0" w:beforeAutospacing="0" w:after="0" w:afterAutospacing="0"/>
        <w:ind w:left="0" w:right="0"/>
        <w:jc w:val="both"/>
        <w:rPr>
          <w:rFonts w:hint="eastAsia" w:ascii="Times New Roman" w:hAnsi="Times New Roman" w:eastAsia="仿宋_GB2312" w:cs="Times New Roman"/>
          <w:color w:val="000000" w:themeColor="text1"/>
          <w:sz w:val="36"/>
          <w:szCs w:val="36"/>
          <w:lang w:val="en-US" w:eastAsia="zh-CN"/>
          <w14:textFill>
            <w14:solidFill>
              <w14:schemeClr w14:val="tx1"/>
            </w14:solidFill>
          </w14:textFill>
        </w:rPr>
      </w:pPr>
      <w:r>
        <w:rPr>
          <w:rFonts w:hint="eastAsia" w:ascii="Times New Roman" w:hAnsi="Times New Roman" w:eastAsia="仿宋_GB2312" w:cs="Times New Roman"/>
          <w:color w:val="000000" w:themeColor="text1"/>
          <w:sz w:val="36"/>
          <w:szCs w:val="36"/>
          <w:lang w:val="en-US" w:eastAsia="zh-CN"/>
          <w14:textFill>
            <w14:solidFill>
              <w14:schemeClr w14:val="tx1"/>
            </w14:solidFill>
          </w14:textFill>
        </w:rPr>
        <w:t xml:space="preserve"> </w:t>
      </w:r>
    </w:p>
    <w:p w14:paraId="12C2CE8E">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themeColor="text1"/>
          <w:sz w:val="36"/>
          <w:szCs w:val="36"/>
          <w:lang w:val="en-US"/>
          <w14:textFill>
            <w14:solidFill>
              <w14:schemeClr w14:val="tx1"/>
            </w14:solidFill>
          </w14:textFill>
        </w:rPr>
      </w:pPr>
    </w:p>
    <w:p w14:paraId="5896B62C">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themeColor="text1"/>
          <w:sz w:val="36"/>
          <w:szCs w:val="36"/>
          <w:lang w:val="en-US"/>
          <w14:textFill>
            <w14:solidFill>
              <w14:schemeClr w14:val="tx1"/>
            </w14:solidFill>
          </w14:textFill>
        </w:rPr>
      </w:pPr>
    </w:p>
    <w:p w14:paraId="62E38EA6">
      <w:pPr>
        <w:keepNext w:val="0"/>
        <w:keepLines w:val="0"/>
        <w:widowControl w:val="0"/>
        <w:suppressLineNumbers w:val="0"/>
        <w:adjustRightInd w:val="0"/>
        <w:snapToGrid w:val="0"/>
        <w:spacing w:before="0" w:beforeAutospacing="0" w:after="0" w:afterAutospacing="0"/>
        <w:ind w:left="0" w:right="0"/>
        <w:jc w:val="center"/>
        <w:outlineLvl w:val="0"/>
        <w:rPr>
          <w:rFonts w:hint="default" w:ascii="Times New Roman" w:hAnsi="Times New Roman" w:eastAsia="方正小标宋_GBK" w:cs="Times New Roman"/>
          <w:bCs/>
          <w:color w:val="000000" w:themeColor="text1"/>
          <w:sz w:val="72"/>
          <w:szCs w:val="72"/>
          <w:lang w:val="en-US"/>
          <w14:textFill>
            <w14:solidFill>
              <w14:schemeClr w14:val="tx1"/>
            </w14:solidFill>
          </w14:textFill>
        </w:rPr>
      </w:pPr>
      <w:bookmarkStart w:id="0" w:name="_Toc8304"/>
      <w:r>
        <w:rPr>
          <w:rFonts w:hint="default" w:ascii="Times New Roman" w:hAnsi="Times New Roman" w:eastAsia="方正小标宋_GBK" w:cs="Times New Roman"/>
          <w:b/>
          <w:bCs w:val="0"/>
          <w:color w:val="000000" w:themeColor="text1"/>
          <w:kern w:val="2"/>
          <w:sz w:val="72"/>
          <w:szCs w:val="72"/>
          <w:lang w:val="en-US" w:eastAsia="zh-CN" w:bidi="ar"/>
          <w14:textFill>
            <w14:solidFill>
              <w14:schemeClr w14:val="tx1"/>
            </w14:solidFill>
          </w14:textFill>
        </w:rPr>
        <w:t>建设项目环境影响报告表</w:t>
      </w:r>
      <w:bookmarkEnd w:id="0"/>
    </w:p>
    <w:p w14:paraId="7B010D65">
      <w:pPr>
        <w:keepNext w:val="0"/>
        <w:keepLines w:val="0"/>
        <w:widowControl w:val="0"/>
        <w:suppressLineNumbers w:val="0"/>
        <w:adjustRightInd w:val="0"/>
        <w:snapToGrid w:val="0"/>
        <w:spacing w:before="192" w:beforeLines="80" w:beforeAutospacing="0" w:after="0" w:afterAutospacing="0"/>
        <w:ind w:left="0" w:right="0"/>
        <w:jc w:val="center"/>
        <w:rPr>
          <w:rFonts w:hint="default" w:ascii="Times New Roman" w:hAnsi="Times New Roman" w:eastAsia="楷体_GB2312" w:cs="Times New Roman"/>
          <w:bCs/>
          <w:color w:val="000000" w:themeColor="text1"/>
          <w:sz w:val="48"/>
          <w:szCs w:val="48"/>
          <w:lang w:val="en-US"/>
          <w14:textFill>
            <w14:solidFill>
              <w14:schemeClr w14:val="tx1"/>
            </w14:solidFill>
          </w14:textFill>
        </w:rPr>
      </w:pPr>
      <w:r>
        <w:rPr>
          <w:rFonts w:hint="default" w:ascii="Times New Roman" w:hAnsi="Times New Roman" w:eastAsia="楷体_GB2312" w:cs="Times New Roman"/>
          <w:bCs/>
          <w:color w:val="000000" w:themeColor="text1"/>
          <w:kern w:val="2"/>
          <w:sz w:val="48"/>
          <w:szCs w:val="48"/>
          <w:lang w:val="en-US" w:eastAsia="zh-CN" w:bidi="ar"/>
          <w14:textFill>
            <w14:solidFill>
              <w14:schemeClr w14:val="tx1"/>
            </w14:solidFill>
          </w14:textFill>
        </w:rPr>
        <w:t>（污染影响类</w:t>
      </w:r>
      <w:r>
        <w:rPr>
          <w:rFonts w:hint="eastAsia" w:eastAsia="楷体_GB2312" w:cs="Times New Roman"/>
          <w:bCs/>
          <w:color w:val="000000" w:themeColor="text1"/>
          <w:kern w:val="2"/>
          <w:sz w:val="48"/>
          <w:szCs w:val="48"/>
          <w:lang w:val="en-US" w:eastAsia="zh-CN" w:bidi="ar"/>
          <w14:textFill>
            <w14:solidFill>
              <w14:schemeClr w14:val="tx1"/>
            </w14:solidFill>
          </w14:textFill>
        </w:rPr>
        <w:t>）</w:t>
      </w:r>
    </w:p>
    <w:p w14:paraId="4DDC0395">
      <w:pPr>
        <w:keepNext w:val="0"/>
        <w:keepLines w:val="0"/>
        <w:widowControl w:val="0"/>
        <w:suppressLineNumbers w:val="0"/>
        <w:adjustRightInd w:val="0"/>
        <w:snapToGrid w:val="0"/>
        <w:spacing w:before="0" w:beforeAutospacing="0" w:after="0" w:afterAutospacing="0" w:line="288" w:lineRule="auto"/>
        <w:ind w:left="0" w:right="0"/>
        <w:jc w:val="center"/>
        <w:outlineLvl w:val="0"/>
        <w:rPr>
          <w:rFonts w:hint="default" w:ascii="Times New Roman" w:hAnsi="Times New Roman" w:eastAsia="华文仿宋" w:cs="Times New Roman"/>
          <w:color w:val="000000" w:themeColor="text1"/>
          <w:kern w:val="44"/>
          <w:sz w:val="44"/>
          <w:szCs w:val="44"/>
          <w:lang w:val="en-US"/>
          <w14:textFill>
            <w14:solidFill>
              <w14:schemeClr w14:val="tx1"/>
            </w14:solidFill>
          </w14:textFill>
        </w:rPr>
      </w:pPr>
    </w:p>
    <w:p w14:paraId="3CBBD7FE">
      <w:pPr>
        <w:keepNext w:val="0"/>
        <w:keepLines w:val="0"/>
        <w:widowControl w:val="0"/>
        <w:suppressLineNumbers w:val="0"/>
        <w:spacing w:before="0" w:beforeAutospacing="0" w:after="0" w:afterAutospacing="0"/>
        <w:ind w:left="0" w:right="0"/>
        <w:jc w:val="center"/>
        <w:rPr>
          <w:rFonts w:hint="default" w:ascii="Times New Roman" w:hAnsi="Times New Roman" w:eastAsia="仿宋" w:cs="Times New Roman"/>
          <w:color w:val="000000" w:themeColor="text1"/>
          <w:sz w:val="52"/>
          <w:szCs w:val="52"/>
          <w:lang w:val="en-US"/>
          <w14:textFill>
            <w14:solidFill>
              <w14:schemeClr w14:val="tx1"/>
            </w14:solidFill>
          </w14:textFill>
        </w:rPr>
      </w:pPr>
    </w:p>
    <w:p w14:paraId="3DD0A6DC">
      <w:pPr>
        <w:keepNext w:val="0"/>
        <w:keepLines w:val="0"/>
        <w:widowControl w:val="0"/>
        <w:suppressLineNumbers w:val="0"/>
        <w:spacing w:before="0" w:beforeAutospacing="0" w:after="0" w:afterAutospacing="0"/>
        <w:ind w:left="0" w:right="0" w:firstLine="1040"/>
        <w:jc w:val="both"/>
        <w:rPr>
          <w:rFonts w:hint="default" w:ascii="Times New Roman" w:hAnsi="Times New Roman" w:eastAsia="仿宋" w:cs="Times New Roman"/>
          <w:color w:val="000000" w:themeColor="text1"/>
          <w:sz w:val="44"/>
          <w:szCs w:val="44"/>
          <w:lang w:val="en-US"/>
          <w14:textFill>
            <w14:solidFill>
              <w14:schemeClr w14:val="tx1"/>
            </w14:solidFill>
          </w14:textFill>
        </w:rPr>
      </w:pPr>
    </w:p>
    <w:p w14:paraId="4CBCAA3E">
      <w:pPr>
        <w:keepNext w:val="0"/>
        <w:keepLines w:val="0"/>
        <w:widowControl w:val="0"/>
        <w:suppressLineNumbers w:val="0"/>
        <w:spacing w:before="0" w:beforeAutospacing="0" w:after="0" w:afterAutospacing="0"/>
        <w:ind w:left="0" w:right="0" w:firstLine="1040"/>
        <w:jc w:val="both"/>
        <w:rPr>
          <w:rFonts w:hint="default" w:ascii="Times New Roman" w:hAnsi="Times New Roman" w:eastAsia="仿宋" w:cs="Times New Roman"/>
          <w:color w:val="000000" w:themeColor="text1"/>
          <w:sz w:val="44"/>
          <w:szCs w:val="44"/>
          <w:lang w:val="en-US"/>
          <w14:textFill>
            <w14:solidFill>
              <w14:schemeClr w14:val="tx1"/>
            </w14:solidFill>
          </w14:textFill>
        </w:rPr>
      </w:pPr>
    </w:p>
    <w:p w14:paraId="7AB35931">
      <w:pPr>
        <w:pStyle w:val="2"/>
        <w:rPr>
          <w:rFonts w:hint="default" w:ascii="Times New Roman" w:hAnsi="Times New Roman" w:eastAsia="仿宋" w:cs="Times New Roman"/>
          <w:color w:val="000000" w:themeColor="text1"/>
          <w:sz w:val="44"/>
          <w:szCs w:val="44"/>
          <w:lang w:val="en-US"/>
          <w14:textFill>
            <w14:solidFill>
              <w14:schemeClr w14:val="tx1"/>
            </w14:solidFill>
          </w14:textFill>
        </w:rPr>
      </w:pPr>
    </w:p>
    <w:p w14:paraId="420CD523">
      <w:pPr>
        <w:rPr>
          <w:rFonts w:hint="default" w:ascii="Times New Roman" w:hAnsi="Times New Roman" w:eastAsia="仿宋" w:cs="Times New Roman"/>
          <w:color w:val="000000" w:themeColor="text1"/>
          <w:sz w:val="44"/>
          <w:szCs w:val="44"/>
          <w:lang w:val="en-US"/>
          <w14:textFill>
            <w14:solidFill>
              <w14:schemeClr w14:val="tx1"/>
            </w14:solidFill>
          </w14:textFill>
        </w:rPr>
      </w:pPr>
    </w:p>
    <w:p w14:paraId="72D5AE9D">
      <w:pPr>
        <w:pStyle w:val="5"/>
        <w:rPr>
          <w:rFonts w:hint="default"/>
          <w:color w:val="000000" w:themeColor="text1"/>
          <w:lang w:val="en-US"/>
          <w14:textFill>
            <w14:solidFill>
              <w14:schemeClr w14:val="tx1"/>
            </w14:solidFill>
          </w14:textFill>
        </w:rPr>
      </w:pPr>
    </w:p>
    <w:p w14:paraId="5C7CAB7A">
      <w:pPr>
        <w:rPr>
          <w:rFonts w:hint="default" w:ascii="Times New Roman" w:hAnsi="Times New Roman" w:eastAsia="仿宋" w:cs="Times New Roman"/>
          <w:color w:val="000000" w:themeColor="text1"/>
          <w:sz w:val="44"/>
          <w:szCs w:val="44"/>
          <w:lang w:val="en-US"/>
          <w14:textFill>
            <w14:solidFill>
              <w14:schemeClr w14:val="tx1"/>
            </w14:solidFill>
          </w14:textFill>
        </w:rPr>
      </w:pPr>
    </w:p>
    <w:p w14:paraId="10E9BC89">
      <w:pPr>
        <w:keepNext w:val="0"/>
        <w:keepLines w:val="0"/>
        <w:widowControl w:val="0"/>
        <w:suppressLineNumbers w:val="0"/>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项目名称</w:t>
      </w:r>
      <w:r>
        <w:rPr>
          <w:rFonts w:hint="eastAsia"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eastAsia" w:eastAsia="仿宋_GB2312" w:cs="Times New Roman"/>
          <w:b/>
          <w:bCs/>
          <w:color w:val="000000" w:themeColor="text1"/>
          <w:kern w:val="2"/>
          <w:sz w:val="32"/>
          <w:szCs w:val="32"/>
          <w:u w:val="single"/>
          <w:lang w:val="en-US" w:eastAsia="zh-CN" w:bidi="ar"/>
          <w14:textFill>
            <w14:solidFill>
              <w14:schemeClr w14:val="tx1"/>
            </w14:solidFill>
          </w14:textFill>
        </w:rPr>
        <w:t>钛丝、钛板加工生产线扩建项目</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p>
    <w:p w14:paraId="14049D1E">
      <w:pPr>
        <w:keepNext w:val="0"/>
        <w:keepLines w:val="0"/>
        <w:widowControl w:val="0"/>
        <w:suppressLineNumbers w:val="0"/>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themeColor="text1"/>
          <w:sz w:val="32"/>
          <w:szCs w:val="32"/>
          <w:u w:val="single"/>
          <w:lang w:val="en-US"/>
          <w14:textFill>
            <w14:solidFill>
              <w14:schemeClr w14:val="tx1"/>
            </w14:solidFill>
          </w14:textFill>
        </w:rPr>
      </w:pPr>
      <w:r>
        <w:rPr>
          <w:rFonts w:hint="default"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建设单位（盖章</w:t>
      </w:r>
      <w:r>
        <w:rPr>
          <w:rFonts w:hint="eastAsia" w:eastAsia="仿宋_GB2312" w:cs="Times New Roman"/>
          <w:b/>
          <w:bCs/>
          <w:color w:val="000000" w:themeColor="text1"/>
          <w:kern w:val="2"/>
          <w:sz w:val="32"/>
          <w:szCs w:val="32"/>
          <w:lang w:val="en-US" w:eastAsia="zh-CN" w:bidi="ar"/>
          <w14:textFill>
            <w14:solidFill>
              <w14:schemeClr w14:val="tx1"/>
            </w14:solidFill>
          </w14:textFill>
        </w:rPr>
        <w:t>）</w:t>
      </w:r>
      <w:r>
        <w:rPr>
          <w:rFonts w:hint="default"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eastAsia" w:eastAsia="仿宋_GB2312" w:cs="Times New Roman"/>
          <w:b/>
          <w:bCs/>
          <w:color w:val="000000" w:themeColor="text1"/>
          <w:kern w:val="2"/>
          <w:sz w:val="32"/>
          <w:szCs w:val="32"/>
          <w:u w:val="single"/>
          <w:lang w:val="en-US" w:eastAsia="zh-CN" w:bidi="ar"/>
          <w14:textFill>
            <w14:solidFill>
              <w14:schemeClr w14:val="tx1"/>
            </w14:solidFill>
          </w14:textFill>
        </w:rPr>
        <w:t>宝鸡众瑞通金属材料有限公司</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p>
    <w:p w14:paraId="05EB6E30">
      <w:pPr>
        <w:keepNext w:val="0"/>
        <w:keepLines w:val="0"/>
        <w:widowControl w:val="0"/>
        <w:suppressLineNumbers w:val="0"/>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themeColor="text1"/>
          <w:sz w:val="32"/>
          <w:szCs w:val="32"/>
          <w:u w:val="single"/>
          <w:lang w:val="en-US"/>
          <w14:textFill>
            <w14:solidFill>
              <w14:schemeClr w14:val="tx1"/>
            </w14:solidFill>
          </w14:textFill>
        </w:rPr>
      </w:pPr>
      <w:r>
        <w:rPr>
          <w:rFonts w:hint="default" w:ascii="Times New Roman" w:hAnsi="Times New Roman" w:eastAsia="仿宋_GB2312" w:cs="Times New Roman"/>
          <w:b/>
          <w:bCs/>
          <w:color w:val="000000" w:themeColor="text1"/>
          <w:kern w:val="2"/>
          <w:sz w:val="32"/>
          <w:szCs w:val="32"/>
          <w:lang w:val="en-US" w:eastAsia="zh-CN" w:bidi="ar"/>
          <w14:textFill>
            <w14:solidFill>
              <w14:schemeClr w14:val="tx1"/>
            </w14:solidFill>
          </w14:textFill>
        </w:rPr>
        <w:t>编制日期：</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202</w:t>
      </w:r>
      <w:r>
        <w:rPr>
          <w:rFonts w:hint="eastAsia"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5</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年</w:t>
      </w:r>
      <w:r>
        <w:rPr>
          <w:rFonts w:hint="eastAsia" w:eastAsia="仿宋_GB2312" w:cs="Times New Roman"/>
          <w:b/>
          <w:bCs/>
          <w:color w:val="000000" w:themeColor="text1"/>
          <w:kern w:val="2"/>
          <w:sz w:val="32"/>
          <w:szCs w:val="32"/>
          <w:u w:val="single"/>
          <w:lang w:val="en-US" w:eastAsia="zh-CN" w:bidi="ar"/>
          <w14:textFill>
            <w14:solidFill>
              <w14:schemeClr w14:val="tx1"/>
            </w14:solidFill>
          </w14:textFill>
        </w:rPr>
        <w:t>3</w:t>
      </w:r>
      <w:r>
        <w:rPr>
          <w:rFonts w:hint="default" w:ascii="Times New Roman" w:hAnsi="Times New Roman" w:eastAsia="仿宋_GB2312" w:cs="Times New Roman"/>
          <w:b/>
          <w:bCs/>
          <w:color w:val="000000" w:themeColor="text1"/>
          <w:kern w:val="2"/>
          <w:sz w:val="32"/>
          <w:szCs w:val="32"/>
          <w:u w:val="single"/>
          <w:lang w:val="en-US" w:eastAsia="zh-CN" w:bidi="ar"/>
          <w14:textFill>
            <w14:solidFill>
              <w14:schemeClr w14:val="tx1"/>
            </w14:solidFill>
          </w14:textFill>
        </w:rPr>
        <w:t xml:space="preserve">月               </w:t>
      </w:r>
    </w:p>
    <w:p w14:paraId="02DED910">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b/>
          <w:bCs/>
          <w:color w:val="000000" w:themeColor="text1"/>
          <w:sz w:val="32"/>
          <w:szCs w:val="32"/>
          <w:u w:val="single"/>
          <w:lang w:val="en-US"/>
          <w14:textFill>
            <w14:solidFill>
              <w14:schemeClr w14:val="tx1"/>
            </w14:solidFill>
          </w14:textFill>
        </w:rPr>
      </w:pPr>
      <w:bookmarkStart w:id="1" w:name="_Hlk57884087"/>
    </w:p>
    <w:bookmarkEnd w:id="1"/>
    <w:p w14:paraId="313AFFFA">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楷体_GB2312" w:cs="Times New Roman"/>
          <w:b/>
          <w:bCs/>
          <w:color w:val="000000" w:themeColor="text1"/>
          <w:kern w:val="2"/>
          <w:sz w:val="32"/>
          <w:szCs w:val="32"/>
          <w:lang w:val="en-US" w:eastAsia="zh-CN" w:bidi="ar"/>
          <w14:textFill>
            <w14:solidFill>
              <w14:schemeClr w14:val="tx1"/>
            </w14:solidFill>
          </w14:textFill>
        </w:rPr>
      </w:pPr>
      <w:r>
        <w:rPr>
          <w:rFonts w:hint="default" w:ascii="Times New Roman" w:hAnsi="Times New Roman" w:eastAsia="楷体_GB2312" w:cs="Times New Roman"/>
          <w:b/>
          <w:bCs/>
          <w:color w:val="000000" w:themeColor="text1"/>
          <w:kern w:val="2"/>
          <w:sz w:val="32"/>
          <w:szCs w:val="32"/>
          <w:lang w:val="en-US" w:eastAsia="zh-CN" w:bidi="ar"/>
          <w14:textFill>
            <w14:solidFill>
              <w14:schemeClr w14:val="tx1"/>
            </w14:solidFill>
          </w14:textFill>
        </w:rPr>
        <w:t>中华人民共和国生态环境部</w:t>
      </w:r>
    </w:p>
    <w:p w14:paraId="154BF74D">
      <w:pPr>
        <w:rPr>
          <w:rFonts w:hint="default"/>
          <w:color w:val="000000" w:themeColor="text1"/>
          <w:lang w:val="en-US" w:eastAsia="zh-CN"/>
          <w14:textFill>
            <w14:solidFill>
              <w14:schemeClr w14:val="tx1"/>
            </w14:solidFill>
          </w14:textFill>
        </w:rPr>
        <w:sectPr>
          <w:pgSz w:w="11906" w:h="16838"/>
          <w:pgMar w:top="1702" w:right="1531" w:bottom="1702" w:left="1531" w:header="851" w:footer="1077" w:gutter="0"/>
          <w:pgBorders>
            <w:top w:val="none" w:sz="0" w:space="0"/>
            <w:left w:val="none" w:sz="0" w:space="0"/>
            <w:bottom w:val="none" w:sz="0" w:space="0"/>
            <w:right w:val="none" w:sz="0" w:space="0"/>
          </w:pgBorders>
          <w:pgNumType w:fmt="decimal" w:start="1"/>
          <w:cols w:space="720" w:num="1"/>
          <w:docGrid w:type="lines" w:linePitch="312" w:charSpace="0"/>
        </w:sectPr>
      </w:pPr>
    </w:p>
    <w:p w14:paraId="1310D2D3">
      <w:pPr>
        <w:pStyle w:val="2"/>
        <w:rPr>
          <w:rFonts w:hint="default"/>
          <w:color w:val="000000" w:themeColor="text1"/>
          <w:lang w:val="en-US" w:eastAsia="zh-CN"/>
          <w14:textFill>
            <w14:solidFill>
              <w14:schemeClr w14:val="tx1"/>
            </w14:solidFill>
          </w14:textFill>
        </w:rPr>
        <w:sectPr>
          <w:pgSz w:w="11906" w:h="16838"/>
          <w:pgMar w:top="1702" w:right="1531" w:bottom="1702" w:left="1531" w:header="851" w:footer="1077" w:gutter="0"/>
          <w:pgBorders>
            <w:top w:val="none" w:sz="0" w:space="0"/>
            <w:left w:val="none" w:sz="0" w:space="0"/>
            <w:bottom w:val="none" w:sz="0" w:space="0"/>
            <w:right w:val="none" w:sz="0" w:space="0"/>
          </w:pgBorders>
          <w:pgNumType w:fmt="decimal" w:start="1"/>
          <w:cols w:space="720" w:num="1"/>
          <w:docGrid w:type="lines" w:linePitch="312" w:charSpace="0"/>
        </w:sectPr>
      </w:pPr>
    </w:p>
    <w:p w14:paraId="2030C0E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21"/>
        <w:gridCol w:w="1960"/>
        <w:gridCol w:w="2578"/>
        <w:gridCol w:w="2911"/>
      </w:tblGrid>
      <w:tr w14:paraId="1CBAF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3D3296F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w:t>
            </w:r>
          </w:p>
          <w:p w14:paraId="6D3AF56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7284" w:type="dxa"/>
            <w:gridSpan w:val="3"/>
            <w:noWrap w:val="0"/>
            <w:vAlign w:val="center"/>
          </w:tcPr>
          <w:p w14:paraId="72B5E877">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钛丝、钛板加工生产线扩建项目</w:t>
            </w:r>
          </w:p>
        </w:tc>
      </w:tr>
      <w:tr w14:paraId="6B23B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4465C4CA">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项目代码</w:t>
            </w:r>
          </w:p>
        </w:tc>
        <w:tc>
          <w:tcPr>
            <w:tcW w:w="7284" w:type="dxa"/>
            <w:gridSpan w:val="3"/>
            <w:noWrap w:val="0"/>
            <w:vAlign w:val="center"/>
          </w:tcPr>
          <w:p w14:paraId="3FD9FC76">
            <w:pPr>
              <w:adjustRightInd w:val="0"/>
              <w:snapToGrid w:val="0"/>
              <w:jc w:val="center"/>
              <w:rPr>
                <w:rFonts w:hint="default"/>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2502-610322-04-01-</w:t>
            </w:r>
            <w:r>
              <w:rPr>
                <w:rFonts w:hint="eastAsia" w:cs="Times New Roman"/>
                <w:color w:val="000000" w:themeColor="text1"/>
                <w:szCs w:val="21"/>
                <w:highlight w:val="none"/>
                <w:lang w:val="en-US" w:eastAsia="zh-CN"/>
                <w14:textFill>
                  <w14:solidFill>
                    <w14:schemeClr w14:val="tx1"/>
                  </w14:solidFill>
                </w14:textFill>
              </w:rPr>
              <w:t>366927</w:t>
            </w:r>
          </w:p>
        </w:tc>
      </w:tr>
      <w:tr w14:paraId="55C46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1D01ACB4">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p w14:paraId="02F9AED3">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联系人</w:t>
            </w:r>
          </w:p>
        </w:tc>
        <w:tc>
          <w:tcPr>
            <w:tcW w:w="1964" w:type="dxa"/>
            <w:noWrap w:val="0"/>
            <w:vAlign w:val="center"/>
          </w:tcPr>
          <w:p w14:paraId="29BD0048">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pacing w:val="-3"/>
                <w:highlight w:val="black"/>
                <w14:textFill>
                  <w14:solidFill>
                    <w14:schemeClr w14:val="tx1"/>
                  </w14:solidFill>
                </w14:textFill>
              </w:rPr>
              <w:t>董永涛</w:t>
            </w:r>
          </w:p>
        </w:tc>
        <w:tc>
          <w:tcPr>
            <w:tcW w:w="2600" w:type="dxa"/>
            <w:noWrap w:val="0"/>
            <w:vAlign w:val="center"/>
          </w:tcPr>
          <w:p w14:paraId="4DF027B7">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联系方式</w:t>
            </w:r>
          </w:p>
        </w:tc>
        <w:tc>
          <w:tcPr>
            <w:tcW w:w="2720" w:type="dxa"/>
            <w:noWrap w:val="0"/>
            <w:vAlign w:val="center"/>
          </w:tcPr>
          <w:p w14:paraId="0BE47B92">
            <w:pPr>
              <w:adjustRightInd w:val="0"/>
              <w:snapToGrid w:val="0"/>
              <w:jc w:val="center"/>
              <w:rPr>
                <w:rFonts w:hint="default" w:eastAsia="宋体"/>
                <w:color w:val="000000" w:themeColor="text1"/>
                <w:sz w:val="21"/>
                <w:szCs w:val="21"/>
                <w:highlight w:val="yellow"/>
                <w:lang w:val="en-US" w:eastAsia="zh-CN"/>
                <w14:textFill>
                  <w14:solidFill>
                    <w14:schemeClr w14:val="tx1"/>
                  </w14:solidFill>
                </w14:textFill>
              </w:rPr>
            </w:pPr>
            <w:r>
              <w:rPr>
                <w:color w:val="0D0D0D" w:themeColor="text1" w:themeTint="F2"/>
                <w:spacing w:val="-2"/>
                <w:highlight w:val="black"/>
                <w14:textFill>
                  <w14:solidFill>
                    <w14:schemeClr w14:val="tx1">
                      <w14:lumMod w14:val="95000"/>
                      <w14:lumOff w14:val="5000"/>
                    </w14:schemeClr>
                  </w14:solidFill>
                </w14:textFill>
              </w:rPr>
              <w:t>15829761636</w:t>
            </w:r>
          </w:p>
        </w:tc>
      </w:tr>
      <w:tr w14:paraId="30FA6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16F3630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建设地点</w:t>
            </w:r>
          </w:p>
        </w:tc>
        <w:tc>
          <w:tcPr>
            <w:tcW w:w="7284" w:type="dxa"/>
            <w:gridSpan w:val="3"/>
            <w:noWrap w:val="0"/>
            <w:vAlign w:val="center"/>
          </w:tcPr>
          <w:p w14:paraId="13F532DC">
            <w:pPr>
              <w:adjustRightInd w:val="0"/>
              <w:snapToGrid w:val="0"/>
              <w:jc w:val="center"/>
              <w:rPr>
                <w:rFonts w:hint="default"/>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Cs w:val="21"/>
                <w:u w:val="single"/>
                <w:lang w:val="en-US" w:eastAsia="zh-CN"/>
                <w14:textFill>
                  <w14:solidFill>
                    <w14:schemeClr w14:val="tx1"/>
                  </w14:solidFill>
                </w14:textFill>
              </w:rPr>
              <w:t>陕西</w:t>
            </w:r>
            <w:r>
              <w:rPr>
                <w:rFonts w:hint="eastAsia" w:ascii="Times New Roman" w:hAnsi="Times New Roman" w:eastAsia="宋体" w:cs="Times New Roman"/>
                <w:color w:val="000000" w:themeColor="text1"/>
                <w:szCs w:val="21"/>
                <w:lang w:val="en-US" w:eastAsia="zh-CN"/>
                <w14:textFill>
                  <w14:solidFill>
                    <w14:schemeClr w14:val="tx1"/>
                  </w14:solidFill>
                </w14:textFill>
              </w:rPr>
              <w:t>省</w:t>
            </w:r>
            <w:r>
              <w:rPr>
                <w:rFonts w:hint="eastAsia" w:ascii="Times New Roman" w:hAnsi="Times New Roman" w:eastAsia="宋体" w:cs="Times New Roman"/>
                <w:color w:val="000000" w:themeColor="text1"/>
                <w:szCs w:val="21"/>
                <w:u w:val="single"/>
                <w:lang w:val="en-US" w:eastAsia="zh-CN"/>
                <w14:textFill>
                  <w14:solidFill>
                    <w14:schemeClr w14:val="tx1"/>
                  </w14:solidFill>
                </w14:textFill>
              </w:rPr>
              <w:t>宝鸡</w:t>
            </w:r>
            <w:r>
              <w:rPr>
                <w:rFonts w:hint="eastAsia" w:ascii="Times New Roman" w:hAnsi="Times New Roman" w:eastAsia="宋体" w:cs="Times New Roman"/>
                <w:color w:val="000000" w:themeColor="text1"/>
                <w:szCs w:val="21"/>
                <w:lang w:val="en-US" w:eastAsia="zh-CN"/>
                <w14:textFill>
                  <w14:solidFill>
                    <w14:schemeClr w14:val="tx1"/>
                  </w14:solidFill>
                </w14:textFill>
              </w:rPr>
              <w:t>市</w:t>
            </w:r>
            <w:r>
              <w:rPr>
                <w:rFonts w:hint="eastAsia" w:cs="Times New Roman"/>
                <w:color w:val="000000" w:themeColor="text1"/>
                <w:szCs w:val="21"/>
                <w:u w:val="single"/>
                <w:lang w:val="en-US" w:eastAsia="zh-CN"/>
                <w14:textFill>
                  <w14:solidFill>
                    <w14:schemeClr w14:val="tx1"/>
                  </w14:solidFill>
                </w14:textFill>
              </w:rPr>
              <w:t>凤翔</w:t>
            </w:r>
            <w:r>
              <w:rPr>
                <w:rFonts w:hint="eastAsia" w:cs="Times New Roman"/>
                <w:color w:val="000000" w:themeColor="text1"/>
                <w:szCs w:val="21"/>
                <w:lang w:val="en-US" w:eastAsia="zh-CN"/>
                <w14:textFill>
                  <w14:solidFill>
                    <w14:schemeClr w14:val="tx1"/>
                  </w14:solidFill>
                </w14:textFill>
              </w:rPr>
              <w:t>区</w:t>
            </w:r>
            <w:r>
              <w:rPr>
                <w:rFonts w:hint="eastAsia" w:cs="Times New Roman"/>
                <w:color w:val="000000" w:themeColor="text1"/>
                <w:szCs w:val="21"/>
                <w:u w:val="single"/>
                <w:lang w:val="en-US" w:eastAsia="zh-CN"/>
                <w14:textFill>
                  <w14:solidFill>
                    <w14:schemeClr w14:val="tx1"/>
                  </w14:solidFill>
                </w14:textFill>
              </w:rPr>
              <w:t>范家寨</w:t>
            </w:r>
            <w:r>
              <w:rPr>
                <w:rFonts w:hint="eastAsia" w:cs="Times New Roman"/>
                <w:color w:val="000000" w:themeColor="text1"/>
                <w:szCs w:val="21"/>
                <w:lang w:val="en-US" w:eastAsia="zh-CN"/>
                <w14:textFill>
                  <w14:solidFill>
                    <w14:schemeClr w14:val="tx1"/>
                  </w14:solidFill>
                </w14:textFill>
              </w:rPr>
              <w:t>镇</w:t>
            </w:r>
            <w:r>
              <w:rPr>
                <w:rFonts w:hint="eastAsia" w:cs="Times New Roman"/>
                <w:color w:val="000000" w:themeColor="text1"/>
                <w:szCs w:val="21"/>
                <w:u w:val="single"/>
                <w:lang w:val="en-US" w:eastAsia="zh-CN"/>
                <w14:textFill>
                  <w14:solidFill>
                    <w14:schemeClr w14:val="tx1"/>
                  </w14:solidFill>
                </w14:textFill>
              </w:rPr>
              <w:t>赵村营</w:t>
            </w:r>
            <w:r>
              <w:rPr>
                <w:rFonts w:hint="eastAsia" w:cs="Times New Roman"/>
                <w:color w:val="000000" w:themeColor="text1"/>
                <w:szCs w:val="21"/>
                <w:lang w:val="en-US" w:eastAsia="zh-CN"/>
                <w14:textFill>
                  <w14:solidFill>
                    <w14:schemeClr w14:val="tx1"/>
                  </w14:solidFill>
                </w14:textFill>
              </w:rPr>
              <w:t>村</w:t>
            </w:r>
            <w:bookmarkStart w:id="35" w:name="_GoBack"/>
            <w:bookmarkEnd w:id="35"/>
          </w:p>
        </w:tc>
      </w:tr>
      <w:tr w14:paraId="53257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32B9164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地理坐标</w:t>
            </w:r>
          </w:p>
        </w:tc>
        <w:tc>
          <w:tcPr>
            <w:tcW w:w="7284" w:type="dxa"/>
            <w:gridSpan w:val="3"/>
            <w:noWrap w:val="0"/>
            <w:vAlign w:val="center"/>
          </w:tcPr>
          <w:p w14:paraId="489A189D">
            <w:pPr>
              <w:jc w:val="center"/>
              <w:rPr>
                <w:color w:val="000000" w:themeColor="text1"/>
                <w:sz w:val="21"/>
                <w:szCs w:val="21"/>
                <w14:textFill>
                  <w14:solidFill>
                    <w14:schemeClr w14:val="tx1"/>
                  </w14:solidFill>
                </w14:textFill>
              </w:rPr>
            </w:pPr>
            <w:r>
              <w:rPr>
                <w:color w:val="000000" w:themeColor="text1"/>
                <w:sz w:val="21"/>
                <w:szCs w:val="21"/>
                <w:u w:val="none"/>
                <w14:textFill>
                  <w14:solidFill>
                    <w14:schemeClr w14:val="tx1"/>
                  </w14:solidFill>
                </w14:textFill>
              </w:rPr>
              <w:t>107度</w:t>
            </w:r>
            <w:r>
              <w:rPr>
                <w:rFonts w:hint="eastAsia"/>
                <w:color w:val="000000" w:themeColor="text1"/>
                <w:sz w:val="21"/>
                <w:szCs w:val="21"/>
                <w:u w:val="none"/>
                <w:lang w:val="en-US" w:eastAsia="zh-CN"/>
                <w14:textFill>
                  <w14:solidFill>
                    <w14:schemeClr w14:val="tx1"/>
                  </w14:solidFill>
                </w14:textFill>
              </w:rPr>
              <w:t>21</w:t>
            </w:r>
            <w:r>
              <w:rPr>
                <w:color w:val="000000" w:themeColor="text1"/>
                <w:sz w:val="21"/>
                <w:szCs w:val="21"/>
                <w:u w:val="none"/>
                <w14:textFill>
                  <w14:solidFill>
                    <w14:schemeClr w14:val="tx1"/>
                  </w14:solidFill>
                </w14:textFill>
              </w:rPr>
              <w:t>分</w:t>
            </w:r>
            <w:r>
              <w:rPr>
                <w:rFonts w:hint="eastAsia"/>
                <w:color w:val="000000" w:themeColor="text1"/>
                <w:sz w:val="21"/>
                <w:szCs w:val="21"/>
                <w:u w:val="none"/>
                <w:lang w:val="en-US" w:eastAsia="zh-CN"/>
                <w14:textFill>
                  <w14:solidFill>
                    <w14:schemeClr w14:val="tx1"/>
                  </w14:solidFill>
                </w14:textFill>
              </w:rPr>
              <w:t>00.024</w:t>
            </w:r>
            <w:r>
              <w:rPr>
                <w:color w:val="000000" w:themeColor="text1"/>
                <w:sz w:val="21"/>
                <w:szCs w:val="21"/>
                <w:u w:val="none"/>
                <w14:textFill>
                  <w14:solidFill>
                    <w14:schemeClr w14:val="tx1"/>
                  </w14:solidFill>
                </w14:textFill>
              </w:rPr>
              <w:t>秒，34度</w:t>
            </w:r>
            <w:r>
              <w:rPr>
                <w:rFonts w:hint="eastAsia"/>
                <w:color w:val="000000" w:themeColor="text1"/>
                <w:sz w:val="21"/>
                <w:szCs w:val="21"/>
                <w:u w:val="none"/>
                <w:lang w:val="en-US" w:eastAsia="zh-CN"/>
                <w14:textFill>
                  <w14:solidFill>
                    <w14:schemeClr w14:val="tx1"/>
                  </w14:solidFill>
                </w14:textFill>
              </w:rPr>
              <w:t>36</w:t>
            </w:r>
            <w:r>
              <w:rPr>
                <w:color w:val="000000" w:themeColor="text1"/>
                <w:sz w:val="21"/>
                <w:szCs w:val="21"/>
                <w:u w:val="none"/>
                <w14:textFill>
                  <w14:solidFill>
                    <w14:schemeClr w14:val="tx1"/>
                  </w14:solidFill>
                </w14:textFill>
              </w:rPr>
              <w:t>分</w:t>
            </w:r>
            <w:r>
              <w:rPr>
                <w:rFonts w:hint="eastAsia"/>
                <w:color w:val="000000" w:themeColor="text1"/>
                <w:sz w:val="21"/>
                <w:szCs w:val="21"/>
                <w:u w:val="none"/>
                <w:lang w:val="en-US" w:eastAsia="zh-CN"/>
                <w14:textFill>
                  <w14:solidFill>
                    <w14:schemeClr w14:val="tx1"/>
                  </w14:solidFill>
                </w14:textFill>
              </w:rPr>
              <w:t>24.263</w:t>
            </w:r>
            <w:r>
              <w:rPr>
                <w:color w:val="000000" w:themeColor="text1"/>
                <w:sz w:val="21"/>
                <w:szCs w:val="21"/>
                <w:u w:val="none"/>
                <w14:textFill>
                  <w14:solidFill>
                    <w14:schemeClr w14:val="tx1"/>
                  </w14:solidFill>
                </w14:textFill>
              </w:rPr>
              <w:t>秒</w:t>
            </w:r>
          </w:p>
        </w:tc>
      </w:tr>
      <w:tr w14:paraId="2AB40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86" w:type="dxa"/>
            <w:noWrap w:val="0"/>
            <w:tcMar>
              <w:top w:w="16" w:type="dxa"/>
              <w:left w:w="16" w:type="dxa"/>
              <w:right w:w="16" w:type="dxa"/>
            </w:tcMar>
            <w:vAlign w:val="center"/>
          </w:tcPr>
          <w:p w14:paraId="7B3570E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国民经济</w:t>
            </w:r>
          </w:p>
          <w:p w14:paraId="1719E69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行业类别</w:t>
            </w:r>
          </w:p>
        </w:tc>
        <w:tc>
          <w:tcPr>
            <w:tcW w:w="1964" w:type="dxa"/>
            <w:noWrap w:val="0"/>
            <w:vAlign w:val="center"/>
          </w:tcPr>
          <w:p w14:paraId="4F675ECF">
            <w:pPr>
              <w:adjustRightInd w:val="0"/>
              <w:snapToGrid w:val="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C325</w:t>
            </w:r>
            <w:r>
              <w:rPr>
                <w:rFonts w:hint="eastAsia"/>
                <w:color w:val="000000" w:themeColor="text1"/>
                <w:sz w:val="21"/>
                <w:szCs w:val="21"/>
                <w:lang w:val="en-US" w:eastAsia="zh-CN"/>
                <w14:textFill>
                  <w14:solidFill>
                    <w14:schemeClr w14:val="tx1"/>
                  </w14:solidFill>
                </w14:textFill>
              </w:rPr>
              <w:t>9其他有色</w:t>
            </w:r>
            <w:r>
              <w:rPr>
                <w:rFonts w:hint="eastAsia"/>
                <w:color w:val="000000" w:themeColor="text1"/>
                <w:sz w:val="21"/>
                <w:szCs w:val="21"/>
                <w14:textFill>
                  <w14:solidFill>
                    <w14:schemeClr w14:val="tx1"/>
                  </w14:solidFill>
                </w14:textFill>
              </w:rPr>
              <w:t>金属</w:t>
            </w:r>
          </w:p>
          <w:p w14:paraId="283A288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压延加工</w:t>
            </w:r>
          </w:p>
        </w:tc>
        <w:tc>
          <w:tcPr>
            <w:tcW w:w="2600" w:type="dxa"/>
            <w:noWrap w:val="0"/>
            <w:vAlign w:val="center"/>
          </w:tcPr>
          <w:p w14:paraId="700C658F">
            <w:pPr>
              <w:adjustRightInd w:val="0"/>
              <w:snapToGrid w:val="0"/>
              <w:jc w:val="center"/>
              <w:rPr>
                <w:color w:val="000000" w:themeColor="text1"/>
                <w:sz w:val="21"/>
                <w:szCs w:val="21"/>
                <w14:textFill>
                  <w14:solidFill>
                    <w14:schemeClr w14:val="tx1"/>
                  </w14:solidFill>
                </w14:textFill>
              </w:rPr>
            </w:pPr>
            <w:bookmarkStart w:id="2" w:name="_Hlk49843745"/>
            <w:r>
              <w:rPr>
                <w:color w:val="000000" w:themeColor="text1"/>
                <w:sz w:val="21"/>
                <w:szCs w:val="21"/>
                <w14:textFill>
                  <w14:solidFill>
                    <w14:schemeClr w14:val="tx1"/>
                  </w14:solidFill>
                </w14:textFill>
              </w:rPr>
              <w:t>建设项目</w:t>
            </w:r>
          </w:p>
          <w:p w14:paraId="1CB438B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行业类别</w:t>
            </w:r>
            <w:bookmarkEnd w:id="2"/>
          </w:p>
        </w:tc>
        <w:tc>
          <w:tcPr>
            <w:tcW w:w="2720" w:type="dxa"/>
            <w:noWrap w:val="0"/>
            <w:vAlign w:val="center"/>
          </w:tcPr>
          <w:p w14:paraId="77A30E4D">
            <w:pPr>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w:t>
            </w:r>
            <w:r>
              <w:rPr>
                <w:color w:val="000000" w:themeColor="text1"/>
                <w:sz w:val="21"/>
                <w:szCs w:val="21"/>
                <w14:textFill>
                  <w14:solidFill>
                    <w14:schemeClr w14:val="tx1"/>
                  </w14:solidFill>
                </w14:textFill>
              </w:rPr>
              <w:t>65</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有色金属压延加工</w:t>
            </w:r>
          </w:p>
        </w:tc>
      </w:tr>
      <w:tr w14:paraId="0FF81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86" w:type="dxa"/>
            <w:noWrap w:val="0"/>
            <w:tcMar>
              <w:top w:w="16" w:type="dxa"/>
              <w:left w:w="16" w:type="dxa"/>
              <w:right w:w="16" w:type="dxa"/>
            </w:tcMar>
            <w:vAlign w:val="center"/>
          </w:tcPr>
          <w:p w14:paraId="3353E13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建设性质</w:t>
            </w:r>
          </w:p>
        </w:tc>
        <w:tc>
          <w:tcPr>
            <w:tcW w:w="1964" w:type="dxa"/>
            <w:noWrap w:val="0"/>
            <w:vAlign w:val="center"/>
          </w:tcPr>
          <w:p w14:paraId="60687E50">
            <w:pPr>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新建（迁建</w:t>
            </w:r>
            <w:r>
              <w:rPr>
                <w:rFonts w:hint="eastAsia"/>
                <w:color w:val="000000" w:themeColor="text1"/>
                <w:sz w:val="21"/>
                <w:szCs w:val="21"/>
                <w:lang w:eastAsia="zh-CN"/>
                <w14:textFill>
                  <w14:solidFill>
                    <w14:schemeClr w14:val="tx1"/>
                  </w14:solidFill>
                </w14:textFill>
              </w:rPr>
              <w:t>）</w:t>
            </w:r>
          </w:p>
          <w:p w14:paraId="40CF0130">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改建</w:t>
            </w:r>
          </w:p>
          <w:p w14:paraId="60D95FE9">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52"/>
            </w:r>
            <w:r>
              <w:rPr>
                <w:color w:val="000000" w:themeColor="text1"/>
                <w:sz w:val="21"/>
                <w:szCs w:val="21"/>
                <w14:textFill>
                  <w14:solidFill>
                    <w14:schemeClr w14:val="tx1"/>
                  </w14:solidFill>
                </w14:textFill>
              </w:rPr>
              <w:t>扩建</w:t>
            </w:r>
          </w:p>
          <w:p w14:paraId="7E9930D8">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技术改造</w:t>
            </w:r>
          </w:p>
        </w:tc>
        <w:tc>
          <w:tcPr>
            <w:tcW w:w="2600" w:type="dxa"/>
            <w:noWrap w:val="0"/>
            <w:vAlign w:val="center"/>
          </w:tcPr>
          <w:p w14:paraId="67E02E7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w:t>
            </w:r>
          </w:p>
          <w:p w14:paraId="1294FC8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申报情形</w:t>
            </w:r>
          </w:p>
        </w:tc>
        <w:tc>
          <w:tcPr>
            <w:tcW w:w="2720" w:type="dxa"/>
            <w:noWrap w:val="0"/>
            <w:vAlign w:val="center"/>
          </w:tcPr>
          <w:p w14:paraId="370C2CA9">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52"/>
            </w:r>
            <w:r>
              <w:rPr>
                <w:color w:val="000000" w:themeColor="text1"/>
                <w:sz w:val="21"/>
                <w:szCs w:val="21"/>
                <w14:textFill>
                  <w14:solidFill>
                    <w14:schemeClr w14:val="tx1"/>
                  </w14:solidFill>
                </w14:textFill>
              </w:rPr>
              <w:t xml:space="preserve">首次申报项目             </w:t>
            </w:r>
          </w:p>
          <w:p w14:paraId="02768F35">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不予批准后再次申报项目</w:t>
            </w:r>
          </w:p>
          <w:p w14:paraId="546B5EC1">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 xml:space="preserve">超五年重新审核项目     </w:t>
            </w:r>
          </w:p>
          <w:p w14:paraId="20BF2D31">
            <w:pPr>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重大变动重新报批项目</w:t>
            </w:r>
          </w:p>
        </w:tc>
      </w:tr>
      <w:tr w14:paraId="6591C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1586" w:type="dxa"/>
            <w:noWrap w:val="0"/>
            <w:tcMar>
              <w:top w:w="16" w:type="dxa"/>
              <w:left w:w="16" w:type="dxa"/>
              <w:right w:w="16" w:type="dxa"/>
            </w:tcMar>
            <w:vAlign w:val="center"/>
          </w:tcPr>
          <w:p w14:paraId="27C09C3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项目备案</w:t>
            </w:r>
          </w:p>
          <w:p w14:paraId="67E7202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部门</w:t>
            </w:r>
          </w:p>
        </w:tc>
        <w:tc>
          <w:tcPr>
            <w:tcW w:w="1964" w:type="dxa"/>
            <w:noWrap w:val="0"/>
            <w:vAlign w:val="center"/>
          </w:tcPr>
          <w:p w14:paraId="015DC078">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宝鸡市</w:t>
            </w:r>
            <w:r>
              <w:rPr>
                <w:rFonts w:hint="eastAsia"/>
                <w:color w:val="000000" w:themeColor="text1"/>
                <w:sz w:val="21"/>
                <w:szCs w:val="21"/>
                <w:lang w:val="en-US" w:eastAsia="zh-CN"/>
                <w14:textFill>
                  <w14:solidFill>
                    <w14:schemeClr w14:val="tx1"/>
                  </w14:solidFill>
                </w14:textFill>
              </w:rPr>
              <w:t>凤翔</w:t>
            </w:r>
            <w:r>
              <w:rPr>
                <w:rFonts w:hint="eastAsia"/>
                <w:color w:val="000000" w:themeColor="text1"/>
                <w:sz w:val="21"/>
                <w:szCs w:val="21"/>
                <w14:textFill>
                  <w14:solidFill>
                    <w14:schemeClr w14:val="tx1"/>
                  </w14:solidFill>
                </w14:textFill>
              </w:rPr>
              <w:t>区</w:t>
            </w:r>
          </w:p>
          <w:p w14:paraId="655B665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行政审批服务局</w:t>
            </w:r>
          </w:p>
        </w:tc>
        <w:tc>
          <w:tcPr>
            <w:tcW w:w="2600" w:type="dxa"/>
            <w:noWrap w:val="0"/>
            <w:vAlign w:val="center"/>
          </w:tcPr>
          <w:p w14:paraId="2B9993C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项目备案文号</w:t>
            </w:r>
          </w:p>
        </w:tc>
        <w:tc>
          <w:tcPr>
            <w:tcW w:w="2720" w:type="dxa"/>
            <w:noWrap w:val="0"/>
            <w:vAlign w:val="center"/>
          </w:tcPr>
          <w:p w14:paraId="685F66C7">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2EA66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31AB0498">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总投资</w:t>
            </w:r>
          </w:p>
          <w:p w14:paraId="689F88AE">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（万元</w:t>
            </w:r>
            <w:r>
              <w:rPr>
                <w:rFonts w:hint="eastAsia"/>
                <w:color w:val="000000" w:themeColor="text1"/>
                <w:sz w:val="21"/>
                <w:szCs w:val="21"/>
                <w:highlight w:val="none"/>
                <w:lang w:eastAsia="zh-CN"/>
                <w14:textFill>
                  <w14:solidFill>
                    <w14:schemeClr w14:val="tx1"/>
                  </w14:solidFill>
                </w14:textFill>
              </w:rPr>
              <w:t>）</w:t>
            </w:r>
          </w:p>
        </w:tc>
        <w:tc>
          <w:tcPr>
            <w:tcW w:w="1964" w:type="dxa"/>
            <w:noWrap w:val="0"/>
            <w:vAlign w:val="center"/>
          </w:tcPr>
          <w:p w14:paraId="74A0CE30">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c>
          <w:tcPr>
            <w:tcW w:w="2600" w:type="dxa"/>
            <w:noWrap w:val="0"/>
            <w:tcMar>
              <w:top w:w="16" w:type="dxa"/>
              <w:left w:w="16" w:type="dxa"/>
              <w:right w:w="16" w:type="dxa"/>
            </w:tcMar>
            <w:vAlign w:val="center"/>
          </w:tcPr>
          <w:p w14:paraId="6360C91B">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环保投资（万元</w:t>
            </w:r>
            <w:r>
              <w:rPr>
                <w:rFonts w:hint="eastAsia"/>
                <w:color w:val="000000" w:themeColor="text1"/>
                <w:sz w:val="21"/>
                <w:szCs w:val="21"/>
                <w:highlight w:val="none"/>
                <w:lang w:eastAsia="zh-CN"/>
                <w14:textFill>
                  <w14:solidFill>
                    <w14:schemeClr w14:val="tx1"/>
                  </w14:solidFill>
                </w14:textFill>
              </w:rPr>
              <w:t>）</w:t>
            </w:r>
          </w:p>
        </w:tc>
        <w:tc>
          <w:tcPr>
            <w:tcW w:w="2720" w:type="dxa"/>
            <w:noWrap w:val="0"/>
            <w:vAlign w:val="center"/>
          </w:tcPr>
          <w:p w14:paraId="0AC41355">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r>
      <w:tr w14:paraId="6DD5D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73D2659D">
            <w:pPr>
              <w:adjustRightInd w:val="0"/>
              <w:snapToGrid w:val="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环保投资占比（%</w:t>
            </w:r>
            <w:r>
              <w:rPr>
                <w:rFonts w:hint="eastAsia"/>
                <w:color w:val="000000" w:themeColor="text1"/>
                <w:sz w:val="21"/>
                <w:szCs w:val="21"/>
                <w:highlight w:val="none"/>
                <w:lang w:eastAsia="zh-CN"/>
                <w14:textFill>
                  <w14:solidFill>
                    <w14:schemeClr w14:val="tx1"/>
                  </w14:solidFill>
                </w14:textFill>
              </w:rPr>
              <w:t>）</w:t>
            </w:r>
          </w:p>
        </w:tc>
        <w:tc>
          <w:tcPr>
            <w:tcW w:w="1964" w:type="dxa"/>
            <w:noWrap w:val="0"/>
            <w:vAlign w:val="center"/>
          </w:tcPr>
          <w:p w14:paraId="0C770048">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2600" w:type="dxa"/>
            <w:noWrap w:val="0"/>
            <w:tcMar>
              <w:top w:w="16" w:type="dxa"/>
              <w:left w:w="16" w:type="dxa"/>
              <w:right w:w="16" w:type="dxa"/>
            </w:tcMar>
            <w:vAlign w:val="center"/>
          </w:tcPr>
          <w:p w14:paraId="4B6EB442">
            <w:pPr>
              <w:adjustRightInd w:val="0"/>
              <w:snapToGrid w:val="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施工工期</w:t>
            </w:r>
          </w:p>
        </w:tc>
        <w:tc>
          <w:tcPr>
            <w:tcW w:w="2720" w:type="dxa"/>
            <w:noWrap w:val="0"/>
            <w:vAlign w:val="center"/>
          </w:tcPr>
          <w:p w14:paraId="060C94B3">
            <w:pPr>
              <w:adjustRightInd w:val="0"/>
              <w:snapToGrid w:val="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4个月</w:t>
            </w:r>
          </w:p>
        </w:tc>
      </w:tr>
      <w:tr w14:paraId="25C85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6" w:type="dxa"/>
            <w:noWrap w:val="0"/>
            <w:tcMar>
              <w:top w:w="16" w:type="dxa"/>
              <w:left w:w="16" w:type="dxa"/>
              <w:right w:w="16" w:type="dxa"/>
            </w:tcMar>
            <w:vAlign w:val="center"/>
          </w:tcPr>
          <w:p w14:paraId="635907AD">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是否开工</w:t>
            </w:r>
          </w:p>
          <w:p w14:paraId="6951E85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w:t>
            </w:r>
          </w:p>
        </w:tc>
        <w:tc>
          <w:tcPr>
            <w:tcW w:w="1964" w:type="dxa"/>
            <w:noWrap w:val="0"/>
            <w:vAlign w:val="center"/>
          </w:tcPr>
          <w:p w14:paraId="1E841758">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52"/>
            </w:r>
            <w:r>
              <w:rPr>
                <w:color w:val="000000" w:themeColor="text1"/>
                <w:sz w:val="21"/>
                <w:szCs w:val="21"/>
                <w14:textFill>
                  <w14:solidFill>
                    <w14:schemeClr w14:val="tx1"/>
                  </w14:solidFill>
                </w14:textFill>
              </w:rPr>
              <w:t>否</w:t>
            </w:r>
          </w:p>
          <w:p w14:paraId="0AB0DA0F">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sym w:font="Wingdings 2" w:char="00A3"/>
            </w:r>
            <w:r>
              <w:rPr>
                <w:color w:val="000000" w:themeColor="text1"/>
                <w:sz w:val="21"/>
                <w:szCs w:val="21"/>
                <w14:textFill>
                  <w14:solidFill>
                    <w14:schemeClr w14:val="tx1"/>
                  </w14:solidFill>
                </w14:textFill>
              </w:rPr>
              <w:t>是：</w:t>
            </w:r>
          </w:p>
        </w:tc>
        <w:tc>
          <w:tcPr>
            <w:tcW w:w="2600" w:type="dxa"/>
            <w:noWrap w:val="0"/>
            <w:tcMar>
              <w:top w:w="16" w:type="dxa"/>
              <w:left w:w="16" w:type="dxa"/>
              <w:right w:w="16" w:type="dxa"/>
            </w:tcMar>
            <w:vAlign w:val="center"/>
          </w:tcPr>
          <w:p w14:paraId="3699FDE9">
            <w:pPr>
              <w:adjustRightInd w:val="0"/>
              <w:snapToGrid w:val="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用地面积（m</w:t>
            </w:r>
            <w:r>
              <w:rPr>
                <w:color w:val="000000" w:themeColor="text1"/>
                <w:sz w:val="21"/>
                <w:szCs w:val="21"/>
                <w:vertAlign w:val="superscript"/>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p>
        </w:tc>
        <w:tc>
          <w:tcPr>
            <w:tcW w:w="2720" w:type="dxa"/>
            <w:noWrap w:val="0"/>
            <w:vAlign w:val="center"/>
          </w:tcPr>
          <w:p w14:paraId="0F0B00DB">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29633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86" w:type="dxa"/>
            <w:noWrap w:val="0"/>
            <w:vAlign w:val="center"/>
          </w:tcPr>
          <w:p w14:paraId="412721E6">
            <w:pPr>
              <w:autoSpaceDE w:val="0"/>
              <w:autoSpaceDN w:val="0"/>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专项评价设置情况</w:t>
            </w:r>
          </w:p>
        </w:tc>
        <w:tc>
          <w:tcPr>
            <w:tcW w:w="7284" w:type="dxa"/>
            <w:gridSpan w:val="3"/>
            <w:noWrap w:val="0"/>
            <w:vAlign w:val="center"/>
          </w:tcPr>
          <w:p w14:paraId="07A2431C">
            <w:pPr>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无</w:t>
            </w:r>
          </w:p>
        </w:tc>
      </w:tr>
      <w:tr w14:paraId="0A21A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586" w:type="dxa"/>
            <w:noWrap w:val="0"/>
            <w:vAlign w:val="center"/>
          </w:tcPr>
          <w:p w14:paraId="7FCC2122">
            <w:pPr>
              <w:keepNext w:val="0"/>
              <w:keepLines w:val="0"/>
              <w:pageBreakBefore w:val="0"/>
              <w:widowControl w:val="0"/>
              <w:kinsoku/>
              <w:wordWrap/>
              <w:overflowPunct/>
              <w:topLinePunct w:val="0"/>
              <w:autoSpaceDE w:val="0"/>
              <w:autoSpaceDN w:val="0"/>
              <w:bidi w:val="0"/>
              <w:adjustRightInd w:val="0"/>
              <w:snapToGrid w:val="0"/>
              <w:spacing w:line="240" w:lineRule="auto"/>
              <w:ind w:leftChars="0"/>
              <w:jc w:val="center"/>
              <w:textAlignment w:val="auto"/>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规划情况</w:t>
            </w:r>
          </w:p>
        </w:tc>
        <w:tc>
          <w:tcPr>
            <w:tcW w:w="7284" w:type="dxa"/>
            <w:gridSpan w:val="3"/>
            <w:noWrap w:val="0"/>
            <w:vAlign w:val="center"/>
          </w:tcPr>
          <w:p w14:paraId="466EE820">
            <w:pPr>
              <w:pStyle w:val="12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eastAsia="宋体"/>
                <w:color w:val="000000" w:themeColor="text1"/>
                <w:kern w:val="0"/>
                <w:sz w:val="21"/>
                <w:szCs w:val="21"/>
                <w:highlight w:val="none"/>
                <w:lang w:val="en-US" w:eastAsia="zh-CN"/>
                <w14:textFill>
                  <w14:solidFill>
                    <w14:schemeClr w14:val="tx1"/>
                  </w14:solidFill>
                </w14:textFill>
              </w:rPr>
            </w:pPr>
            <w:r>
              <w:rPr>
                <w:rFonts w:hint="eastAsia" w:eastAsia="宋体"/>
                <w:color w:val="000000" w:themeColor="text1"/>
                <w:kern w:val="0"/>
                <w:sz w:val="21"/>
                <w:szCs w:val="21"/>
                <w:highlight w:val="none"/>
                <w:lang w:val="en-US" w:eastAsia="zh-CN"/>
                <w14:textFill>
                  <w14:solidFill>
                    <w14:schemeClr w14:val="tx1"/>
                  </w14:solidFill>
                </w14:textFill>
              </w:rPr>
              <w:t>无</w:t>
            </w:r>
          </w:p>
        </w:tc>
      </w:tr>
      <w:tr w14:paraId="609F0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586" w:type="dxa"/>
            <w:noWrap w:val="0"/>
            <w:vAlign w:val="center"/>
          </w:tcPr>
          <w:p w14:paraId="44A3EE25">
            <w:pPr>
              <w:adjustRightInd w:val="0"/>
              <w:snapToGrid w:val="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规划环境影响评价情况</w:t>
            </w:r>
          </w:p>
        </w:tc>
        <w:tc>
          <w:tcPr>
            <w:tcW w:w="7284" w:type="dxa"/>
            <w:gridSpan w:val="3"/>
            <w:noWrap w:val="0"/>
            <w:vAlign w:val="center"/>
          </w:tcPr>
          <w:p w14:paraId="78EE494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right="0" w:rightChars="0"/>
              <w:jc w:val="center"/>
              <w:textAlignment w:val="auto"/>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无</w:t>
            </w:r>
          </w:p>
        </w:tc>
      </w:tr>
      <w:tr w14:paraId="25386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586" w:type="dxa"/>
            <w:noWrap w:val="0"/>
            <w:vAlign w:val="center"/>
          </w:tcPr>
          <w:p w14:paraId="04CA741E">
            <w:pPr>
              <w:autoSpaceDE w:val="0"/>
              <w:autoSpaceDN w:val="0"/>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规划及规划环境影响评价符合性分析</w:t>
            </w:r>
          </w:p>
        </w:tc>
        <w:tc>
          <w:tcPr>
            <w:tcW w:w="7284" w:type="dxa"/>
            <w:gridSpan w:val="3"/>
            <w:noWrap w:val="0"/>
            <w:vAlign w:val="center"/>
          </w:tcPr>
          <w:p w14:paraId="28812B4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eastAsia="宋体"/>
                <w:color w:val="000000" w:themeColor="text1"/>
                <w:kern w:val="0"/>
                <w:sz w:val="21"/>
                <w:szCs w:val="21"/>
                <w:highlight w:val="yellow"/>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无</w:t>
            </w:r>
          </w:p>
        </w:tc>
      </w:tr>
      <w:tr w14:paraId="617FA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6" w:type="dxa"/>
            <w:noWrap w:val="0"/>
            <w:vAlign w:val="center"/>
          </w:tcPr>
          <w:p w14:paraId="01F24E95">
            <w:pPr>
              <w:autoSpaceDE w:val="0"/>
              <w:autoSpaceDN w:val="0"/>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其他符合性分析</w:t>
            </w:r>
          </w:p>
        </w:tc>
        <w:tc>
          <w:tcPr>
            <w:tcW w:w="7284" w:type="dxa"/>
            <w:gridSpan w:val="3"/>
            <w:noWrap w:val="0"/>
            <w:vAlign w:val="center"/>
          </w:tcPr>
          <w:p w14:paraId="7CE9E589">
            <w:pPr>
              <w:spacing w:line="360" w:lineRule="auto"/>
              <w:ind w:firstLine="422" w:firstLineChars="20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snapToGrid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14:textFill>
                  <w14:solidFill>
                    <w14:schemeClr w14:val="tx1"/>
                  </w14:solidFill>
                </w14:textFill>
              </w:rPr>
              <w:t>建设项目所在地</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三线一单</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符合性分析</w:t>
            </w:r>
          </w:p>
          <w:p w14:paraId="2360DA95">
            <w:pPr>
              <w:autoSpaceDE w:val="0"/>
              <w:autoSpaceDN w:val="0"/>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根据陕西省生态环境厅文件陕环办发〔2022〕76号文件，《陕西省“三线一单”生态环境分区管理应用技术指南》：环境影响评价（试行</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通知，进行建设项目与“三线一单”生态环境分区管控符合性分析，采用一图、一表、一说明的形式表达</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175F6BA1">
            <w:pPr>
              <w:autoSpaceDE w:val="0"/>
              <w:autoSpaceDN w:val="0"/>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根据陕西省“三线一单”数据应用系统的分析，本项目</w:t>
            </w:r>
            <w:r>
              <w:rPr>
                <w:rFonts w:hint="default" w:ascii="Times New Roman" w:hAnsi="Times New Roman" w:cs="Times New Roman"/>
                <w:color w:val="000000" w:themeColor="text1"/>
                <w14:textFill>
                  <w14:solidFill>
                    <w14:schemeClr w14:val="tx1"/>
                  </w14:solidFill>
                </w14:textFill>
              </w:rPr>
              <w:t>与</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符合性分析</w:t>
            </w:r>
            <w:r>
              <w:rPr>
                <w:rFonts w:hint="eastAsia" w:ascii="Times New Roman" w:hAnsi="Times New Roman" w:cs="Times New Roman"/>
                <w:color w:val="000000" w:themeColor="text1"/>
                <w:lang w:val="en-US" w:eastAsia="zh-CN"/>
                <w14:textFill>
                  <w14:solidFill>
                    <w14:schemeClr w14:val="tx1"/>
                  </w14:solidFill>
                </w14:textFill>
              </w:rPr>
              <w:t>详见下表。</w:t>
            </w:r>
          </w:p>
          <w:p w14:paraId="2FFFDE37">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表1-1  项目与环境管理单元涉及情况</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633"/>
              <w:gridCol w:w="1800"/>
              <w:gridCol w:w="1801"/>
            </w:tblGrid>
            <w:tr w14:paraId="6479D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5" w:type="pct"/>
                  <w:tcBorders>
                    <w:tl2br w:val="nil"/>
                    <w:tr2bl w:val="nil"/>
                  </w:tcBorders>
                  <w:noWrap w:val="0"/>
                  <w:vAlign w:val="top"/>
                </w:tcPr>
                <w:p w14:paraId="437C7F8E">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t>环境管控单元分类</w:t>
                  </w:r>
                </w:p>
              </w:tc>
              <w:tc>
                <w:tcPr>
                  <w:tcW w:w="1134" w:type="pct"/>
                  <w:tcBorders>
                    <w:tl2br w:val="nil"/>
                    <w:tr2bl w:val="nil"/>
                  </w:tcBorders>
                  <w:noWrap w:val="0"/>
                  <w:vAlign w:val="top"/>
                </w:tcPr>
                <w:p w14:paraId="76A92560">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t>是否涉及</w:t>
                  </w:r>
                </w:p>
              </w:tc>
              <w:tc>
                <w:tcPr>
                  <w:tcW w:w="1250" w:type="pct"/>
                  <w:tcBorders>
                    <w:tl2br w:val="nil"/>
                    <w:tr2bl w:val="nil"/>
                  </w:tcBorders>
                  <w:noWrap w:val="0"/>
                  <w:vAlign w:val="top"/>
                </w:tcPr>
                <w:p w14:paraId="58F96215">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t>面积</w:t>
                  </w:r>
                </w:p>
              </w:tc>
              <w:tc>
                <w:tcPr>
                  <w:tcW w:w="1250" w:type="pct"/>
                  <w:tcBorders>
                    <w:tl2br w:val="nil"/>
                    <w:tr2bl w:val="nil"/>
                  </w:tcBorders>
                  <w:noWrap w:val="0"/>
                  <w:vAlign w:val="top"/>
                </w:tcPr>
                <w:p w14:paraId="05BF30C1">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vertAlign w:val="baseline"/>
                      <w:lang w:val="en-US" w:eastAsia="zh-CN" w:bidi="ar-SA"/>
                      <w14:textFill>
                        <w14:solidFill>
                          <w14:schemeClr w14:val="tx1"/>
                        </w14:solidFill>
                      </w14:textFill>
                    </w:rPr>
                    <w:t>占比</w:t>
                  </w:r>
                </w:p>
              </w:tc>
            </w:tr>
            <w:tr w14:paraId="46209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5" w:type="pct"/>
                  <w:tcBorders>
                    <w:tl2br w:val="nil"/>
                    <w:tr2bl w:val="nil"/>
                  </w:tcBorders>
                  <w:noWrap w:val="0"/>
                  <w:vAlign w:val="top"/>
                </w:tcPr>
                <w:p w14:paraId="6F0080AE">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优先保护单元</w:t>
                  </w:r>
                </w:p>
              </w:tc>
              <w:tc>
                <w:tcPr>
                  <w:tcW w:w="1134" w:type="pct"/>
                  <w:tcBorders>
                    <w:tl2br w:val="nil"/>
                    <w:tr2bl w:val="nil"/>
                  </w:tcBorders>
                  <w:noWrap w:val="0"/>
                  <w:vAlign w:val="top"/>
                </w:tcPr>
                <w:p w14:paraId="2360A8D4">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否</w:t>
                  </w:r>
                </w:p>
              </w:tc>
              <w:tc>
                <w:tcPr>
                  <w:tcW w:w="1250" w:type="pct"/>
                  <w:tcBorders>
                    <w:tl2br w:val="nil"/>
                    <w:tr2bl w:val="nil"/>
                  </w:tcBorders>
                  <w:noWrap w:val="0"/>
                  <w:vAlign w:val="top"/>
                </w:tcPr>
                <w:p w14:paraId="282F27B9">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0平方米</w:t>
                  </w:r>
                </w:p>
              </w:tc>
              <w:tc>
                <w:tcPr>
                  <w:tcW w:w="1250" w:type="pct"/>
                  <w:tcBorders>
                    <w:tl2br w:val="nil"/>
                    <w:tr2bl w:val="nil"/>
                  </w:tcBorders>
                  <w:noWrap w:val="0"/>
                  <w:vAlign w:val="top"/>
                </w:tcPr>
                <w:p w14:paraId="055C4DA9">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0%</w:t>
                  </w:r>
                </w:p>
              </w:tc>
            </w:tr>
            <w:tr w14:paraId="40239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5" w:type="pct"/>
                  <w:tcBorders>
                    <w:tl2br w:val="nil"/>
                    <w:tr2bl w:val="nil"/>
                  </w:tcBorders>
                  <w:noWrap w:val="0"/>
                  <w:vAlign w:val="top"/>
                </w:tcPr>
                <w:p w14:paraId="7F115ECE">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一般管控单元</w:t>
                  </w:r>
                </w:p>
              </w:tc>
              <w:tc>
                <w:tcPr>
                  <w:tcW w:w="1134" w:type="pct"/>
                  <w:tcBorders>
                    <w:tl2br w:val="nil"/>
                    <w:tr2bl w:val="nil"/>
                  </w:tcBorders>
                  <w:noWrap w:val="0"/>
                  <w:vAlign w:val="top"/>
                </w:tcPr>
                <w:p w14:paraId="5801236E">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否</w:t>
                  </w:r>
                </w:p>
              </w:tc>
              <w:tc>
                <w:tcPr>
                  <w:tcW w:w="1250" w:type="pct"/>
                  <w:tcBorders>
                    <w:tl2br w:val="nil"/>
                    <w:tr2bl w:val="nil"/>
                  </w:tcBorders>
                  <w:noWrap w:val="0"/>
                  <w:vAlign w:val="top"/>
                </w:tcPr>
                <w:p w14:paraId="388F1C38">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0平方米</w:t>
                  </w:r>
                </w:p>
              </w:tc>
              <w:tc>
                <w:tcPr>
                  <w:tcW w:w="1250" w:type="pct"/>
                  <w:tcBorders>
                    <w:tl2br w:val="nil"/>
                    <w:tr2bl w:val="nil"/>
                  </w:tcBorders>
                  <w:noWrap w:val="0"/>
                  <w:vAlign w:val="top"/>
                </w:tcPr>
                <w:p w14:paraId="4F3C3C44">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0%</w:t>
                  </w:r>
                </w:p>
              </w:tc>
            </w:tr>
            <w:tr w14:paraId="17DC9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5" w:type="pct"/>
                  <w:tcBorders>
                    <w:tl2br w:val="nil"/>
                    <w:tr2bl w:val="nil"/>
                  </w:tcBorders>
                  <w:noWrap w:val="0"/>
                  <w:vAlign w:val="top"/>
                </w:tcPr>
                <w:p w14:paraId="48E31921">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重点管控单元</w:t>
                  </w:r>
                </w:p>
              </w:tc>
              <w:tc>
                <w:tcPr>
                  <w:tcW w:w="1134" w:type="pct"/>
                  <w:tcBorders>
                    <w:tl2br w:val="nil"/>
                    <w:tr2bl w:val="nil"/>
                  </w:tcBorders>
                  <w:noWrap w:val="0"/>
                  <w:vAlign w:val="top"/>
                </w:tcPr>
                <w:p w14:paraId="500C4736">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是</w:t>
                  </w:r>
                </w:p>
              </w:tc>
              <w:tc>
                <w:tcPr>
                  <w:tcW w:w="1250" w:type="pct"/>
                  <w:tcBorders>
                    <w:tl2br w:val="nil"/>
                    <w:tr2bl w:val="nil"/>
                  </w:tcBorders>
                  <w:noWrap w:val="0"/>
                  <w:vAlign w:val="top"/>
                </w:tcPr>
                <w:p w14:paraId="404E927F">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4500</w:t>
                  </w: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平方米</w:t>
                  </w:r>
                </w:p>
              </w:tc>
              <w:tc>
                <w:tcPr>
                  <w:tcW w:w="1250" w:type="pct"/>
                  <w:tcBorders>
                    <w:tl2br w:val="nil"/>
                    <w:tr2bl w:val="nil"/>
                  </w:tcBorders>
                  <w:noWrap w:val="0"/>
                  <w:vAlign w:val="top"/>
                </w:tcPr>
                <w:p w14:paraId="6C646E34">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vertAlign w:val="baseline"/>
                      <w:lang w:val="en-US" w:eastAsia="zh-CN" w:bidi="ar-SA"/>
                      <w14:textFill>
                        <w14:solidFill>
                          <w14:schemeClr w14:val="tx1"/>
                        </w14:solidFill>
                      </w14:textFill>
                    </w:rPr>
                    <w:t>100%</w:t>
                  </w:r>
                </w:p>
              </w:tc>
            </w:tr>
          </w:tbl>
          <w:p w14:paraId="46F69619">
            <w:pPr>
              <w:pStyle w:val="180"/>
              <w:keepNext w:val="0"/>
              <w:keepLines w:val="0"/>
              <w:pageBreakBefore w:val="0"/>
              <w:widowControl/>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表1</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 xml:space="preserve">-2  </w:t>
            </w:r>
            <w:r>
              <w:rPr>
                <w:rFonts w:hint="eastAsia" w:eastAsia="宋体" w:cs="Times New Roman"/>
                <w:b/>
                <w:bCs/>
                <w:color w:val="000000" w:themeColor="text1"/>
                <w:spacing w:val="0"/>
                <w:kern w:val="2"/>
                <w:sz w:val="21"/>
                <w:szCs w:val="21"/>
                <w:lang w:val="en-US" w:eastAsia="zh-CN" w:bidi="ar-SA"/>
                <w14:textFill>
                  <w14:solidFill>
                    <w14:schemeClr w14:val="tx1"/>
                  </w14:solidFill>
                </w14:textFill>
              </w:rPr>
              <w:t>项目</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与</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三线一单</w:t>
            </w: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符合性分析</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628"/>
              <w:gridCol w:w="784"/>
              <w:gridCol w:w="2404"/>
              <w:gridCol w:w="1858"/>
              <w:gridCol w:w="897"/>
            </w:tblGrid>
            <w:tr w14:paraId="25D45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tcBorders>
                    <w:tl2br w:val="nil"/>
                    <w:tr2bl w:val="nil"/>
                  </w:tcBorders>
                  <w:noWrap w:val="0"/>
                  <w:vAlign w:val="center"/>
                </w:tcPr>
                <w:p w14:paraId="333EBB6F">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管控单元名称</w:t>
                  </w:r>
                </w:p>
              </w:tc>
              <w:tc>
                <w:tcPr>
                  <w:tcW w:w="436" w:type="pct"/>
                  <w:tcBorders>
                    <w:tl2br w:val="nil"/>
                    <w:tr2bl w:val="nil"/>
                  </w:tcBorders>
                  <w:noWrap w:val="0"/>
                  <w:vAlign w:val="center"/>
                </w:tcPr>
                <w:p w14:paraId="221C0B4E">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单元要素属性</w:t>
                  </w:r>
                </w:p>
              </w:tc>
              <w:tc>
                <w:tcPr>
                  <w:tcW w:w="544" w:type="pct"/>
                  <w:tcBorders>
                    <w:tl2br w:val="nil"/>
                    <w:tr2bl w:val="nil"/>
                  </w:tcBorders>
                  <w:noWrap w:val="0"/>
                  <w:vAlign w:val="center"/>
                </w:tcPr>
                <w:p w14:paraId="033E76DD">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管控分类要求</w:t>
                  </w:r>
                </w:p>
              </w:tc>
              <w:tc>
                <w:tcPr>
                  <w:tcW w:w="1669" w:type="pct"/>
                  <w:tcBorders>
                    <w:tl2br w:val="nil"/>
                    <w:tr2bl w:val="nil"/>
                  </w:tcBorders>
                  <w:noWrap w:val="0"/>
                  <w:vAlign w:val="center"/>
                </w:tcPr>
                <w:p w14:paraId="5AE2DF63">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管控要求</w:t>
                  </w:r>
                </w:p>
              </w:tc>
              <w:tc>
                <w:tcPr>
                  <w:tcW w:w="1290" w:type="pct"/>
                  <w:tcBorders>
                    <w:tl2br w:val="nil"/>
                    <w:tr2bl w:val="nil"/>
                  </w:tcBorders>
                  <w:noWrap w:val="0"/>
                  <w:vAlign w:val="center"/>
                </w:tcPr>
                <w:p w14:paraId="1691850A">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本项目情况</w:t>
                  </w:r>
                </w:p>
              </w:tc>
              <w:tc>
                <w:tcPr>
                  <w:tcW w:w="622" w:type="pct"/>
                  <w:tcBorders>
                    <w:tl2br w:val="nil"/>
                    <w:tr2bl w:val="nil"/>
                  </w:tcBorders>
                  <w:noWrap w:val="0"/>
                  <w:vAlign w:val="center"/>
                </w:tcPr>
                <w:p w14:paraId="5DAA507E">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符合性</w:t>
                  </w:r>
                </w:p>
              </w:tc>
            </w:tr>
            <w:tr w14:paraId="1BE47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Merge w:val="restart"/>
                  <w:tcBorders>
                    <w:tl2br w:val="nil"/>
                    <w:tr2bl w:val="nil"/>
                  </w:tcBorders>
                  <w:noWrap w:val="0"/>
                  <w:vAlign w:val="top"/>
                </w:tcPr>
                <w:p w14:paraId="0DE077A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22360D89">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50DD4784">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0750D429">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487A6B2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41605AF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1DF5CE0E">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12B3B906">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2E8396BD">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p w14:paraId="51EB068F">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陕西 </w:t>
                  </w:r>
                </w:p>
                <w:p w14:paraId="74F8C54D">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省宝 </w:t>
                  </w:r>
                </w:p>
                <w:p w14:paraId="42B9D773">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鸡市 </w:t>
                  </w:r>
                </w:p>
                <w:p w14:paraId="6A65CD16">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cs="Times New Roman"/>
                      <w:color w:val="000000" w:themeColor="text1"/>
                      <w:kern w:val="0"/>
                      <w:sz w:val="21"/>
                      <w:szCs w:val="21"/>
                      <w:highlight w:val="none"/>
                      <w:lang w:val="en-US" w:eastAsia="zh-CN" w:bidi="zh-CN"/>
                      <w14:textFill>
                        <w14:solidFill>
                          <w14:schemeClr w14:val="tx1"/>
                        </w14:solidFill>
                      </w14:textFill>
                    </w:rPr>
                    <w:t>凤翔区</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重 </w:t>
                  </w:r>
                </w:p>
                <w:p w14:paraId="032951EE">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点管 </w:t>
                  </w:r>
                </w:p>
                <w:p w14:paraId="56DBE5BC">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控单 </w:t>
                  </w:r>
                </w:p>
                <w:p w14:paraId="7367ADCD">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元4</w:t>
                  </w:r>
                </w:p>
              </w:tc>
              <w:tc>
                <w:tcPr>
                  <w:tcW w:w="436" w:type="pct"/>
                  <w:vMerge w:val="restart"/>
                  <w:tcBorders>
                    <w:tl2br w:val="nil"/>
                    <w:tr2bl w:val="nil"/>
                  </w:tcBorders>
                  <w:noWrap w:val="0"/>
                  <w:vAlign w:val="center"/>
                </w:tcPr>
                <w:p w14:paraId="26CF91B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大气</w:t>
                  </w:r>
                </w:p>
                <w:p w14:paraId="06638CA1">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环境</w:t>
                  </w:r>
                </w:p>
                <w:p w14:paraId="47360354">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受体</w:t>
                  </w:r>
                </w:p>
                <w:p w14:paraId="52628629">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敏感</w:t>
                  </w:r>
                </w:p>
                <w:p w14:paraId="4B7E9388">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重点管控</w:t>
                  </w:r>
                </w:p>
                <w:p w14:paraId="60921A44">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区</w:t>
                  </w:r>
                </w:p>
              </w:tc>
              <w:tc>
                <w:tcPr>
                  <w:tcW w:w="544" w:type="pct"/>
                  <w:tcBorders>
                    <w:tl2br w:val="nil"/>
                    <w:tr2bl w:val="nil"/>
                  </w:tcBorders>
                  <w:noWrap w:val="0"/>
                  <w:vAlign w:val="center"/>
                </w:tcPr>
                <w:p w14:paraId="3088C146">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空间</w:t>
                  </w:r>
                </w:p>
                <w:p w14:paraId="1402091A">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布局</w:t>
                  </w:r>
                </w:p>
                <w:p w14:paraId="3F257195">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约束</w:t>
                  </w:r>
                </w:p>
              </w:tc>
              <w:tc>
                <w:tcPr>
                  <w:tcW w:w="1669" w:type="pct"/>
                  <w:tcBorders>
                    <w:tl2br w:val="nil"/>
                    <w:tr2bl w:val="nil"/>
                  </w:tcBorders>
                  <w:noWrap w:val="0"/>
                  <w:vAlign w:val="center"/>
                </w:tcPr>
                <w:p w14:paraId="3B04E469">
                  <w:pPr>
                    <w:keepNext w:val="0"/>
                    <w:keepLines w:val="0"/>
                    <w:widowControl/>
                    <w:suppressLineNumbers w:val="0"/>
                    <w:jc w:val="left"/>
                    <w:rPr>
                      <w:rFonts w:hint="eastAsia" w:ascii="Times New Roman" w:hAnsi="Times New Roman" w:eastAsia="宋体" w:cs="Times New Roman"/>
                      <w:b/>
                      <w:bCs/>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zh-CN"/>
                      <w14:textFill>
                        <w14:solidFill>
                          <w14:schemeClr w14:val="tx1"/>
                        </w14:solidFill>
                      </w14:textFill>
                    </w:rPr>
                    <w:t>大气环境布局敏感重点管控区：</w:t>
                  </w:r>
                </w:p>
                <w:p w14:paraId="77D551C8">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1.严格控制新增《陕西省</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两高</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项目管 </w:t>
                  </w:r>
                </w:p>
                <w:p w14:paraId="47A812B4">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理暂行目录》行业项目（民生等项目除外，后续对</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两高</w:t>
                  </w: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范围国家如有新规定的，从其规定</w:t>
                  </w:r>
                  <w:r>
                    <w:rPr>
                      <w:rFonts w:hint="eastAsia"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w:t>
                  </w:r>
                </w:p>
                <w:p w14:paraId="4F7CF88A">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 xml:space="preserve">严禁新增钢铁、焦化、水泥熟料、平板玻璃、 </w:t>
                  </w:r>
                </w:p>
                <w:p w14:paraId="7B2C4FC3">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电解铝、氧化铝、煤化工产能。</w:t>
                  </w:r>
                </w:p>
                <w:p w14:paraId="6C9926A1">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推动重污染企业搬迁入园或依法关闭，实施工业企业退城搬迁</w:t>
                  </w:r>
                  <w:r>
                    <w:rPr>
                      <w:rFonts w:hint="eastAsia" w:cs="Times New Roman"/>
                      <w:color w:val="000000" w:themeColor="text1"/>
                      <w:kern w:val="0"/>
                      <w:sz w:val="21"/>
                      <w:szCs w:val="21"/>
                      <w:highlight w:val="none"/>
                      <w:lang w:val="en-US" w:eastAsia="zh-CN" w:bidi="zh-CN"/>
                      <w14:textFill>
                        <w14:solidFill>
                          <w14:schemeClr w14:val="tx1"/>
                        </w14:solidFill>
                      </w14:textFill>
                    </w:rPr>
                    <w:t>改</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造。</w:t>
                  </w:r>
                </w:p>
              </w:tc>
              <w:tc>
                <w:tcPr>
                  <w:tcW w:w="1290" w:type="pct"/>
                  <w:tcBorders>
                    <w:tl2br w:val="nil"/>
                    <w:tr2bl w:val="nil"/>
                  </w:tcBorders>
                  <w:noWrap w:val="0"/>
                  <w:vAlign w:val="center"/>
                </w:tcPr>
                <w:p w14:paraId="6B6B893E">
                  <w:pPr>
                    <w:pStyle w:val="181"/>
                    <w:keepNext w:val="0"/>
                    <w:keepLines w:val="0"/>
                    <w:pageBreakBefore w:val="0"/>
                    <w:widowControl w:val="0"/>
                    <w:numPr>
                      <w:ilvl w:val="0"/>
                      <w:numId w:val="0"/>
                    </w:numPr>
                    <w:kinsoku/>
                    <w:wordWrap w:val="0"/>
                    <w:overflowPunct/>
                    <w:topLinePunct/>
                    <w:autoSpaceDE/>
                    <w:autoSpaceDN/>
                    <w:bidi w:val="0"/>
                    <w:adjustRightInd w:val="0"/>
                    <w:snapToGrid w:val="0"/>
                    <w:jc w:val="left"/>
                    <w:textAlignment w:val="auto"/>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1.本项目为有色金属压延加工，主要涉及的工艺为轧制、退火、修磨、抛光等，不属于“两高”项目；</w:t>
                  </w:r>
                </w:p>
                <w:p w14:paraId="56C0F9D1">
                  <w:pPr>
                    <w:pStyle w:val="181"/>
                    <w:keepNext w:val="0"/>
                    <w:keepLines w:val="0"/>
                    <w:pageBreakBefore w:val="0"/>
                    <w:widowControl w:val="0"/>
                    <w:numPr>
                      <w:ilvl w:val="0"/>
                      <w:numId w:val="0"/>
                    </w:numPr>
                    <w:kinsoku/>
                    <w:wordWrap w:val="0"/>
                    <w:overflowPunct/>
                    <w:topLinePunct/>
                    <w:autoSpaceDE/>
                    <w:autoSpaceDN/>
                    <w:bidi w:val="0"/>
                    <w:adjustRightInd w:val="0"/>
                    <w:snapToGrid w:val="0"/>
                    <w:ind w:leftChars="0"/>
                    <w:jc w:val="left"/>
                    <w:textAlignment w:val="auto"/>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2.本项目不属于钢铁、焦化、水泥熟料、平板玻璃、电解铝、氧化铝、煤化工等产能；</w:t>
                  </w:r>
                </w:p>
                <w:p w14:paraId="5CAE5C42">
                  <w:pPr>
                    <w:pStyle w:val="181"/>
                    <w:keepNext w:val="0"/>
                    <w:keepLines w:val="0"/>
                    <w:pageBreakBefore w:val="0"/>
                    <w:widowControl w:val="0"/>
                    <w:numPr>
                      <w:ilvl w:val="0"/>
                      <w:numId w:val="0"/>
                    </w:numPr>
                    <w:kinsoku/>
                    <w:wordWrap w:val="0"/>
                    <w:overflowPunct/>
                    <w:topLinePunct/>
                    <w:autoSpaceDE/>
                    <w:autoSpaceDN/>
                    <w:bidi w:val="0"/>
                    <w:adjustRightInd w:val="0"/>
                    <w:snapToGrid w:val="0"/>
                    <w:ind w:leftChars="0"/>
                    <w:jc w:val="left"/>
                    <w:textAlignment w:val="auto"/>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3.本项目不属于重污染企业。</w:t>
                  </w:r>
                </w:p>
              </w:tc>
              <w:tc>
                <w:tcPr>
                  <w:tcW w:w="622" w:type="pct"/>
                  <w:tcBorders>
                    <w:tl2br w:val="nil"/>
                    <w:tr2bl w:val="nil"/>
                  </w:tcBorders>
                  <w:noWrap w:val="0"/>
                  <w:vAlign w:val="center"/>
                </w:tcPr>
                <w:p w14:paraId="6B23245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符合</w:t>
                  </w:r>
                </w:p>
              </w:tc>
            </w:tr>
            <w:tr w14:paraId="2ECC1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6" w:type="pct"/>
                  <w:vMerge w:val="continue"/>
                  <w:tcBorders>
                    <w:tl2br w:val="nil"/>
                    <w:tr2bl w:val="nil"/>
                  </w:tcBorders>
                  <w:noWrap w:val="0"/>
                  <w:vAlign w:val="top"/>
                </w:tcPr>
                <w:p w14:paraId="0AB2FD73">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436" w:type="pct"/>
                  <w:vMerge w:val="continue"/>
                  <w:tcBorders>
                    <w:tl2br w:val="nil"/>
                    <w:tr2bl w:val="nil"/>
                  </w:tcBorders>
                  <w:noWrap w:val="0"/>
                  <w:vAlign w:val="center"/>
                </w:tcPr>
                <w:p w14:paraId="7302D330">
                  <w:pPr>
                    <w:pStyle w:val="181"/>
                    <w:kinsoku w:val="0"/>
                    <w:overflowPunct w:val="0"/>
                    <w:autoSpaceDE w:val="0"/>
                    <w:autoSpaceDN w:val="0"/>
                    <w:adjustRightInd w:val="0"/>
                    <w:snapToGrid w:val="0"/>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p>
              </w:tc>
              <w:tc>
                <w:tcPr>
                  <w:tcW w:w="544" w:type="pct"/>
                  <w:tcBorders>
                    <w:tl2br w:val="nil"/>
                    <w:tr2bl w:val="nil"/>
                  </w:tcBorders>
                  <w:noWrap w:val="0"/>
                  <w:vAlign w:val="center"/>
                </w:tcPr>
                <w:p w14:paraId="457AACD9">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污染物排放管控</w:t>
                  </w:r>
                </w:p>
              </w:tc>
              <w:tc>
                <w:tcPr>
                  <w:tcW w:w="1669" w:type="pct"/>
                  <w:tcBorders>
                    <w:tl2br w:val="nil"/>
                    <w:tr2bl w:val="nil"/>
                  </w:tcBorders>
                  <w:noWrap w:val="0"/>
                  <w:vAlign w:val="center"/>
                </w:tcPr>
                <w:p w14:paraId="02EBC9B0">
                  <w:pPr>
                    <w:keepNext w:val="0"/>
                    <w:keepLines w:val="0"/>
                    <w:widowControl/>
                    <w:suppressLineNumbers w:val="0"/>
                    <w:jc w:val="left"/>
                    <w:rPr>
                      <w:rFonts w:hint="eastAsia" w:ascii="Times New Roman" w:hAnsi="Times New Roman" w:eastAsia="宋体" w:cs="Times New Roman"/>
                      <w:b/>
                      <w:bCs/>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zh-CN"/>
                      <w14:textFill>
                        <w14:solidFill>
                          <w14:schemeClr w14:val="tx1"/>
                        </w14:solidFill>
                      </w14:textFill>
                    </w:rPr>
                    <w:t>大气环境布局敏感重点管控区：</w:t>
                  </w:r>
                </w:p>
                <w:p w14:paraId="2E6C95E1">
                  <w:pPr>
                    <w:keepNext w:val="0"/>
                    <w:keepLines w:val="0"/>
                    <w:widowControl/>
                    <w:numPr>
                      <w:ilvl w:val="0"/>
                      <w:numId w:val="0"/>
                    </w:numPr>
                    <w:suppressLineNumbers w:val="0"/>
                    <w:jc w:val="left"/>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1.鼓励将老旧车辆和非道路移动机械替换为清洁能源车辆。推进新能源或清洁能源汽车使用。</w:t>
                  </w:r>
                </w:p>
                <w:p w14:paraId="1D2D4B62">
                  <w:pPr>
                    <w:keepNext w:val="0"/>
                    <w:keepLines w:val="0"/>
                    <w:widowControl/>
                    <w:numPr>
                      <w:ilvl w:val="0"/>
                      <w:numId w:val="0"/>
                    </w:numPr>
                    <w:suppressLineNumbers w:val="0"/>
                    <w:jc w:val="left"/>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巩固城市建成区、县（区</w:t>
                  </w:r>
                  <w:r>
                    <w:rPr>
                      <w:rFonts w:hint="eastAsia" w:cs="Times New Roman"/>
                      <w:color w:val="000000" w:themeColor="text1"/>
                      <w:kern w:val="0"/>
                      <w:sz w:val="21"/>
                      <w:szCs w:val="21"/>
                      <w:highlight w:val="none"/>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平原区域散煤动态清理成效。</w:t>
                  </w:r>
                </w:p>
              </w:tc>
              <w:tc>
                <w:tcPr>
                  <w:tcW w:w="1290" w:type="pct"/>
                  <w:tcBorders>
                    <w:tl2br w:val="nil"/>
                    <w:tr2bl w:val="nil"/>
                  </w:tcBorders>
                  <w:noWrap w:val="0"/>
                  <w:vAlign w:val="center"/>
                </w:tcPr>
                <w:p w14:paraId="5834E307">
                  <w:pPr>
                    <w:pStyle w:val="181"/>
                    <w:keepNext w:val="0"/>
                    <w:keepLines w:val="0"/>
                    <w:pageBreakBefore w:val="0"/>
                    <w:widowControl w:val="0"/>
                    <w:numPr>
                      <w:ilvl w:val="0"/>
                      <w:numId w:val="0"/>
                    </w:numPr>
                    <w:kinsoku/>
                    <w:wordWrap w:val="0"/>
                    <w:overflowPunct w:val="0"/>
                    <w:topLinePunct/>
                    <w:autoSpaceDE w:val="0"/>
                    <w:autoSpaceDN w:val="0"/>
                    <w:bidi w:val="0"/>
                    <w:adjustRightInd w:val="0"/>
                    <w:snapToGrid w:val="0"/>
                    <w:ind w:leftChars="0" w:right="0" w:rightChars="0"/>
                    <w:jc w:val="left"/>
                    <w:textAlignment w:val="auto"/>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cs="Times New Roman"/>
                      <w:color w:val="000000" w:themeColor="text1"/>
                      <w:kern w:val="0"/>
                      <w:sz w:val="21"/>
                      <w:szCs w:val="21"/>
                      <w:highlight w:val="none"/>
                      <w:lang w:val="en-US" w:eastAsia="zh-CN" w:bidi="zh-CN"/>
                      <w14:textFill>
                        <w14:solidFill>
                          <w14:schemeClr w14:val="tx1"/>
                        </w14:solidFill>
                      </w14:textFill>
                    </w:rPr>
                    <w:t>本项目热拉机组采用电加热，不涉及煤等高污染燃料的使用</w:t>
                  </w:r>
                </w:p>
              </w:tc>
              <w:tc>
                <w:tcPr>
                  <w:tcW w:w="622" w:type="pct"/>
                  <w:tcBorders>
                    <w:tl2br w:val="nil"/>
                    <w:tr2bl w:val="nil"/>
                  </w:tcBorders>
                  <w:noWrap w:val="0"/>
                  <w:vAlign w:val="center"/>
                </w:tcPr>
                <w:p w14:paraId="6072E725">
                  <w:pPr>
                    <w:pStyle w:val="181"/>
                    <w:kinsoku w:val="0"/>
                    <w:overflowPunct w:val="0"/>
                    <w:autoSpaceDE w:val="0"/>
                    <w:autoSpaceDN w:val="0"/>
                    <w:adjustRightInd w:val="0"/>
                    <w:snapToGrid w:val="0"/>
                    <w:rPr>
                      <w:rFonts w:hint="default"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符合</w:t>
                  </w:r>
                </w:p>
              </w:tc>
            </w:tr>
          </w:tbl>
          <w:p w14:paraId="0902B582">
            <w:pPr>
              <w:autoSpaceDE w:val="0"/>
              <w:autoSpaceDN w:val="0"/>
              <w:spacing w:line="360" w:lineRule="auto"/>
              <w:jc w:val="center"/>
              <w:rPr>
                <w:rFonts w:hint="default"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509135" cy="6377305"/>
                  <wp:effectExtent l="0" t="0" r="571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6"/>
                          <a:stretch>
                            <a:fillRect/>
                          </a:stretch>
                        </pic:blipFill>
                        <pic:spPr>
                          <a:xfrm>
                            <a:off x="0" y="0"/>
                            <a:ext cx="4509135" cy="6377305"/>
                          </a:xfrm>
                          <a:prstGeom prst="rect">
                            <a:avLst/>
                          </a:prstGeom>
                          <a:noFill/>
                          <a:ln>
                            <a:noFill/>
                          </a:ln>
                        </pic:spPr>
                      </pic:pic>
                    </a:graphicData>
                  </a:graphic>
                </wp:inline>
              </w:drawing>
            </w:r>
          </w:p>
          <w:p w14:paraId="68614962">
            <w:pPr>
              <w:autoSpaceDE w:val="0"/>
              <w:autoSpaceDN w:val="0"/>
              <w:spacing w:line="360" w:lineRule="auto"/>
              <w:ind w:firstLine="48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图1  陕西省“三线一单”数据应用系统空间冲突分析截图</w:t>
            </w:r>
          </w:p>
          <w:p w14:paraId="07F2B6BC">
            <w:pPr>
              <w:autoSpaceDE w:val="0"/>
              <w:autoSpaceDN w:val="0"/>
              <w:spacing w:line="360" w:lineRule="auto"/>
              <w:ind w:firstLine="48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综上所述，本项目建设符合</w:t>
            </w:r>
            <w:r>
              <w:rPr>
                <w:rFonts w:hint="default" w:ascii="Times New Roman" w:hAnsi="Times New Roman" w:eastAsia="宋体" w:cs="Times New Roman"/>
                <w:color w:val="000000" w:themeColor="text1"/>
                <w:highlight w:val="none"/>
                <w:lang w:val="en-US" w:eastAsia="zh-CN"/>
                <w14:textFill>
                  <w14:solidFill>
                    <w14:schemeClr w14:val="tx1"/>
                  </w14:solidFill>
                </w14:textFill>
              </w:rPr>
              <w:t>《宝鸡市人民政府关于印发宝鸡市</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三线一单</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生态环境分区管控方案的通知》宝政发</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19号文件</w:t>
            </w:r>
            <w:r>
              <w:rPr>
                <w:rFonts w:hint="default" w:ascii="Times New Roman" w:hAnsi="Times New Roman" w:cs="Times New Roman"/>
                <w:color w:val="000000" w:themeColor="text1"/>
                <w14:textFill>
                  <w14:solidFill>
                    <w14:schemeClr w14:val="tx1"/>
                  </w14:solidFill>
                </w14:textFill>
              </w:rPr>
              <w:t>的要求。</w:t>
            </w:r>
          </w:p>
          <w:p w14:paraId="4D63EA8A">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snapToGrid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snapToGrid w:val="0"/>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b/>
                <w:bCs/>
                <w:snapToGrid w:val="0"/>
                <w:color w:val="000000" w:themeColor="text1"/>
                <w:sz w:val="21"/>
                <w:szCs w:val="21"/>
                <w:lang w:val="en-US" w:eastAsia="zh-CN"/>
                <w14:textFill>
                  <w14:solidFill>
                    <w14:schemeClr w14:val="tx1"/>
                  </w14:solidFill>
                </w14:textFill>
              </w:rPr>
              <w:t>与生态环境保护法律法规</w:t>
            </w:r>
            <w:r>
              <w:rPr>
                <w:rFonts w:hint="eastAsia" w:cs="Times New Roman"/>
                <w:b/>
                <w:bCs/>
                <w:snapToGrid w:val="0"/>
                <w:color w:val="000000" w:themeColor="text1"/>
                <w:sz w:val="21"/>
                <w:szCs w:val="21"/>
                <w:lang w:val="en-US" w:eastAsia="zh-CN"/>
                <w14:textFill>
                  <w14:solidFill>
                    <w14:schemeClr w14:val="tx1"/>
                  </w14:solidFill>
                </w14:textFill>
              </w:rPr>
              <w:t>及</w:t>
            </w:r>
            <w:r>
              <w:rPr>
                <w:rFonts w:hint="eastAsia" w:ascii="Times New Roman" w:hAnsi="Times New Roman" w:eastAsia="宋体" w:cs="Times New Roman"/>
                <w:b/>
                <w:bCs/>
                <w:snapToGrid w:val="0"/>
                <w:color w:val="000000" w:themeColor="text1"/>
                <w:sz w:val="21"/>
                <w:szCs w:val="21"/>
                <w:lang w:val="en-US" w:eastAsia="zh-CN"/>
                <w14:textFill>
                  <w14:solidFill>
                    <w14:schemeClr w14:val="tx1"/>
                  </w14:solidFill>
                </w14:textFill>
              </w:rPr>
              <w:t>政策</w:t>
            </w:r>
            <w:r>
              <w:rPr>
                <w:rFonts w:hint="default" w:ascii="Times New Roman" w:hAnsi="Times New Roman" w:eastAsia="宋体" w:cs="Times New Roman"/>
                <w:b/>
                <w:bCs/>
                <w:snapToGrid w:val="0"/>
                <w:color w:val="000000" w:themeColor="text1"/>
                <w:sz w:val="21"/>
                <w:szCs w:val="21"/>
                <w:lang w:val="en-US" w:eastAsia="zh-CN"/>
                <w14:textFill>
                  <w14:solidFill>
                    <w14:schemeClr w14:val="tx1"/>
                  </w14:solidFill>
                </w14:textFill>
              </w:rPr>
              <w:t>符合性</w:t>
            </w:r>
            <w:r>
              <w:rPr>
                <w:rFonts w:hint="eastAsia" w:ascii="Times New Roman" w:hAnsi="Times New Roman" w:eastAsia="宋体" w:cs="Times New Roman"/>
                <w:b/>
                <w:bCs/>
                <w:snapToGrid w:val="0"/>
                <w:color w:val="000000" w:themeColor="text1"/>
                <w:sz w:val="21"/>
                <w:szCs w:val="21"/>
                <w:lang w:val="en-US" w:eastAsia="zh-CN"/>
                <w14:textFill>
                  <w14:solidFill>
                    <w14:schemeClr w14:val="tx1"/>
                  </w14:solidFill>
                </w14:textFill>
              </w:rPr>
              <w:t>分析：</w:t>
            </w:r>
          </w:p>
          <w:p w14:paraId="58DC40DD">
            <w:pPr>
              <w:widowControl/>
              <w:adjustRightInd w:val="0"/>
              <w:snapToGrid w:val="0"/>
              <w:spacing w:line="360" w:lineRule="auto"/>
              <w:ind w:firstLine="420" w:firstLineChars="200"/>
              <w:jc w:val="both"/>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本工程与相关生态环境保护法律</w:t>
            </w:r>
            <w:r>
              <w:rPr>
                <w:rFonts w:hint="eastAsia" w:cs="Times New Roman"/>
                <w:bCs/>
                <w:color w:val="000000" w:themeColor="text1"/>
                <w:sz w:val="21"/>
                <w:szCs w:val="21"/>
                <w:lang w:val="en-US" w:eastAsia="zh-CN"/>
                <w14:textFill>
                  <w14:solidFill>
                    <w14:schemeClr w14:val="tx1"/>
                  </w14:solidFill>
                </w14:textFill>
              </w:rPr>
              <w:t>及</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法规政策符合性分析详见下表。</w:t>
            </w:r>
          </w:p>
          <w:p w14:paraId="73403BA2">
            <w:pPr>
              <w:keepNext w:val="0"/>
              <w:keepLines w:val="0"/>
              <w:pageBreakBefore w:val="0"/>
              <w:widowControl w:val="0"/>
              <w:kinsoku/>
              <w:wordWrap/>
              <w:overflowPunct/>
              <w:topLinePunct w:val="0"/>
              <w:bidi w:val="0"/>
              <w:adjustRightInd w:val="0"/>
              <w:snapToGrid w:val="0"/>
              <w:spacing w:line="240" w:lineRule="auto"/>
              <w:ind w:firstLine="422" w:firstLineChars="200"/>
              <w:jc w:val="center"/>
              <w:textAlignment w:val="auto"/>
              <w:rPr>
                <w:b/>
                <w:color w:val="000000" w:themeColor="text1"/>
                <w:sz w:val="21"/>
                <w:szCs w:val="21"/>
                <w14:textFill>
                  <w14:solidFill>
                    <w14:schemeClr w14:val="tx1"/>
                  </w14:solidFill>
                </w14:textFill>
              </w:rPr>
            </w:pPr>
          </w:p>
          <w:p w14:paraId="7533AFE8">
            <w:pPr>
              <w:keepNext w:val="0"/>
              <w:keepLines w:val="0"/>
              <w:pageBreakBefore w:val="0"/>
              <w:widowControl w:val="0"/>
              <w:kinsoku/>
              <w:wordWrap/>
              <w:overflowPunct/>
              <w:topLinePunct w:val="0"/>
              <w:bidi w:val="0"/>
              <w:adjustRightInd w:val="0"/>
              <w:snapToGrid w:val="0"/>
              <w:spacing w:line="240" w:lineRule="auto"/>
              <w:ind w:firstLine="422" w:firstLineChars="200"/>
              <w:jc w:val="center"/>
              <w:textAlignment w:val="auto"/>
              <w:rPr>
                <w:b/>
                <w:color w:val="000000" w:themeColor="text1"/>
                <w:sz w:val="21"/>
                <w:szCs w:val="21"/>
                <w14:textFill>
                  <w14:solidFill>
                    <w14:schemeClr w14:val="tx1"/>
                  </w14:solidFill>
                </w14:textFill>
              </w:rPr>
            </w:pPr>
          </w:p>
          <w:p w14:paraId="5A1C4E28">
            <w:pPr>
              <w:keepNext w:val="0"/>
              <w:keepLines w:val="0"/>
              <w:pageBreakBefore w:val="0"/>
              <w:widowControl w:val="0"/>
              <w:kinsoku/>
              <w:wordWrap/>
              <w:overflowPunct/>
              <w:topLinePunct w:val="0"/>
              <w:bidi w:val="0"/>
              <w:adjustRightInd w:val="0"/>
              <w:snapToGrid w:val="0"/>
              <w:spacing w:line="240" w:lineRule="auto"/>
              <w:ind w:firstLine="422" w:firstLineChars="200"/>
              <w:jc w:val="center"/>
              <w:textAlignment w:val="auto"/>
              <w:rPr>
                <w:b/>
                <w:color w:val="000000" w:themeColor="text1"/>
                <w:sz w:val="21"/>
                <w:szCs w:val="21"/>
                <w14:textFill>
                  <w14:solidFill>
                    <w14:schemeClr w14:val="tx1"/>
                  </w14:solidFill>
                </w14:textFill>
              </w:rPr>
            </w:pPr>
          </w:p>
          <w:p w14:paraId="78D6B783">
            <w:pPr>
              <w:keepNext w:val="0"/>
              <w:keepLines w:val="0"/>
              <w:pageBreakBefore w:val="0"/>
              <w:widowControl w:val="0"/>
              <w:kinsoku/>
              <w:wordWrap/>
              <w:overflowPunct/>
              <w:topLinePunct w:val="0"/>
              <w:bidi w:val="0"/>
              <w:adjustRightInd w:val="0"/>
              <w:snapToGrid w:val="0"/>
              <w:spacing w:line="240" w:lineRule="auto"/>
              <w:ind w:firstLine="422" w:firstLineChars="200"/>
              <w:jc w:val="center"/>
              <w:textAlignment w:val="auto"/>
              <w:rPr>
                <w:b/>
                <w:color w:val="000000" w:themeColor="text1"/>
                <w:sz w:val="21"/>
                <w:szCs w:val="21"/>
                <w14:textFill>
                  <w14:solidFill>
                    <w14:schemeClr w14:val="tx1"/>
                  </w14:solidFill>
                </w14:textFill>
              </w:rPr>
            </w:pPr>
          </w:p>
          <w:p w14:paraId="14BDF5EC">
            <w:pPr>
              <w:keepNext w:val="0"/>
              <w:keepLines w:val="0"/>
              <w:pageBreakBefore w:val="0"/>
              <w:widowControl w:val="0"/>
              <w:kinsoku/>
              <w:wordWrap/>
              <w:overflowPunct/>
              <w:topLinePunct w:val="0"/>
              <w:bidi w:val="0"/>
              <w:adjustRightInd w:val="0"/>
              <w:snapToGrid w:val="0"/>
              <w:spacing w:line="240" w:lineRule="auto"/>
              <w:ind w:firstLine="422" w:firstLineChars="20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表1</w:t>
            </w:r>
            <w:r>
              <w:rPr>
                <w:rFonts w:hint="eastAsia"/>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3</w:t>
            </w:r>
            <w:r>
              <w:rPr>
                <w:b/>
                <w:color w:val="000000" w:themeColor="text1"/>
                <w:sz w:val="21"/>
                <w:szCs w:val="21"/>
                <w14:textFill>
                  <w14:solidFill>
                    <w14:schemeClr w14:val="tx1"/>
                  </w14:solidFill>
                </w14:textFill>
              </w:rPr>
              <w:t xml:space="preserve">  项目与</w:t>
            </w:r>
            <w:r>
              <w:rPr>
                <w:rFonts w:hint="eastAsia"/>
                <w:b/>
                <w:color w:val="000000" w:themeColor="text1"/>
                <w:sz w:val="21"/>
                <w:szCs w:val="21"/>
                <w14:textFill>
                  <w14:solidFill>
                    <w14:schemeClr w14:val="tx1"/>
                  </w14:solidFill>
                </w14:textFill>
              </w:rPr>
              <w:t>生态环境保护法律法规</w:t>
            </w:r>
            <w:r>
              <w:rPr>
                <w:rFonts w:hint="eastAsia"/>
                <w:b/>
                <w:color w:val="000000" w:themeColor="text1"/>
                <w:sz w:val="21"/>
                <w:szCs w:val="21"/>
                <w:lang w:val="en-US" w:eastAsia="zh-CN"/>
                <w14:textFill>
                  <w14:solidFill>
                    <w14:schemeClr w14:val="tx1"/>
                  </w14:solidFill>
                </w14:textFill>
              </w:rPr>
              <w:t>政策</w:t>
            </w:r>
            <w:r>
              <w:rPr>
                <w:b/>
                <w:color w:val="000000" w:themeColor="text1"/>
                <w:sz w:val="21"/>
                <w:szCs w:val="21"/>
                <w14:textFill>
                  <w14:solidFill>
                    <w14:schemeClr w14:val="tx1"/>
                  </w14:solidFill>
                </w14:textFill>
              </w:rPr>
              <w:t>相符性分析一览表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2484"/>
              <w:gridCol w:w="2511"/>
              <w:gridCol w:w="651"/>
            </w:tblGrid>
            <w:tr w14:paraId="4D2F4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4140F1AF">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文件名称</w:t>
                  </w:r>
                </w:p>
              </w:tc>
              <w:tc>
                <w:tcPr>
                  <w:tcW w:w="1724" w:type="pct"/>
                  <w:tcBorders>
                    <w:tl2br w:val="nil"/>
                    <w:tr2bl w:val="nil"/>
                  </w:tcBorders>
                  <w:noWrap w:val="0"/>
                  <w:vAlign w:val="center"/>
                </w:tcPr>
                <w:p w14:paraId="1D074C33">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文件内容</w:t>
                  </w:r>
                </w:p>
              </w:tc>
              <w:tc>
                <w:tcPr>
                  <w:tcW w:w="1742" w:type="pct"/>
                  <w:tcBorders>
                    <w:tl2br w:val="nil"/>
                    <w:tr2bl w:val="nil"/>
                  </w:tcBorders>
                  <w:noWrap w:val="0"/>
                  <w:vAlign w:val="center"/>
                </w:tcPr>
                <w:p w14:paraId="1EF13C51">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w:t>
                  </w:r>
                </w:p>
              </w:tc>
              <w:tc>
                <w:tcPr>
                  <w:tcW w:w="452" w:type="pct"/>
                  <w:tcBorders>
                    <w:tl2br w:val="nil"/>
                    <w:tr2bl w:val="nil"/>
                  </w:tcBorders>
                  <w:noWrap w:val="0"/>
                  <w:vAlign w:val="center"/>
                </w:tcPr>
                <w:p w14:paraId="113573FD">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0F9CD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2ADD7F37">
                  <w:pPr>
                    <w:adjustRightInd w:val="0"/>
                    <w:snapToGrid w:val="0"/>
                    <w:jc w:val="center"/>
                    <w:rPr>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w:t>
                  </w:r>
                  <w:r>
                    <w:rPr>
                      <w:rFonts w:hint="eastAsia"/>
                      <w:snapToGrid w:val="0"/>
                      <w:color w:val="000000" w:themeColor="text1"/>
                      <w:sz w:val="21"/>
                      <w:szCs w:val="21"/>
                      <w14:textFill>
                        <w14:solidFill>
                          <w14:schemeClr w14:val="tx1"/>
                        </w14:solidFill>
                      </w14:textFill>
                    </w:rPr>
                    <w:t>宝鸡市大气污染防治条例</w:t>
                  </w:r>
                  <w:r>
                    <w:rPr>
                      <w:snapToGrid w:val="0"/>
                      <w:color w:val="000000" w:themeColor="text1"/>
                      <w:sz w:val="21"/>
                      <w:szCs w:val="21"/>
                      <w14:textFill>
                        <w14:solidFill>
                          <w14:schemeClr w14:val="tx1"/>
                        </w14:solidFill>
                      </w14:textFill>
                    </w:rPr>
                    <w:t>》</w:t>
                  </w:r>
                </w:p>
              </w:tc>
              <w:tc>
                <w:tcPr>
                  <w:tcW w:w="1724" w:type="pct"/>
                  <w:tcBorders>
                    <w:tl2br w:val="nil"/>
                    <w:tr2bl w:val="nil"/>
                  </w:tcBorders>
                  <w:noWrap w:val="0"/>
                  <w:vAlign w:val="center"/>
                </w:tcPr>
                <w:p w14:paraId="794BA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①向大气排放污染物的，应当符合大气污染物排放标准，遵守重点大气污染物排放总量控制要求；</w:t>
                  </w:r>
                </w:p>
                <w:p w14:paraId="2CC81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eastAsia" w:eastAsia="宋体"/>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②钢铁、建材、有色金属、石油、化工、制药、矿产开采等企业，应当加强精细化管理，采取集中收集处理等措施，严格控制粉尘和气态污染物的排放</w:t>
                  </w:r>
                  <w:r>
                    <w:rPr>
                      <w:rFonts w:hint="eastAsia" w:cs="Times New Roman"/>
                      <w:color w:val="000000" w:themeColor="text1"/>
                      <w:sz w:val="21"/>
                      <w:szCs w:val="21"/>
                      <w:lang w:eastAsia="zh-CN"/>
                      <w14:textFill>
                        <w14:solidFill>
                          <w14:schemeClr w14:val="tx1"/>
                        </w14:solidFill>
                      </w14:textFill>
                    </w:rPr>
                    <w:t>。</w:t>
                  </w:r>
                </w:p>
              </w:tc>
              <w:tc>
                <w:tcPr>
                  <w:tcW w:w="1742" w:type="pct"/>
                  <w:tcBorders>
                    <w:tl2br w:val="nil"/>
                    <w:tr2bl w:val="nil"/>
                  </w:tcBorders>
                  <w:noWrap w:val="0"/>
                  <w:vAlign w:val="center"/>
                </w:tcPr>
                <w:p w14:paraId="19303F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bCs/>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本项目废气主要为</w:t>
                  </w:r>
                  <w:r>
                    <w:rPr>
                      <w:rFonts w:hint="eastAsia" w:cs="Times New Roman"/>
                      <w:color w:val="000000" w:themeColor="text1"/>
                      <w:kern w:val="0"/>
                      <w:sz w:val="21"/>
                      <w:szCs w:val="21"/>
                      <w:highlight w:val="none"/>
                      <w:lang w:val="en-US" w:eastAsia="zh-CN" w:bidi="zh-CN"/>
                      <w14:textFill>
                        <w14:solidFill>
                          <w14:schemeClr w14:val="tx1"/>
                        </w14:solidFill>
                      </w14:textFill>
                    </w:rPr>
                    <w:t>拉丝过程中产生的少量石墨乳粉尘</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eastAsia" w:cs="Times New Roman"/>
                      <w:color w:val="000000" w:themeColor="text1"/>
                      <w:kern w:val="0"/>
                      <w:sz w:val="21"/>
                      <w:szCs w:val="21"/>
                      <w:highlight w:val="none"/>
                      <w:lang w:val="en-US" w:eastAsia="zh-CN" w:bidi="zh-CN"/>
                      <w14:textFill>
                        <w14:solidFill>
                          <w14:schemeClr w14:val="tx1"/>
                        </w14:solidFill>
                      </w14:textFill>
                    </w:rPr>
                    <w:t>石墨乳盒加盖密闭，极少量无组织排放。</w:t>
                  </w:r>
                </w:p>
              </w:tc>
              <w:tc>
                <w:tcPr>
                  <w:tcW w:w="452" w:type="pct"/>
                  <w:tcBorders>
                    <w:tl2br w:val="nil"/>
                    <w:tr2bl w:val="nil"/>
                  </w:tcBorders>
                  <w:noWrap w:val="0"/>
                  <w:vAlign w:val="center"/>
                </w:tcPr>
                <w:p w14:paraId="580FAD5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D55A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3690BC1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陕西省大气污染防治条例</w:t>
                  </w:r>
                  <w:r>
                    <w:rPr>
                      <w:rFonts w:hint="eastAsia"/>
                      <w:color w:val="000000" w:themeColor="text1"/>
                      <w:sz w:val="21"/>
                      <w:szCs w:val="21"/>
                      <w14:textFill>
                        <w14:solidFill>
                          <w14:schemeClr w14:val="tx1"/>
                        </w14:solidFill>
                      </w14:textFill>
                    </w:rPr>
                    <w:t>》</w:t>
                  </w:r>
                </w:p>
              </w:tc>
              <w:tc>
                <w:tcPr>
                  <w:tcW w:w="1724" w:type="pct"/>
                  <w:tcBorders>
                    <w:tl2br w:val="nil"/>
                    <w:tr2bl w:val="nil"/>
                  </w:tcBorders>
                  <w:noWrap w:val="0"/>
                  <w:vAlign w:val="center"/>
                </w:tcPr>
                <w:p w14:paraId="47749807">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企业应当优先采用能源和原材料利用效率高、污染物排放量少的清洁生产技术、工艺和装备，减少大气污染物的产生和排放。</w:t>
                  </w:r>
                </w:p>
              </w:tc>
              <w:tc>
                <w:tcPr>
                  <w:tcW w:w="1742" w:type="pct"/>
                  <w:tcBorders>
                    <w:tl2br w:val="nil"/>
                    <w:tr2bl w:val="nil"/>
                  </w:tcBorders>
                  <w:noWrap w:val="0"/>
                  <w:vAlign w:val="center"/>
                </w:tcPr>
                <w:p w14:paraId="7EE91A62">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本项目生产过程中采用的清洁能源为电，</w:t>
                  </w:r>
                  <w:r>
                    <w:rPr>
                      <w:rFonts w:hint="eastAsia" w:cs="Times New Roman"/>
                      <w:color w:val="000000" w:themeColor="text1"/>
                      <w:kern w:val="0"/>
                      <w:sz w:val="21"/>
                      <w:szCs w:val="21"/>
                      <w:highlight w:val="none"/>
                      <w:lang w:val="en-US" w:eastAsia="zh-CN" w:bidi="zh-CN"/>
                      <w14:textFill>
                        <w14:solidFill>
                          <w14:schemeClr w14:val="tx1"/>
                        </w14:solidFill>
                      </w14:textFill>
                    </w:rPr>
                    <w:t>拉丝过程中产生的少量石墨乳粉尘</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r>
                    <w:rPr>
                      <w:rFonts w:hint="eastAsia" w:cs="Times New Roman"/>
                      <w:color w:val="000000" w:themeColor="text1"/>
                      <w:kern w:val="0"/>
                      <w:sz w:val="21"/>
                      <w:szCs w:val="21"/>
                      <w:highlight w:val="none"/>
                      <w:lang w:val="en-US" w:eastAsia="zh-CN" w:bidi="zh-CN"/>
                      <w14:textFill>
                        <w14:solidFill>
                          <w14:schemeClr w14:val="tx1"/>
                        </w14:solidFill>
                      </w14:textFill>
                    </w:rPr>
                    <w:t>石墨乳盒加盖密闭，极少量无组织排放。</w:t>
                  </w:r>
                </w:p>
              </w:tc>
              <w:tc>
                <w:tcPr>
                  <w:tcW w:w="452" w:type="pct"/>
                  <w:tcBorders>
                    <w:tl2br w:val="nil"/>
                    <w:tr2bl w:val="nil"/>
                  </w:tcBorders>
                  <w:noWrap w:val="0"/>
                  <w:vAlign w:val="center"/>
                </w:tcPr>
                <w:p w14:paraId="6D1969B5">
                  <w:pPr>
                    <w:adjustRightInd w:val="0"/>
                    <w:snapToGrid w:val="0"/>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14:paraId="75982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2FE1CB57">
                  <w:pPr>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《陕西省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生态环境保护规划》</w:t>
                  </w:r>
                </w:p>
              </w:tc>
              <w:tc>
                <w:tcPr>
                  <w:tcW w:w="1724" w:type="pct"/>
                  <w:tcBorders>
                    <w:tl2br w:val="nil"/>
                    <w:tr2bl w:val="nil"/>
                  </w:tcBorders>
                  <w:noWrap w:val="0"/>
                  <w:vAlign w:val="center"/>
                </w:tcPr>
                <w:p w14:paraId="30B8B563">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加快淘汰燃煤工业炉窑，加大不达标工业炉窑、煤气发生炉淘汰力度。对热效率低下、敞开未封闭、装备简易落后、自动化程度低、无组织排放突出以及无治理设施或治理设施工艺落后等严重污染环境的工业炉窑，依法责令停业关闭。</w:t>
                  </w:r>
                </w:p>
              </w:tc>
              <w:tc>
                <w:tcPr>
                  <w:tcW w:w="1742" w:type="pct"/>
                  <w:tcBorders>
                    <w:tl2br w:val="nil"/>
                    <w:tr2bl w:val="nil"/>
                  </w:tcBorders>
                  <w:noWrap w:val="0"/>
                  <w:vAlign w:val="center"/>
                </w:tcPr>
                <w:p w14:paraId="30454DCC">
                  <w:pPr>
                    <w:adjustRightInd w:val="0"/>
                    <w:snapToGrid w:val="0"/>
                    <w:jc w:val="cente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本项</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目为有色金属压延加工项目，拉丝过程中产生的少量石墨乳粉尘，</w:t>
                  </w:r>
                </w:p>
                <w:p w14:paraId="78BCECD5">
                  <w:pPr>
                    <w:adjustRightInd w:val="0"/>
                    <w:snapToGrid w:val="0"/>
                    <w:jc w:val="center"/>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石墨乳盒加盖密闭，极少量无组织排放</w:t>
                  </w:r>
                  <w:r>
                    <w:rPr>
                      <w:rFonts w:hint="eastAsia" w:cs="Times New Roman"/>
                      <w:color w:val="000000" w:themeColor="text1"/>
                      <w:sz w:val="21"/>
                      <w:szCs w:val="21"/>
                      <w:shd w:val="clear" w:color="auto" w:fill="FFFFFF"/>
                      <w:lang w:val="en-US" w:eastAsia="zh-CN"/>
                      <w14:textFill>
                        <w14:solidFill>
                          <w14:schemeClr w14:val="tx1"/>
                        </w14:solidFill>
                      </w14:textFill>
                    </w:rPr>
                    <w:t>。</w:t>
                  </w:r>
                </w:p>
              </w:tc>
              <w:tc>
                <w:tcPr>
                  <w:tcW w:w="452" w:type="pct"/>
                  <w:tcBorders>
                    <w:tl2br w:val="nil"/>
                    <w:tr2bl w:val="nil"/>
                  </w:tcBorders>
                  <w:noWrap w:val="0"/>
                  <w:vAlign w:val="center"/>
                </w:tcPr>
                <w:p w14:paraId="252BEF6B">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78D03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tcBorders>
                    <w:tl2br w:val="nil"/>
                    <w:tr2bl w:val="nil"/>
                  </w:tcBorders>
                  <w:noWrap w:val="0"/>
                  <w:vAlign w:val="center"/>
                </w:tcPr>
                <w:p w14:paraId="64D603F2">
                  <w:pPr>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《宝鸡市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生态环境保护规划》</w:t>
                  </w:r>
                </w:p>
              </w:tc>
              <w:tc>
                <w:tcPr>
                  <w:tcW w:w="1724" w:type="pct"/>
                  <w:tcBorders>
                    <w:tl2br w:val="nil"/>
                    <w:tr2bl w:val="nil"/>
                  </w:tcBorders>
                  <w:noWrap w:val="0"/>
                  <w:vAlign w:val="center"/>
                </w:tcPr>
                <w:p w14:paraId="590F01FC">
                  <w:pPr>
                    <w:adjustRightInd w:val="0"/>
                    <w:snapToGrid w:val="0"/>
                    <w:jc w:val="center"/>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强化涉固体废物建设项目的环境准入管理，从源头杜绝工业固体废物产生量大且综合利用率低，难以实现经济效益、环境效益和社会效益相协调的项目落地</w:t>
                  </w:r>
                  <w:r>
                    <w:rPr>
                      <w:rFonts w:hint="eastAsia" w:ascii="Times New Roman" w:hAnsi="Times New Roman" w:eastAsia="宋体" w:cs="Times New Roman"/>
                      <w:color w:val="000000" w:themeColor="text1"/>
                      <w:sz w:val="21"/>
                      <w:szCs w:val="21"/>
                      <w:shd w:val="clear" w:color="auto" w:fill="FFFFFF"/>
                      <w:lang w:eastAsia="zh-CN"/>
                      <w14:textFill>
                        <w14:solidFill>
                          <w14:schemeClr w14:val="tx1"/>
                        </w14:solidFill>
                      </w14:textFill>
                    </w:rPr>
                    <w:t>。</w:t>
                  </w:r>
                </w:p>
              </w:tc>
              <w:tc>
                <w:tcPr>
                  <w:tcW w:w="1742" w:type="pct"/>
                  <w:tcBorders>
                    <w:tl2br w:val="nil"/>
                    <w:tr2bl w:val="nil"/>
                  </w:tcBorders>
                  <w:noWrap w:val="0"/>
                  <w:vAlign w:val="center"/>
                </w:tcPr>
                <w:p w14:paraId="17D476C9">
                  <w:pPr>
                    <w:adjustRightInd w:val="0"/>
                    <w:snapToGrid w:val="0"/>
                    <w:jc w:val="center"/>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项目危险废物暂存于车间危废贮存库内，定期交有资质单位处置，固体废物均能得到合理的处置，对环境影响小</w:t>
                  </w:r>
                  <w:r>
                    <w:rPr>
                      <w:rFonts w:hint="eastAsia" w:cs="Times New Roman"/>
                      <w:color w:val="000000" w:themeColor="text1"/>
                      <w:sz w:val="21"/>
                      <w:szCs w:val="21"/>
                      <w:shd w:val="clear" w:color="auto" w:fill="FFFFFF"/>
                      <w:lang w:val="en-US" w:eastAsia="zh-CN"/>
                      <w14:textFill>
                        <w14:solidFill>
                          <w14:schemeClr w14:val="tx1"/>
                        </w14:solidFill>
                      </w14:textFill>
                    </w:rPr>
                    <w:t>。</w:t>
                  </w:r>
                </w:p>
              </w:tc>
              <w:tc>
                <w:tcPr>
                  <w:tcW w:w="452" w:type="pct"/>
                  <w:tcBorders>
                    <w:tl2br w:val="nil"/>
                    <w:tr2bl w:val="nil"/>
                  </w:tcBorders>
                  <w:noWrap w:val="0"/>
                  <w:vAlign w:val="center"/>
                </w:tcPr>
                <w:p w14:paraId="466F93D8">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6AE23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503733E3">
                  <w:pPr>
                    <w:adjustRightInd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724" w:type="pct"/>
                  <w:tcBorders>
                    <w:tl2br w:val="nil"/>
                    <w:tr2bl w:val="nil"/>
                  </w:tcBorders>
                  <w:noWrap w:val="0"/>
                  <w:vAlign w:val="center"/>
                </w:tcPr>
                <w:p w14:paraId="04B2ABDA">
                  <w:pPr>
                    <w:adjustRightInd w:val="0"/>
                    <w:snapToGrid w:val="0"/>
                    <w:jc w:val="center"/>
                    <w:rPr>
                      <w:rFonts w:hint="eastAsia"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降低电力、水泥、玻璃、石油、化工、有色金属、纺织印染、建材等行业大气污染排放。严格执行重点行业主要大气污染物排放标准，倒逼相关企业对烟粉尘、二氧化硫、氮氧化物等主要污染物治理设施进行提标改造</w:t>
                  </w:r>
                  <w:r>
                    <w:rPr>
                      <w:rFonts w:hint="eastAsia" w:ascii="Times New Roman" w:hAnsi="Times New Roman" w:eastAsia="宋体" w:cs="Times New Roman"/>
                      <w:color w:val="000000" w:themeColor="text1"/>
                      <w:sz w:val="21"/>
                      <w:szCs w:val="21"/>
                      <w:shd w:val="clear" w:color="auto" w:fill="FFFFFF"/>
                      <w:lang w:eastAsia="zh-CN"/>
                      <w14:textFill>
                        <w14:solidFill>
                          <w14:schemeClr w14:val="tx1"/>
                        </w14:solidFill>
                      </w14:textFill>
                    </w:rPr>
                    <w:t>。</w:t>
                  </w:r>
                </w:p>
              </w:tc>
              <w:tc>
                <w:tcPr>
                  <w:tcW w:w="1742" w:type="pct"/>
                  <w:tcBorders>
                    <w:tl2br w:val="nil"/>
                    <w:tr2bl w:val="nil"/>
                  </w:tcBorders>
                  <w:noWrap w:val="0"/>
                  <w:vAlign w:val="center"/>
                </w:tcPr>
                <w:p w14:paraId="0D8E3563">
                  <w:pPr>
                    <w:adjustRightInd w:val="0"/>
                    <w:snapToGrid w:val="0"/>
                    <w:jc w:val="cente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本项</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目为有色金属压延加工项目，拉丝过程中产生的少量石墨乳粉尘，</w:t>
                  </w:r>
                </w:p>
                <w:p w14:paraId="0A6EA79E">
                  <w:pPr>
                    <w:adjustRightInd w:val="0"/>
                    <w:snapToGrid w:val="0"/>
                    <w:jc w:val="center"/>
                    <w:rPr>
                      <w:rFonts w:hint="default" w:ascii="Times New Roman" w:hAnsi="Times New Roman" w:eastAsia="宋体" w:cs="Times New Roman"/>
                      <w:color w:val="000000" w:themeColor="text1"/>
                      <w:sz w:val="21"/>
                      <w:szCs w:val="21"/>
                      <w:shd w:val="clear" w:color="auto" w:fill="FFFFFF"/>
                      <w:lang w:val="en-US"/>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石墨乳盒加盖密闭，极少量无组织排放</w:t>
                  </w:r>
                  <w:r>
                    <w:rPr>
                      <w:rFonts w:hint="eastAsia" w:cs="Times New Roman"/>
                      <w:color w:val="000000" w:themeColor="text1"/>
                      <w:sz w:val="21"/>
                      <w:szCs w:val="21"/>
                      <w:shd w:val="clear" w:color="auto" w:fill="FFFFFF"/>
                      <w:lang w:val="en-US" w:eastAsia="zh-CN"/>
                      <w14:textFill>
                        <w14:solidFill>
                          <w14:schemeClr w14:val="tx1"/>
                        </w14:solidFill>
                      </w14:textFill>
                    </w:rPr>
                    <w:t>。</w:t>
                  </w:r>
                </w:p>
              </w:tc>
              <w:tc>
                <w:tcPr>
                  <w:tcW w:w="452" w:type="pct"/>
                  <w:tcBorders>
                    <w:tl2br w:val="nil"/>
                    <w:tr2bl w:val="nil"/>
                  </w:tcBorders>
                  <w:noWrap w:val="0"/>
                  <w:vAlign w:val="center"/>
                </w:tcPr>
                <w:p w14:paraId="4C972796">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1C19F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tcBorders>
                    <w:tl2br w:val="nil"/>
                    <w:tr2bl w:val="nil"/>
                  </w:tcBorders>
                  <w:noWrap w:val="0"/>
                  <w:vAlign w:val="center"/>
                </w:tcPr>
                <w:p w14:paraId="589B0EFA">
                  <w:pPr>
                    <w:adjustRightInd w:val="0"/>
                    <w:snapToGrid w:val="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FFFFFF"/>
                      <w:lang w:val="en-US" w:eastAsia="zh-Hans"/>
                      <w14:textFill>
                        <w14:solidFill>
                          <w14:schemeClr w14:val="tx1"/>
                        </w14:solidFill>
                      </w14:textFill>
                    </w:rPr>
                    <w:t>深入打好重污染天气消除</w:t>
                  </w:r>
                  <w:r>
                    <w:rPr>
                      <w:rFonts w:hint="default" w:ascii="Times New Roman" w:hAnsi="Times New Roman" w:eastAsia="宋体" w:cs="Times New Roman"/>
                      <w:color w:val="000000" w:themeColor="text1"/>
                      <w:sz w:val="21"/>
                      <w:szCs w:val="21"/>
                      <w:shd w:val="clear" w:color="auto" w:fill="FFFFFF"/>
                      <w:lang w:val="en-US" w:eastAsia="zh-Hans"/>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FFFFFF"/>
                      <w:lang w:val="en-US" w:eastAsia="zh-Hans"/>
                      <w14:textFill>
                        <w14:solidFill>
                          <w14:schemeClr w14:val="tx1"/>
                        </w14:solidFill>
                      </w14:textFill>
                    </w:rPr>
                    <w:t>臭氧污染防治和柴油货车污染治理攻坚行动方案</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tc>
              <w:tc>
                <w:tcPr>
                  <w:tcW w:w="1724" w:type="pct"/>
                  <w:tcBorders>
                    <w:tl2br w:val="nil"/>
                    <w:tr2bl w:val="nil"/>
                  </w:tcBorders>
                  <w:noWrap w:val="0"/>
                  <w:vAlign w:val="center"/>
                </w:tcPr>
                <w:p w14:paraId="68244F3E">
                  <w:pPr>
                    <w:adjustRightInd w:val="0"/>
                    <w:snapToGrid w:val="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2022年12月1日</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起</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，实施非道路移动柴油机械第四阶段排放标准。因地制宜加快推进铁路货场、物流园区、港口、机场，以及火电、钢铁、煤炭、焦化、建材、矿山等工矿企业新增或更新的作业车辆和机械新能源化。</w:t>
                  </w:r>
                </w:p>
              </w:tc>
              <w:tc>
                <w:tcPr>
                  <w:tcW w:w="1742" w:type="pct"/>
                  <w:tcBorders>
                    <w:tl2br w:val="nil"/>
                    <w:tr2bl w:val="nil"/>
                  </w:tcBorders>
                  <w:noWrap w:val="0"/>
                  <w:vAlign w:val="center"/>
                </w:tcPr>
                <w:p w14:paraId="163C21E9">
                  <w:pPr>
                    <w:adjustRightInd w:val="0"/>
                    <w:snapToGrid w:val="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建议在后期叉车等非道路移动机械采购时，优先采用新能源</w:t>
                  </w:r>
                  <w:r>
                    <w:rPr>
                      <w:rFonts w:hint="eastAsia" w:cs="Times New Roman"/>
                      <w:color w:val="000000" w:themeColor="text1"/>
                      <w:sz w:val="21"/>
                      <w:szCs w:val="21"/>
                      <w:shd w:val="clear" w:color="auto" w:fill="FFFFFF"/>
                      <w:lang w:val="en-US" w:eastAsia="zh-CN"/>
                      <w14:textFill>
                        <w14:solidFill>
                          <w14:schemeClr w14:val="tx1"/>
                        </w14:solidFill>
                      </w14:textFill>
                    </w:rPr>
                    <w:t>。</w:t>
                  </w:r>
                </w:p>
              </w:tc>
              <w:tc>
                <w:tcPr>
                  <w:tcW w:w="452" w:type="pct"/>
                  <w:tcBorders>
                    <w:tl2br w:val="nil"/>
                    <w:tr2bl w:val="nil"/>
                  </w:tcBorders>
                  <w:noWrap w:val="0"/>
                  <w:vAlign w:val="center"/>
                </w:tcPr>
                <w:p w14:paraId="118266D1">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7F99C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3BE5770C">
                  <w:pPr>
                    <w:adjustRightInd w:val="0"/>
                    <w:snapToGrid w:val="0"/>
                    <w:jc w:val="cente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p>
              </w:tc>
              <w:tc>
                <w:tcPr>
                  <w:tcW w:w="1724" w:type="pct"/>
                  <w:tcBorders>
                    <w:tl2br w:val="nil"/>
                    <w:tr2bl w:val="nil"/>
                  </w:tcBorders>
                  <w:noWrap w:val="0"/>
                  <w:vAlign w:val="center"/>
                </w:tcPr>
                <w:p w14:paraId="1E12F681">
                  <w:pPr>
                    <w:adjustRightInd w:val="0"/>
                    <w:snapToGrid w:val="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推动陶瓷、玻璃、石灰、耐火材料、有色、无机化工、矿物棉、铸造等行业炉窑实施清洁能源替代。</w:t>
                  </w:r>
                </w:p>
              </w:tc>
              <w:tc>
                <w:tcPr>
                  <w:tcW w:w="1742" w:type="pct"/>
                  <w:tcBorders>
                    <w:tl2br w:val="nil"/>
                    <w:tr2bl w:val="nil"/>
                  </w:tcBorders>
                  <w:noWrap w:val="0"/>
                  <w:vAlign w:val="center"/>
                </w:tcPr>
                <w:p w14:paraId="0C31A96C">
                  <w:pPr>
                    <w:adjustRightInd w:val="0"/>
                    <w:snapToGrid w:val="0"/>
                    <w:jc w:val="cente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本项目属于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有色金属压延加工</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热拉丝机组</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耗能方式均为电能，不涉及其他高污染能源</w:t>
                  </w:r>
                  <w:r>
                    <w:rPr>
                      <w:rFonts w:hint="eastAsia" w:cs="Times New Roman"/>
                      <w:color w:val="000000" w:themeColor="text1"/>
                      <w:sz w:val="21"/>
                      <w:szCs w:val="21"/>
                      <w:shd w:val="clear" w:color="auto" w:fill="FFFFFF"/>
                      <w:lang w:val="en-US" w:eastAsia="zh-CN"/>
                      <w14:textFill>
                        <w14:solidFill>
                          <w14:schemeClr w14:val="tx1"/>
                        </w14:solidFill>
                      </w14:textFill>
                    </w:rPr>
                    <w:t>。</w:t>
                  </w:r>
                </w:p>
              </w:tc>
              <w:tc>
                <w:tcPr>
                  <w:tcW w:w="452" w:type="pct"/>
                  <w:tcBorders>
                    <w:tl2br w:val="nil"/>
                    <w:tr2bl w:val="nil"/>
                  </w:tcBorders>
                  <w:noWrap w:val="0"/>
                  <w:vAlign w:val="center"/>
                </w:tcPr>
                <w:p w14:paraId="34ADA8C8">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0AD75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tcBorders>
                    <w:tl2br w:val="nil"/>
                    <w:tr2bl w:val="nil"/>
                  </w:tcBorders>
                  <w:noWrap w:val="0"/>
                  <w:vAlign w:val="center"/>
                </w:tcPr>
                <w:p w14:paraId="4FDD47A2">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《陕西省大气污染治理专项行动方案（2023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2027年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724" w:type="pct"/>
                  <w:tcBorders>
                    <w:tl2br w:val="nil"/>
                    <w:tr2bl w:val="nil"/>
                  </w:tcBorders>
                  <w:noWrap w:val="0"/>
                  <w:vAlign w:val="center"/>
                </w:tcPr>
                <w:p w14:paraId="2A6DE5B9">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产业发展结构调整。关中地区严禁新增钢铁、焦化、水泥熟化、平板玻璃、电解铝、氧化铝、煤化工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产能，合理控制油气产能规模，严控新增炼油产能</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742" w:type="pct"/>
                  <w:tcBorders>
                    <w:tl2br w:val="nil"/>
                    <w:tr2bl w:val="nil"/>
                  </w:tcBorders>
                  <w:noWrap w:val="0"/>
                  <w:vAlign w:val="center"/>
                </w:tcPr>
                <w:p w14:paraId="4AAC7D4A">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有色金属压延加工</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，不属于上述方案中的严禁新增行业及产能</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52" w:type="pct"/>
                  <w:tcBorders>
                    <w:tl2br w:val="nil"/>
                    <w:tr2bl w:val="nil"/>
                  </w:tcBorders>
                  <w:noWrap w:val="0"/>
                  <w:vAlign w:val="center"/>
                </w:tcPr>
                <w:p w14:paraId="31963E65">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4285A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3F7638F5">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p>
              </w:tc>
              <w:tc>
                <w:tcPr>
                  <w:tcW w:w="1724" w:type="pct"/>
                  <w:tcBorders>
                    <w:tl2br w:val="nil"/>
                    <w:tr2bl w:val="nil"/>
                  </w:tcBorders>
                  <w:noWrap w:val="0"/>
                  <w:vAlign w:val="center"/>
                </w:tcPr>
                <w:p w14:paraId="4F38A607">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2025年底前，关中地区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完善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陶瓷、玻璃、石灰、耐火材料、有色、无机化工、矿物棉、铸造、砖瓦窑等行业炉窑清洁能源替代</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742" w:type="pct"/>
                  <w:tcBorders>
                    <w:tl2br w:val="nil"/>
                    <w:tr2bl w:val="nil"/>
                  </w:tcBorders>
                  <w:noWrap w:val="0"/>
                  <w:vAlign w:val="center"/>
                </w:tcPr>
                <w:p w14:paraId="02274349">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本项目应</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属于有色</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金属压延加工</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热拉丝机组</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耗能方式均为电能</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，属于清洁能源</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52" w:type="pct"/>
                  <w:tcBorders>
                    <w:tl2br w:val="nil"/>
                    <w:tr2bl w:val="nil"/>
                  </w:tcBorders>
                  <w:noWrap w:val="0"/>
                  <w:vAlign w:val="center"/>
                </w:tcPr>
                <w:p w14:paraId="75FC381E">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58B03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3A2B2339">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《宝鸡市大气污染治理专项行动方案（2023—2027年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724" w:type="pct"/>
                  <w:tcBorders>
                    <w:tl2br w:val="nil"/>
                    <w:tr2bl w:val="nil"/>
                  </w:tcBorders>
                  <w:noWrap w:val="0"/>
                  <w:vAlign w:val="center"/>
                </w:tcPr>
                <w:p w14:paraId="614B7C19">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产业发展结构调整。严禁新增钢铁、焦化、水泥熟料、平板玻璃、电解铝、氧化铝、煤化工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产能，合理控制煤制油气产能规模，严控新增炼油产能。不得违规新增化工园区。严格执行《产业结构调整指导目录》，坚决遏制</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两高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项目盲目发展，严格落实国家产业规划、产业政策、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三线一单</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、规划环评以及产能置换、煤炭消费减量替代、区域污染物削减等要求，严禁不符合规定的项目建设。</w:t>
                  </w:r>
                </w:p>
              </w:tc>
              <w:tc>
                <w:tcPr>
                  <w:tcW w:w="1742" w:type="pct"/>
                  <w:vMerge w:val="restart"/>
                  <w:tcBorders>
                    <w:tl2br w:val="nil"/>
                    <w:tr2bl w:val="nil"/>
                  </w:tcBorders>
                  <w:noWrap w:val="0"/>
                  <w:vAlign w:val="center"/>
                </w:tcPr>
                <w:p w14:paraId="61F96DA5">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有色</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金属压延加工</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，不属于上述方案中的严禁新增行业及产能，同时项目不属于</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两高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项目，项目建设符合《产业结构调整指导目录》、</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三线一单</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要求</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452" w:type="pct"/>
                  <w:tcBorders>
                    <w:tl2br w:val="nil"/>
                    <w:tr2bl w:val="nil"/>
                  </w:tcBorders>
                  <w:noWrap w:val="0"/>
                  <w:vAlign w:val="center"/>
                </w:tcPr>
                <w:p w14:paraId="41F1F1CB">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49BED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1CD2AB5D">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宝鸡</w:t>
                  </w:r>
                  <w:r>
                    <w:rPr>
                      <w:rFonts w:hint="eastAsia" w:cs="Times New Roman"/>
                      <w:b w:val="0"/>
                      <w:bCs w:val="0"/>
                      <w:color w:val="000000" w:themeColor="text1"/>
                      <w:sz w:val="21"/>
                      <w:szCs w:val="21"/>
                      <w:highlight w:val="none"/>
                      <w:lang w:val="en-US" w:eastAsia="zh-CN" w:bidi="ar-SA"/>
                      <w14:textFill>
                        <w14:solidFill>
                          <w14:schemeClr w14:val="tx1"/>
                        </w14:solidFill>
                      </w14:textFill>
                    </w:rPr>
                    <w:t>凤翔</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区大气污染治理专项行动方案（2023—2027年</w:t>
                  </w:r>
                  <w:r>
                    <w:rPr>
                      <w:rFonts w:hint="eastAsia" w:cs="Times New Roman"/>
                      <w:b w:val="0"/>
                      <w:bCs w:val="0"/>
                      <w:color w:val="000000" w:themeColor="text1"/>
                      <w:sz w:val="21"/>
                      <w:szCs w:val="21"/>
                      <w:highlight w:val="none"/>
                      <w:lang w:val="en-US" w:eastAsia="zh-CN" w:bidi="ar-SA"/>
                      <w14:textFill>
                        <w14:solidFill>
                          <w14:schemeClr w14:val="tx1"/>
                        </w14:solidFill>
                      </w14:textFill>
                    </w:rPr>
                    <w:t>）</w:t>
                  </w:r>
                </w:p>
              </w:tc>
              <w:tc>
                <w:tcPr>
                  <w:tcW w:w="1724" w:type="pct"/>
                  <w:tcBorders>
                    <w:tl2br w:val="nil"/>
                    <w:tr2bl w:val="nil"/>
                  </w:tcBorders>
                  <w:noWrap w:val="0"/>
                  <w:vAlign w:val="center"/>
                </w:tcPr>
                <w:p w14:paraId="193BFA6E">
                  <w:pPr>
                    <w:keepNext w:val="0"/>
                    <w:keepLines w:val="0"/>
                    <w:pageBreakBefore w:val="0"/>
                    <w:widowControl/>
                    <w:shd w:val="clear" w:color="auto" w:fill="FFFFFF"/>
                    <w:kinsoku/>
                    <w:wordWrap/>
                    <w:overflowPunct/>
                    <w:topLinePunct w:val="0"/>
                    <w:autoSpaceDE w:val="0"/>
                    <w:bidi w:val="0"/>
                    <w:adjustRightInd/>
                    <w:snapToGrid/>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highlight w:val="none"/>
                      <w:lang w:val="en-US" w:eastAsia="zh-CN" w:bidi="ar-SA"/>
                      <w14:textFill>
                        <w14:solidFill>
                          <w14:schemeClr w14:val="tx1"/>
                        </w14:solidFill>
                      </w14:textFill>
                    </w:rPr>
                    <w:t>严禁新增钢铁、焦化、水泥熟料、平板玻璃、电解铝、氧化铝、煤化工</w:t>
                  </w:r>
                  <w:r>
                    <w:rPr>
                      <w:rFonts w:hint="eastAsia" w:cs="Times New Roman"/>
                      <w:b w:val="0"/>
                      <w:bCs w:val="0"/>
                      <w:snapToGrid w:val="0"/>
                      <w:color w:val="000000" w:themeColor="text1"/>
                      <w:sz w:val="21"/>
                      <w:szCs w:val="21"/>
                      <w:highlight w:val="none"/>
                      <w:lang w:val="en-US" w:eastAsia="zh-CN" w:bidi="ar-SA"/>
                      <w14:textFill>
                        <w14:solidFill>
                          <w14:schemeClr w14:val="tx1"/>
                        </w14:solidFill>
                      </w14:textFill>
                    </w:rPr>
                    <w:t>等</w:t>
                  </w:r>
                  <w:r>
                    <w:rPr>
                      <w:rFonts w:hint="eastAsia" w:ascii="Times New Roman" w:hAnsi="Times New Roman" w:eastAsia="宋体" w:cs="Times New Roman"/>
                      <w:b w:val="0"/>
                      <w:bCs w:val="0"/>
                      <w:snapToGrid w:val="0"/>
                      <w:color w:val="000000" w:themeColor="text1"/>
                      <w:sz w:val="21"/>
                      <w:szCs w:val="21"/>
                      <w:highlight w:val="none"/>
                      <w:lang w:val="en-US" w:eastAsia="zh-CN" w:bidi="ar-SA"/>
                      <w14:textFill>
                        <w14:solidFill>
                          <w14:schemeClr w14:val="tx1"/>
                        </w14:solidFill>
                      </w14:textFill>
                    </w:rPr>
                    <w:t>产能。不得新增化工园区。严格执行《产业结构调整指导目录》，坚决遏制“两高”项目盲目发展，严格落实国家产业规划、产业政策、“三线一单”。</w:t>
                  </w:r>
                </w:p>
              </w:tc>
              <w:tc>
                <w:tcPr>
                  <w:tcW w:w="1742" w:type="pct"/>
                  <w:vMerge w:val="continue"/>
                  <w:tcBorders>
                    <w:tl2br w:val="nil"/>
                    <w:tr2bl w:val="nil"/>
                  </w:tcBorders>
                  <w:noWrap w:val="0"/>
                  <w:vAlign w:val="center"/>
                </w:tcPr>
                <w:p w14:paraId="7AA58E51">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452" w:type="pct"/>
                  <w:tcBorders>
                    <w:tl2br w:val="nil"/>
                    <w:tr2bl w:val="nil"/>
                  </w:tcBorders>
                  <w:noWrap w:val="0"/>
                  <w:vAlign w:val="center"/>
                </w:tcPr>
                <w:p w14:paraId="1D067FED">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776C5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18E6B14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《空气质量持续改善行动计划》（国发〔2023〕24号</w:t>
                  </w:r>
                  <w:r>
                    <w:rPr>
                      <w:rFonts w:hint="eastAsia" w:cs="Times New Roman"/>
                      <w:color w:val="000000" w:themeColor="text1"/>
                      <w:sz w:val="21"/>
                      <w:szCs w:val="21"/>
                      <w:highlight w:val="none"/>
                      <w:lang w:eastAsia="zh-CN"/>
                      <w14:textFill>
                        <w14:solidFill>
                          <w14:schemeClr w14:val="tx1"/>
                        </w14:solidFill>
                      </w14:textFill>
                    </w:rPr>
                    <w:t>）</w:t>
                  </w:r>
                </w:p>
              </w:tc>
              <w:tc>
                <w:tcPr>
                  <w:tcW w:w="1724" w:type="pct"/>
                  <w:tcBorders>
                    <w:tl2br w:val="nil"/>
                    <w:tr2bl w:val="nil"/>
                  </w:tcBorders>
                  <w:noWrap w:val="0"/>
                  <w:vAlign w:val="center"/>
                </w:tcPr>
                <w:p w14:paraId="7C1CEAFC">
                  <w:pPr>
                    <w:pStyle w:val="12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val="0"/>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（二十二</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推进重点行业污染深度治理。确保工业企业全面稳定达标排放。推进玻璃、石灰、矿棉、有色等行业深度治理。强化治污设施运行维护，减少非正常工况排放。</w:t>
                  </w:r>
                </w:p>
              </w:tc>
              <w:tc>
                <w:tcPr>
                  <w:tcW w:w="1742" w:type="pct"/>
                  <w:tcBorders>
                    <w:tl2br w:val="nil"/>
                    <w:tr2bl w:val="nil"/>
                  </w:tcBorders>
                  <w:noWrap w:val="0"/>
                  <w:vAlign w:val="center"/>
                </w:tcPr>
                <w:p w14:paraId="73A463DC">
                  <w:pPr>
                    <w:adjustRightInd w:val="0"/>
                    <w:snapToGrid w:val="0"/>
                    <w:jc w:val="cente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zh-CN"/>
                      <w14:textFill>
                        <w14:solidFill>
                          <w14:schemeClr w14:val="tx1"/>
                        </w14:solidFill>
                      </w14:textFill>
                    </w:rPr>
                    <w:t>本项目为有色金属压延加工项目，</w:t>
                  </w:r>
                  <w:r>
                    <w:rPr>
                      <w:rFonts w:hint="eastAsia" w:cs="Times New Roman"/>
                      <w:color w:val="000000" w:themeColor="text1"/>
                      <w:kern w:val="0"/>
                      <w:sz w:val="21"/>
                      <w:szCs w:val="21"/>
                      <w:highlight w:val="none"/>
                      <w:lang w:val="en-US" w:eastAsia="zh-CN" w:bidi="zh-CN"/>
                      <w14:textFill>
                        <w14:solidFill>
                          <w14:schemeClr w14:val="tx1"/>
                        </w14:solidFill>
                      </w14:textFill>
                    </w:rPr>
                    <w:t>拉丝过程中会产生的少量石墨乳粉尘</w:t>
                  </w:r>
                  <w:r>
                    <w:rPr>
                      <w:rFonts w:hint="eastAsia" w:ascii="Times New Roman" w:hAnsi="Times New Roman" w:cs="Times New Roman"/>
                      <w:color w:val="000000" w:themeColor="text1"/>
                      <w:kern w:val="0"/>
                      <w:sz w:val="21"/>
                      <w:szCs w:val="21"/>
                      <w:highlight w:val="none"/>
                      <w:lang w:val="en-US" w:eastAsia="zh-CN" w:bidi="zh-CN"/>
                      <w14:textFill>
                        <w14:solidFill>
                          <w14:schemeClr w14:val="tx1"/>
                        </w14:solidFill>
                      </w14:textFill>
                    </w:rPr>
                    <w:t>，</w:t>
                  </w:r>
                </w:p>
                <w:p w14:paraId="203F9DF7">
                  <w:pPr>
                    <w:pStyle w:val="12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zh-CN"/>
                      <w14:textFill>
                        <w14:solidFill>
                          <w14:schemeClr w14:val="tx1"/>
                        </w14:solidFill>
                      </w14:textFill>
                    </w:rPr>
                    <w:t>石墨乳盒加盖密闭，极少量无组织排放。</w:t>
                  </w:r>
                </w:p>
              </w:tc>
              <w:tc>
                <w:tcPr>
                  <w:tcW w:w="452" w:type="pct"/>
                  <w:tcBorders>
                    <w:tl2br w:val="nil"/>
                    <w:tr2bl w:val="nil"/>
                  </w:tcBorders>
                  <w:noWrap w:val="0"/>
                  <w:vAlign w:val="center"/>
                </w:tcPr>
                <w:p w14:paraId="4A02270A">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14:paraId="06088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tcBorders>
                    <w:tl2br w:val="nil"/>
                    <w:tr2bl w:val="nil"/>
                  </w:tcBorders>
                  <w:noWrap w:val="0"/>
                  <w:vAlign w:val="center"/>
                </w:tcPr>
                <w:p w14:paraId="22EE490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陕</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西省噪声污染防治行动计划</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（2023</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202</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年</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1724" w:type="pct"/>
                  <w:tcBorders>
                    <w:tl2br w:val="nil"/>
                    <w:tr2bl w:val="nil"/>
                  </w:tcBorders>
                  <w:noWrap w:val="0"/>
                  <w:vAlign w:val="center"/>
                </w:tcPr>
                <w:p w14:paraId="67200B21">
                  <w:pPr>
                    <w:pStyle w:val="12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Chars="0" w:right="0" w:rightChars="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742" w:type="pct"/>
                  <w:tcBorders>
                    <w:tl2br w:val="nil"/>
                    <w:tr2bl w:val="nil"/>
                  </w:tcBorders>
                  <w:noWrap w:val="0"/>
                  <w:vAlign w:val="center"/>
                </w:tcPr>
                <w:p w14:paraId="4C715C96">
                  <w:pPr>
                    <w:keepNext w:val="0"/>
                    <w:keepLines w:val="0"/>
                    <w:widowControl/>
                    <w:suppressLineNumbers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项目环评正在办理中，</w:t>
                  </w:r>
                </w:p>
                <w:p w14:paraId="0AA7A9D4">
                  <w:pPr>
                    <w:keepNext w:val="0"/>
                    <w:keepLines w:val="0"/>
                    <w:widowControl/>
                    <w:suppressLineNumbers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项目噪声防治措施与主体工程同时设计、同时施工、同时投产使用。</w:t>
                  </w:r>
                </w:p>
              </w:tc>
              <w:tc>
                <w:tcPr>
                  <w:tcW w:w="452" w:type="pct"/>
                  <w:tcBorders>
                    <w:tl2br w:val="nil"/>
                    <w:tr2bl w:val="nil"/>
                  </w:tcBorders>
                  <w:noWrap w:val="0"/>
                  <w:vAlign w:val="center"/>
                </w:tcPr>
                <w:p w14:paraId="45E39B15">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0619F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38AE033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p>
              </w:tc>
              <w:tc>
                <w:tcPr>
                  <w:tcW w:w="1724" w:type="pct"/>
                  <w:tcBorders>
                    <w:tl2br w:val="nil"/>
                    <w:tr2bl w:val="nil"/>
                  </w:tcBorders>
                  <w:noWrap w:val="0"/>
                  <w:vAlign w:val="center"/>
                </w:tcPr>
                <w:p w14:paraId="09338500">
                  <w:pPr>
                    <w:pStyle w:val="12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落实工业噪声过程控制。噪声排放工业企业切实落实噪声污染防治措施，加强厂区内固定设备、运输工具、货物装卸和试车线等声源噪声管理，避免突发噪声扰民。</w:t>
                  </w:r>
                </w:p>
              </w:tc>
              <w:tc>
                <w:tcPr>
                  <w:tcW w:w="1742" w:type="pct"/>
                  <w:tcBorders>
                    <w:tl2br w:val="nil"/>
                    <w:tr2bl w:val="nil"/>
                  </w:tcBorders>
                  <w:noWrap w:val="0"/>
                  <w:vAlign w:val="center"/>
                </w:tcPr>
                <w:p w14:paraId="3842C13C">
                  <w:pPr>
                    <w:keepNext w:val="0"/>
                    <w:keepLines w:val="0"/>
                    <w:widowControl/>
                    <w:suppressLineNumbers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项目运营后的噪声主要来源于设备噪声，经采取基础减振、厂房内部合理布局、厂房隔声、距离衰减等措施</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可做到达标排放</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452" w:type="pct"/>
                  <w:tcBorders>
                    <w:tl2br w:val="nil"/>
                    <w:tr2bl w:val="nil"/>
                  </w:tcBorders>
                  <w:noWrap w:val="0"/>
                  <w:vAlign w:val="center"/>
                </w:tcPr>
                <w:p w14:paraId="2ED6F438">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77B4A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2885701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p>
              </w:tc>
              <w:tc>
                <w:tcPr>
                  <w:tcW w:w="1724" w:type="pct"/>
                  <w:tcBorders>
                    <w:tl2br w:val="nil"/>
                    <w:tr2bl w:val="nil"/>
                  </w:tcBorders>
                  <w:noWrap w:val="0"/>
                  <w:vAlign w:val="center"/>
                </w:tcPr>
                <w:p w14:paraId="27925D39">
                  <w:pPr>
                    <w:pStyle w:val="12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严格落实噪声敏感建筑物集中区域施工要求。噪声敏感建筑物集中区域的施工场地应优先使用低噪声施工工艺和设备，采取减振降噪措施，加强进出场地运输车辆管理。建设单位应根据国家规定设置噪声自动监测系统，与监督管理部门联网。</w:t>
                  </w:r>
                </w:p>
                <w:p w14:paraId="37124784">
                  <w:pPr>
                    <w:pStyle w:val="12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加强夜间施工噪声管控。严格夜间施工噪声管控，完善夜间施工证明申报、审核、时限及施工管理要求，并依法进行公示公告。鼓励各市探索实施重点项目昼间通行保障措施，减少夜间施工扰民。开展夜</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1742" w:type="pct"/>
                  <w:tcBorders>
                    <w:tl2br w:val="nil"/>
                    <w:tr2bl w:val="nil"/>
                  </w:tcBorders>
                  <w:noWrap w:val="0"/>
                  <w:vAlign w:val="center"/>
                </w:tcPr>
                <w:p w14:paraId="2BF9BCDA">
                  <w:pPr>
                    <w:keepNext w:val="0"/>
                    <w:keepLines w:val="0"/>
                    <w:widowControl/>
                    <w:suppressLineNumbers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施工期禁止22</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00以后施工，同时高噪声设备尽量布置在中央，加强施工期运输车辆管理，不会对周边敏感点产生影响。</w:t>
                  </w:r>
                </w:p>
              </w:tc>
              <w:tc>
                <w:tcPr>
                  <w:tcW w:w="452" w:type="pct"/>
                  <w:tcBorders>
                    <w:tl2br w:val="nil"/>
                    <w:tr2bl w:val="nil"/>
                  </w:tcBorders>
                  <w:noWrap w:val="0"/>
                  <w:vAlign w:val="center"/>
                </w:tcPr>
                <w:p w14:paraId="35F4BC73">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548F2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tcBorders>
                    <w:tl2br w:val="nil"/>
                    <w:tr2bl w:val="nil"/>
                  </w:tcBorders>
                  <w:noWrap w:val="0"/>
                  <w:vAlign w:val="center"/>
                </w:tcPr>
                <w:p w14:paraId="64AE58B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p>
              </w:tc>
              <w:tc>
                <w:tcPr>
                  <w:tcW w:w="1724" w:type="pct"/>
                  <w:tcBorders>
                    <w:tl2br w:val="nil"/>
                    <w:tr2bl w:val="nil"/>
                  </w:tcBorders>
                  <w:noWrap w:val="0"/>
                  <w:vAlign w:val="center"/>
                </w:tcPr>
                <w:p w14:paraId="4C9374B7">
                  <w:pPr>
                    <w:pStyle w:val="12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开展噪声监测量值溯源。按照国家规范要求，加强与噪声监测相关计量标准建设，督导各主管部门做好噪声监测类仪器的检定校准工作，有效支撑声环境质量评价和噪声污染治理</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1742" w:type="pct"/>
                  <w:tcBorders>
                    <w:tl2br w:val="nil"/>
                    <w:tr2bl w:val="nil"/>
                  </w:tcBorders>
                  <w:noWrap w:val="0"/>
                  <w:vAlign w:val="center"/>
                </w:tcPr>
                <w:p w14:paraId="3CBE4B90">
                  <w:pPr>
                    <w:keepNext w:val="0"/>
                    <w:keepLines w:val="0"/>
                    <w:widowControl/>
                    <w:suppressLineNumbers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环评要求建设单位严格按照《排污单位自行监测技术指南 总则》（HJ819—2017</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中要求的频次对厂界噪声进行例行监测</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452" w:type="pct"/>
                  <w:tcBorders>
                    <w:tl2br w:val="nil"/>
                    <w:tr2bl w:val="nil"/>
                  </w:tcBorders>
                  <w:noWrap w:val="0"/>
                  <w:vAlign w:val="center"/>
                </w:tcPr>
                <w:p w14:paraId="66FC46DC">
                  <w:pPr>
                    <w:adjustRightInd w:val="0"/>
                    <w:snapToGrid w:val="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符合</w:t>
                  </w:r>
                </w:p>
              </w:tc>
            </w:tr>
            <w:tr w14:paraId="18161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48682F2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《关中地区治污降霾重点行业项目建设指导目录》</w:t>
                  </w:r>
                </w:p>
              </w:tc>
              <w:tc>
                <w:tcPr>
                  <w:tcW w:w="1724" w:type="pct"/>
                  <w:tcBorders>
                    <w:tl2br w:val="nil"/>
                    <w:tr2bl w:val="nil"/>
                  </w:tcBorders>
                  <w:noWrap w:val="0"/>
                  <w:vAlign w:val="center"/>
                </w:tcPr>
                <w:p w14:paraId="350C0DB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实行更加严格的准入门槛，加强项目审批监管，确保关中地区降霾目标的实现。其中对钢铁行业、煤炭行业、化工行业、电解铝、水泥、平板玻璃行业和汽车行业进行相应要求。</w:t>
                  </w:r>
                </w:p>
              </w:tc>
              <w:tc>
                <w:tcPr>
                  <w:tcW w:w="1742" w:type="pct"/>
                  <w:tcBorders>
                    <w:tl2br w:val="nil"/>
                    <w:tr2bl w:val="nil"/>
                  </w:tcBorders>
                  <w:noWrap w:val="0"/>
                  <w:vAlign w:val="center"/>
                </w:tcPr>
                <w:p w14:paraId="265EB31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本项目为C325有色金属压延加工，不属于关中地区治污降霾中禁止限制行业。</w:t>
                  </w:r>
                </w:p>
              </w:tc>
              <w:tc>
                <w:tcPr>
                  <w:tcW w:w="452" w:type="pct"/>
                  <w:tcBorders>
                    <w:tl2br w:val="nil"/>
                    <w:tr2bl w:val="nil"/>
                  </w:tcBorders>
                  <w:noWrap w:val="0"/>
                  <w:vAlign w:val="center"/>
                </w:tcPr>
                <w:p w14:paraId="28955F1C">
                  <w:pPr>
                    <w:keepNext w:val="0"/>
                    <w:keepLines w:val="0"/>
                    <w:widowControl/>
                    <w:suppressLineNumbers w:val="0"/>
                    <w:spacing w:before="0" w:beforeAutospacing="0" w:after="0" w:afterAutospacing="0"/>
                    <w:ind w:left="0" w:leftChars="0" w:right="0" w:rightChars="0"/>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符合</w:t>
                  </w:r>
                </w:p>
              </w:tc>
            </w:tr>
            <w:tr w14:paraId="073B2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tcBorders>
                    <w:tl2br w:val="nil"/>
                    <w:tr2bl w:val="nil"/>
                  </w:tcBorders>
                  <w:noWrap w:val="0"/>
                  <w:vAlign w:val="center"/>
                </w:tcPr>
                <w:p w14:paraId="4E75ED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zh-CN"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zh-CN" w:eastAsia="zh-CN" w:bidi="ar-SA"/>
                      <w14:textFill>
                        <w14:solidFill>
                          <w14:schemeClr w14:val="tx1"/>
                        </w14:solidFill>
                      </w14:textFill>
                    </w:rPr>
                    <w:t>《西部地区鼓励类产业目录》</w:t>
                  </w:r>
                </w:p>
                <w:p w14:paraId="199100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zh-CN" w:eastAsia="zh-CN" w:bidi="ar-SA"/>
                      <w14:textFill>
                        <w14:solidFill>
                          <w14:schemeClr w14:val="tx1"/>
                        </w14:solidFill>
                      </w14:textFill>
                    </w:rPr>
                    <w:t>（2025年本</w:t>
                  </w:r>
                  <w:r>
                    <w:rPr>
                      <w:rFonts w:hint="eastAsia" w:cs="Times New Roman"/>
                      <w:b w:val="0"/>
                      <w:bCs w:val="0"/>
                      <w:color w:val="000000" w:themeColor="text1"/>
                      <w:kern w:val="2"/>
                      <w:sz w:val="21"/>
                      <w:szCs w:val="21"/>
                      <w:highlight w:val="none"/>
                      <w:lang w:val="zh-CN" w:eastAsia="zh-CN" w:bidi="ar-SA"/>
                      <w14:textFill>
                        <w14:solidFill>
                          <w14:schemeClr w14:val="tx1"/>
                        </w14:solidFill>
                      </w14:textFill>
                    </w:rPr>
                    <w:t>）</w:t>
                  </w:r>
                </w:p>
              </w:tc>
              <w:tc>
                <w:tcPr>
                  <w:tcW w:w="3467" w:type="pct"/>
                  <w:gridSpan w:val="2"/>
                  <w:tcBorders>
                    <w:tl2br w:val="nil"/>
                    <w:tr2bl w:val="nil"/>
                  </w:tcBorders>
                  <w:noWrap w:val="0"/>
                  <w:vAlign w:val="center"/>
                </w:tcPr>
                <w:p w14:paraId="50E856F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对照该目录中陕西省的鼓励类行业，本项目属于有色金属压延加工，</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应属于名录中的钛材深加工，属于</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西部地区鼓励类行业范围内</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452" w:type="pct"/>
                  <w:tcBorders>
                    <w:tl2br w:val="nil"/>
                    <w:tr2bl w:val="nil"/>
                  </w:tcBorders>
                  <w:noWrap w:val="0"/>
                  <w:vAlign w:val="center"/>
                </w:tcPr>
                <w:p w14:paraId="1176D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bl>
          <w:p w14:paraId="05F6EAB0">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综上所述，项目建设符合</w:t>
            </w:r>
            <w:r>
              <w:rPr>
                <w:rFonts w:hint="eastAsia" w:ascii="Times New Roman" w:hAnsi="Times New Roman" w:eastAsia="宋体" w:cs="Times New Roman"/>
                <w:color w:val="000000" w:themeColor="text1"/>
                <w:sz w:val="21"/>
                <w:szCs w:val="21"/>
                <w:lang w:val="zh-CN"/>
                <w14:textFill>
                  <w14:solidFill>
                    <w14:schemeClr w14:val="tx1"/>
                  </w14:solidFill>
                </w14:textFill>
              </w:rPr>
              <w:t>《宝鸡市大气污染防治条例》</w:t>
            </w:r>
            <w:r>
              <w:rPr>
                <w:rFonts w:hint="eastAsia" w:ascii="Times New Roman" w:hAnsi="Times New Roman" w:eastAsia="宋体" w:cs="Times New Roman"/>
                <w:color w:val="000000" w:themeColor="text1"/>
                <w:sz w:val="21"/>
                <w:szCs w:val="21"/>
                <w14:textFill>
                  <w14:solidFill>
                    <w14:schemeClr w14:val="tx1"/>
                  </w14:solidFill>
                </w14:textFill>
              </w:rPr>
              <w:t>《陕西省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大气污染防治条例</w:t>
            </w:r>
            <w:r>
              <w:rPr>
                <w:rFonts w:hint="eastAsia" w:ascii="Times New Roman" w:hAnsi="Times New Roman" w:eastAsia="宋体" w:cs="Times New Roman"/>
                <w:color w:val="000000" w:themeColor="text1"/>
                <w:sz w:val="21"/>
                <w:szCs w:val="21"/>
                <w14:textFill>
                  <w14:solidFill>
                    <w14:schemeClr w14:val="tx1"/>
                  </w14:solidFill>
                </w14:textFill>
              </w:rPr>
              <w:t>》《工业炉窑大气污染综合治理方案》《陕西省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生态环境保护规划》</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《陕西省大气污染治理专项行动方案（2023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2027年</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》《宝鸡市大气污染治理专项行动方案（2023—2027年</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宝鸡</w:t>
            </w:r>
            <w:r>
              <w:rPr>
                <w:rFonts w:hint="eastAsia" w:cs="Times New Roman"/>
                <w:b w:val="0"/>
                <w:bCs w:val="0"/>
                <w:color w:val="000000" w:themeColor="text1"/>
                <w:sz w:val="21"/>
                <w:szCs w:val="21"/>
                <w:highlight w:val="none"/>
                <w:lang w:val="en-US" w:eastAsia="zh-CN" w:bidi="ar-SA"/>
                <w14:textFill>
                  <w14:solidFill>
                    <w14:schemeClr w14:val="tx1"/>
                  </w14:solidFill>
                </w14:textFill>
              </w:rPr>
              <w:t>凤翔</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区大气污染治理专项行动方案（2023—2027年</w:t>
            </w:r>
            <w:r>
              <w:rPr>
                <w:rFonts w:hint="eastAsia" w:cs="Times New Roman"/>
                <w:b w:val="0"/>
                <w:bCs w:val="0"/>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陕</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西省噪声污染防治行动计划</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（2023</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202</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年</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《关中地区治污降霾重点行业项目建设指导目录》</w:t>
            </w:r>
            <w:r>
              <w:rPr>
                <w:rFonts w:hint="eastAsia" w:ascii="Times New Roman" w:hAnsi="Times New Roman" w:eastAsia="宋体" w:cs="Times New Roman"/>
                <w:color w:val="000000" w:themeColor="text1"/>
                <w:sz w:val="21"/>
                <w:szCs w:val="21"/>
                <w:lang w:val="zh-CN" w:eastAsia="zh-CN"/>
                <w14:textFill>
                  <w14:solidFill>
                    <w14:schemeClr w14:val="tx1"/>
                  </w14:solidFill>
                </w14:textFill>
              </w:rPr>
              <w:t>《西部地区鼓励类产业目录》（2025年本</w:t>
            </w:r>
            <w:r>
              <w:rPr>
                <w:rFonts w:hint="eastAsia" w:cs="Times New Roman"/>
                <w:color w:val="000000" w:themeColor="text1"/>
                <w:sz w:val="21"/>
                <w:szCs w:val="21"/>
                <w:lang w:val="zh-CN"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等相关生态环境保护法律法规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r>
              <w:rPr>
                <w:rFonts w:hint="eastAsia"/>
                <w:color w:val="000000" w:themeColor="text1"/>
                <w:sz w:val="21"/>
                <w:szCs w:val="21"/>
                <w14:textFill>
                  <w14:solidFill>
                    <w14:schemeClr w14:val="tx1"/>
                  </w14:solidFill>
                </w14:textFill>
              </w:rPr>
              <w:t>。</w:t>
            </w:r>
          </w:p>
          <w:p w14:paraId="2DFA60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both"/>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3.项目选址合理性分析</w:t>
            </w:r>
          </w:p>
          <w:p w14:paraId="33C68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bookmarkStart w:id="3" w:name="_Toc29685"/>
            <w:bookmarkStart w:id="4" w:name="_Toc13263"/>
            <w:bookmarkStart w:id="5" w:name="_Toc31735"/>
            <w:bookmarkStart w:id="6" w:name="_Toc12582"/>
            <w:bookmarkStart w:id="7" w:name="_Toc28906"/>
            <w:bookmarkStart w:id="8" w:name="_Toc16412"/>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项目用地</w:t>
            </w:r>
            <w:r>
              <w:rPr>
                <w:rFonts w:hint="eastAsia" w:cs="Times New Roman"/>
                <w:color w:val="000000" w:themeColor="text1"/>
                <w:kern w:val="2"/>
                <w:sz w:val="21"/>
                <w:szCs w:val="21"/>
                <w:lang w:val="en-US" w:eastAsia="zh-CN" w:bidi="ar-SA"/>
                <w14:textFill>
                  <w14:solidFill>
                    <w14:schemeClr w14:val="tx1"/>
                  </w14:solidFill>
                </w14:textFill>
              </w:rPr>
              <w:t>符合性</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分析</w:t>
            </w:r>
            <w:bookmarkEnd w:id="3"/>
            <w:bookmarkEnd w:id="4"/>
            <w:bookmarkEnd w:id="5"/>
            <w:bookmarkEnd w:id="6"/>
            <w:bookmarkEnd w:id="7"/>
            <w:bookmarkEnd w:id="8"/>
          </w:p>
          <w:p w14:paraId="2AF99863">
            <w:pPr>
              <w:spacing w:line="360" w:lineRule="auto"/>
              <w:ind w:firstLine="420" w:firstLineChars="20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项目位于宝鸡</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市</w:t>
            </w:r>
            <w:r>
              <w:rPr>
                <w:rFonts w:hint="eastAsia" w:cs="Times New Roman"/>
                <w:color w:val="000000" w:themeColor="text1"/>
                <w:sz w:val="21"/>
                <w:szCs w:val="21"/>
                <w:lang w:val="en-US" w:eastAsia="zh-CN"/>
                <w14:textFill>
                  <w14:solidFill>
                    <w14:schemeClr w14:val="tx1"/>
                  </w14:solidFill>
                </w14:textFill>
              </w:rPr>
              <w:t>凤翔区范家寨镇赵村营村</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租用</w:t>
            </w:r>
            <w:r>
              <w:rPr>
                <w:rFonts w:hint="eastAsia" w:cs="Times New Roman"/>
                <w:color w:val="000000" w:themeColor="text1"/>
                <w:kern w:val="2"/>
                <w:sz w:val="21"/>
                <w:szCs w:val="21"/>
                <w:lang w:val="en-US" w:eastAsia="zh-CN" w:bidi="ar-SA"/>
                <w14:textFill>
                  <w14:solidFill>
                    <w14:schemeClr w14:val="tx1"/>
                  </w14:solidFill>
                </w14:textFill>
              </w:rPr>
              <w:t>宝鸡众瑞通金属材料有限公司</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的闲置</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厂房进行建设</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，已</w:t>
            </w:r>
            <w:r>
              <w:rPr>
                <w:rFonts w:hint="eastAsia" w:cs="Times New Roman"/>
                <w:color w:val="000000" w:themeColor="text1"/>
                <w:kern w:val="2"/>
                <w:sz w:val="21"/>
                <w:szCs w:val="21"/>
                <w:lang w:val="en-US" w:eastAsia="zh-CN" w:bidi="ar-SA"/>
                <w14:textFill>
                  <w14:solidFill>
                    <w14:schemeClr w14:val="tx1"/>
                  </w14:solidFill>
                </w14:textFill>
              </w:rPr>
              <w:t>于2021年8月</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签订租赁</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协议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w:t>
            </w:r>
            <w:r>
              <w:rPr>
                <w:rFonts w:hint="eastAsia" w:cs="Times New Roman"/>
                <w:color w:val="000000" w:themeColor="text1"/>
                <w:kern w:val="2"/>
                <w:sz w:val="21"/>
                <w:szCs w:val="21"/>
                <w:highlight w:val="none"/>
                <w:lang w:val="en-US" w:eastAsia="zh-CN" w:bidi="ar-SA"/>
                <w14:textFill>
                  <w14:solidFill>
                    <w14:schemeClr w14:val="tx1"/>
                  </w14:solidFill>
                </w14:textFill>
              </w:rPr>
              <w:t>范家寨镇人民政府以及赵村营村村民委员会出具的证明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，所占用地</w:t>
            </w:r>
            <w:r>
              <w:rPr>
                <w:rFonts w:hint="eastAsia" w:cs="Times New Roman"/>
                <w:color w:val="000000" w:themeColor="text1"/>
                <w:kern w:val="2"/>
                <w:sz w:val="21"/>
                <w:szCs w:val="21"/>
                <w:highlight w:val="none"/>
                <w:lang w:val="en-US" w:eastAsia="zh-CN" w:bidi="ar-SA"/>
                <w14:textFill>
                  <w14:solidFill>
                    <w14:schemeClr w14:val="tx1"/>
                  </w14:solidFill>
                </w14:textFill>
              </w:rPr>
              <w:t>为建设用地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符合用地规划</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p w14:paraId="1F9E5C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bookmarkStart w:id="9" w:name="_Toc9924"/>
            <w:bookmarkStart w:id="10" w:name="_Toc29026"/>
            <w:bookmarkStart w:id="11" w:name="_Toc32273"/>
            <w:bookmarkStart w:id="12" w:name="_Toc10677"/>
            <w:bookmarkStart w:id="13" w:name="_Toc24587"/>
            <w:bookmarkStart w:id="14" w:name="_Toc19921"/>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环境敏感性</w:t>
            </w:r>
            <w:bookmarkEnd w:id="9"/>
            <w:bookmarkEnd w:id="10"/>
            <w:bookmarkEnd w:id="11"/>
            <w:bookmarkEnd w:id="12"/>
            <w:bookmarkEnd w:id="13"/>
            <w:bookmarkEnd w:id="14"/>
          </w:p>
          <w:p w14:paraId="38765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根据现场</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踏勘</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，项目所在</w:t>
            </w:r>
            <w:r>
              <w:rPr>
                <w:rFonts w:hint="eastAsia" w:cs="Times New Roman"/>
                <w:color w:val="000000" w:themeColor="text1"/>
                <w:kern w:val="2"/>
                <w:sz w:val="21"/>
                <w:szCs w:val="21"/>
                <w:lang w:val="en-US" w:eastAsia="zh-CN" w:bidi="ar-SA"/>
                <w14:textFill>
                  <w14:solidFill>
                    <w14:schemeClr w14:val="tx1"/>
                  </w14:solidFill>
                </w14:textFill>
              </w:rPr>
              <w:t>地最近敏感点为南侧105m处的陈家沟村，</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不属于自然保护区、森林公园、风景名胜区、世界文化自然遗产、地质公园等禁止开发的生态红线区、重点保护生态红线区以及脆弱生态保护红线区内，项目建设不会占用生态</w:t>
            </w:r>
            <w:r>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t>红线保护区。</w:t>
            </w:r>
            <w:bookmarkStart w:id="15" w:name="_Toc12573"/>
            <w:bookmarkStart w:id="16" w:name="_Toc9882"/>
            <w:bookmarkStart w:id="17" w:name="_Toc8895"/>
            <w:bookmarkStart w:id="18" w:name="_Toc17071"/>
            <w:bookmarkStart w:id="19" w:name="_Toc26146"/>
            <w:bookmarkStart w:id="20" w:name="_Toc3609"/>
          </w:p>
          <w:p w14:paraId="4DBF7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项目选址与环境功能区划的一致性</w:t>
            </w:r>
            <w:bookmarkEnd w:id="15"/>
            <w:bookmarkEnd w:id="16"/>
            <w:bookmarkEnd w:id="17"/>
            <w:bookmarkEnd w:id="18"/>
            <w:bookmarkEnd w:id="19"/>
            <w:bookmarkEnd w:id="20"/>
          </w:p>
          <w:p w14:paraId="5E540E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项目所在区域为</w:t>
            </w:r>
            <w:r>
              <w:rPr>
                <w:rFonts w:hint="eastAsia" w:cs="Times New Roman"/>
                <w:color w:val="000000" w:themeColor="text1"/>
                <w:sz w:val="21"/>
                <w:szCs w:val="21"/>
                <w:lang w:val="en-US" w:eastAsia="zh-CN"/>
                <w14:textFill>
                  <w14:solidFill>
                    <w14:schemeClr w14:val="tx1"/>
                  </w14:solidFill>
                </w14:textFill>
              </w:rPr>
              <w:t>凤翔区范家寨镇赵村营村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，属于</w:t>
            </w:r>
            <w:r>
              <w:rPr>
                <w:rFonts w:hint="eastAsia" w:cs="Times New Roman"/>
                <w:color w:val="000000" w:themeColor="text1"/>
                <w:kern w:val="2"/>
                <w:sz w:val="21"/>
                <w:szCs w:val="21"/>
                <w:lang w:val="en-US" w:eastAsia="zh-CN" w:bidi="ar-SA"/>
                <w14:textFill>
                  <w14:solidFill>
                    <w14:schemeClr w14:val="tx1"/>
                  </w14:solidFill>
                </w14:textFill>
              </w:rPr>
              <w:t>农村区域</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环境空气质量二类功能区，声环境</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功能属于</w:t>
            </w:r>
            <w:r>
              <w:rPr>
                <w:rFonts w:hint="eastAsia"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类区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5BEDB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厂址</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西侧为</w:t>
            </w:r>
            <w:r>
              <w:rPr>
                <w:rFonts w:hint="eastAsia" w:cs="Times New Roman"/>
                <w:color w:val="000000" w:themeColor="text1"/>
                <w:kern w:val="2"/>
                <w:sz w:val="21"/>
                <w:szCs w:val="21"/>
                <w:highlight w:val="none"/>
                <w:lang w:val="en-US" w:eastAsia="zh-CN" w:bidi="ar-SA"/>
                <w14:textFill>
                  <w14:solidFill>
                    <w14:schemeClr w14:val="tx1"/>
                  </w14:solidFill>
                </w14:textFill>
              </w:rPr>
              <w:t>通村道路，其余北侧、东侧、南侧现状均</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为空地</w:t>
            </w:r>
            <w:r>
              <w:rPr>
                <w:rFonts w:hint="eastAsia" w:cs="Times New Roman"/>
                <w:color w:val="000000" w:themeColor="text1"/>
                <w:kern w:val="2"/>
                <w:sz w:val="21"/>
                <w:szCs w:val="21"/>
                <w:highlight w:val="none"/>
                <w:lang w:val="en-US" w:eastAsia="zh-CN" w:bidi="ar-SA"/>
                <w14:textFill>
                  <w14:solidFill>
                    <w14:schemeClr w14:val="tx1"/>
                  </w14:solidFill>
                </w14:textFill>
              </w:rPr>
              <w:t>/农田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，50m范围内不存在声环境敏感点，最近敏感点为</w:t>
            </w:r>
            <w:r>
              <w:rPr>
                <w:rFonts w:hint="eastAsia" w:cs="Times New Roman"/>
                <w:color w:val="000000" w:themeColor="text1"/>
                <w:kern w:val="2"/>
                <w:sz w:val="21"/>
                <w:szCs w:val="21"/>
                <w:highlight w:val="none"/>
                <w:lang w:val="en-US" w:eastAsia="zh-CN" w:bidi="ar-SA"/>
                <w14:textFill>
                  <w14:solidFill>
                    <w14:schemeClr w14:val="tx1"/>
                  </w14:solidFill>
                </w14:textFill>
              </w:rPr>
              <w:t>南</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侧</w:t>
            </w:r>
            <w:r>
              <w:rPr>
                <w:rFonts w:hint="eastAsia" w:cs="Times New Roman"/>
                <w:color w:val="000000" w:themeColor="text1"/>
                <w:kern w:val="2"/>
                <w:sz w:val="21"/>
                <w:szCs w:val="21"/>
                <w:highlight w:val="none"/>
                <w:lang w:val="en-US" w:eastAsia="zh-CN" w:bidi="ar-SA"/>
                <w14:textFill>
                  <w14:solidFill>
                    <w14:schemeClr w14:val="tx1"/>
                  </w14:solidFill>
                </w14:textFill>
              </w:rPr>
              <w:t>105m处的陈家沟村</w:t>
            </w:r>
            <w:r>
              <w:rPr>
                <w:rFonts w:hint="eastAsia" w:cs="Times New Roman"/>
                <w:color w:val="000000" w:themeColor="text1"/>
                <w:sz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不涉及其他行政办公、医疗、教育等敏感点</w:t>
            </w:r>
            <w:r>
              <w:rPr>
                <w:rFonts w:hint="eastAsia" w:cs="Times New Roman"/>
                <w:color w:val="000000" w:themeColor="text1"/>
                <w:kern w:val="2"/>
                <w:sz w:val="21"/>
                <w:szCs w:val="21"/>
                <w:highlight w:val="none"/>
                <w:lang w:val="en-US" w:eastAsia="zh-CN" w:bidi="ar-SA"/>
                <w14:textFill>
                  <w14:solidFill>
                    <w14:schemeClr w14:val="tx1"/>
                  </w14:solidFill>
                </w14:textFill>
              </w:rPr>
              <w:t>。</w:t>
            </w:r>
          </w:p>
          <w:p w14:paraId="6BC1B1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在对废气、废水、固废和噪声排放采取切实有效</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污染防治措施后，项目产生的废气、废水、噪声均可达标排放，对周围环境影响较小；固体废物均得到综合利用或妥善处理处置。</w:t>
            </w:r>
          </w:p>
          <w:p w14:paraId="617AC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根据上述分析，项目选址符合要求。</w:t>
            </w:r>
          </w:p>
          <w:p w14:paraId="27CA09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both"/>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3B03B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both"/>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39AC15BB">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1847E29D">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06ECAFB">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747D1332">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37A92EA1">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5256714F">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253CB6ED">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577E5425">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661B072">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5AFFEBAC">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0C46E6C6">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1CA33F0F">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371F1A3">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314D5415">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CF50618">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5F1D8DD0">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410B3C10">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10B13E24">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4767C5F">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24F286E9">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472CED15">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6E7F4A6D">
            <w:pP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379048A0">
            <w:pPr>
              <w:pStyle w:val="5"/>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14:paraId="2631DFAA">
            <w:pPr>
              <w:rPr>
                <w:rFonts w:hint="eastAsia"/>
                <w:color w:val="000000" w:themeColor="text1"/>
                <w:lang w:val="en-US" w:eastAsia="zh-CN"/>
                <w14:textFill>
                  <w14:solidFill>
                    <w14:schemeClr w14:val="tx1"/>
                  </w14:solidFill>
                </w14:textFill>
              </w:rPr>
            </w:pPr>
          </w:p>
          <w:p w14:paraId="52248A7A">
            <w:pPr>
              <w:pStyle w:val="5"/>
              <w:rPr>
                <w:rFonts w:hint="eastAsia"/>
                <w:color w:val="000000" w:themeColor="text1"/>
                <w:lang w:val="en-US" w:eastAsia="zh-CN"/>
                <w14:textFill>
                  <w14:solidFill>
                    <w14:schemeClr w14:val="tx1"/>
                  </w14:solidFill>
                </w14:textFill>
              </w:rPr>
            </w:pPr>
          </w:p>
          <w:p w14:paraId="4EA49939">
            <w:pPr>
              <w:rPr>
                <w:rFonts w:hint="eastAsia"/>
                <w:color w:val="000000" w:themeColor="text1"/>
                <w:lang w:val="en-US" w:eastAsia="zh-CN"/>
                <w14:textFill>
                  <w14:solidFill>
                    <w14:schemeClr w14:val="tx1"/>
                  </w14:solidFill>
                </w14:textFill>
              </w:rPr>
            </w:pPr>
          </w:p>
          <w:p w14:paraId="172CC587">
            <w:pPr>
              <w:rPr>
                <w:rFonts w:hint="eastAsia"/>
                <w:color w:val="000000" w:themeColor="text1"/>
                <w:lang w:val="en-US" w:eastAsia="zh-CN"/>
                <w14:textFill>
                  <w14:solidFill>
                    <w14:schemeClr w14:val="tx1"/>
                  </w14:solidFill>
                </w14:textFill>
              </w:rPr>
            </w:pPr>
          </w:p>
          <w:p w14:paraId="1E5B4935">
            <w:pPr>
              <w:pStyle w:val="5"/>
              <w:ind w:left="0" w:leftChars="0" w:firstLine="0" w:firstLineChars="0"/>
              <w:rPr>
                <w:rFonts w:hint="default"/>
                <w:color w:val="000000" w:themeColor="text1"/>
                <w:lang w:val="en-US" w:eastAsia="zh-CN"/>
                <w14:textFill>
                  <w14:solidFill>
                    <w14:schemeClr w14:val="tx1"/>
                  </w14:solidFill>
                </w14:textFill>
              </w:rPr>
            </w:pPr>
          </w:p>
          <w:p w14:paraId="61561CEF">
            <w:pPr>
              <w:rPr>
                <w:rFonts w:hint="default"/>
                <w:color w:val="000000" w:themeColor="text1"/>
                <w:lang w:val="en-US" w:eastAsia="zh-CN"/>
                <w14:textFill>
                  <w14:solidFill>
                    <w14:schemeClr w14:val="tx1"/>
                  </w14:solidFill>
                </w14:textFill>
              </w:rPr>
            </w:pPr>
          </w:p>
          <w:p w14:paraId="652869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rightChars="0"/>
              <w:jc w:val="both"/>
              <w:textAlignment w:val="auto"/>
              <w:rPr>
                <w:color w:val="000000" w:themeColor="text1"/>
                <w:kern w:val="0"/>
                <w:sz w:val="21"/>
                <w:szCs w:val="21"/>
                <w14:textFill>
                  <w14:solidFill>
                    <w14:schemeClr w14:val="tx1"/>
                  </w14:solidFill>
                </w14:textFill>
              </w:rPr>
            </w:pPr>
          </w:p>
        </w:tc>
      </w:tr>
    </w:tbl>
    <w:p w14:paraId="2ABD5DFC">
      <w:pPr>
        <w:spacing w:line="360" w:lineRule="auto"/>
        <w:outlineLvl w:val="0"/>
        <w:rPr>
          <w:rFonts w:eastAsia="黑体"/>
          <w:color w:val="000000" w:themeColor="text1"/>
          <w:sz w:val="21"/>
          <w:szCs w:val="21"/>
          <w14:textFill>
            <w14:solidFill>
              <w14:schemeClr w14:val="tx1"/>
            </w14:solidFill>
          </w14:textFill>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4518F6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themeColor="text1"/>
          <w:sz w:val="30"/>
          <w:szCs w:val="30"/>
          <w:highlight w:val="yellow"/>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8087"/>
      </w:tblGrid>
      <w:tr w14:paraId="76E07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537" w:type="pct"/>
            <w:noWrap w:val="0"/>
            <w:vAlign w:val="center"/>
          </w:tcPr>
          <w:p w14:paraId="7C49B511">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w:t>
            </w:r>
          </w:p>
          <w:p w14:paraId="3B6DB145">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内容</w:t>
            </w:r>
          </w:p>
        </w:tc>
        <w:tc>
          <w:tcPr>
            <w:tcW w:w="4462" w:type="pct"/>
            <w:noWrap w:val="0"/>
            <w:vAlign w:val="top"/>
          </w:tcPr>
          <w:p w14:paraId="6D2DE7E4">
            <w:pPr>
              <w:widowControl/>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1</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项目由来</w:t>
            </w:r>
          </w:p>
          <w:p w14:paraId="7D826C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宝鸡众瑞通金属材料有限公司成立于2021年8月，2021年10月委托陕西至诚博环境科技有限公司编制完成了《宝鸡众瑞通金属材料有限公司金属打磨机加工项目环境影响报告表》，2021年11月15日取得了宝鸡市生态环境局凤翔分局《关于宝鸡众瑞通金属材料有限公司金属打磨机加工项目环境影响报告表的批复》（宝环凤函〔2021〕59号）文件，2021年12月5日、2022年9月10日先后进行了两次竣工环境保护验收</w:t>
            </w:r>
            <w:r>
              <w:rPr>
                <w:rFonts w:hint="eastAsia" w:cs="Times New Roman"/>
                <w:color w:val="000000" w:themeColor="text1"/>
                <w:sz w:val="21"/>
                <w:szCs w:val="21"/>
                <w:highlight w:val="none"/>
                <w:lang w:val="en-US" w:eastAsia="zh-CN"/>
                <w14:textFill>
                  <w14:solidFill>
                    <w14:schemeClr w14:val="tx1"/>
                  </w14:solidFill>
                </w14:textFill>
              </w:rPr>
              <w:t>，环保手续齐全，环保设施运行稳定。</w:t>
            </w:r>
          </w:p>
          <w:p w14:paraId="57A936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宝鸡众瑞通金属材料有限公司</w:t>
            </w:r>
            <w:r>
              <w:rPr>
                <w:rFonts w:hint="default" w:ascii="Times New Roman" w:hAnsi="Times New Roman" w:eastAsia="宋体" w:cs="Times New Roman"/>
                <w:color w:val="000000" w:themeColor="text1"/>
                <w:sz w:val="21"/>
                <w:szCs w:val="21"/>
                <w:highlight w:val="none"/>
                <w14:textFill>
                  <w14:solidFill>
                    <w14:schemeClr w14:val="tx1"/>
                  </w14:solidFill>
                </w14:textFill>
              </w:rPr>
              <w:t>投资</w:t>
            </w:r>
            <w:r>
              <w:rPr>
                <w:rFonts w:hint="eastAsia" w:cs="Times New Roman"/>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highlight w:val="none"/>
                <w14:textFill>
                  <w14:solidFill>
                    <w14:schemeClr w14:val="tx1"/>
                  </w14:solidFill>
                </w14:textFill>
              </w:rPr>
              <w:t>万元</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在厂区现有生产线的基础上，投资建设</w:t>
            </w:r>
            <w:r>
              <w:rPr>
                <w:rFonts w:hint="eastAsia" w:cs="Times New Roman"/>
                <w:color w:val="000000" w:themeColor="text1"/>
                <w:sz w:val="21"/>
                <w:szCs w:val="21"/>
                <w:highlight w:val="none"/>
                <w:lang w:eastAsia="zh-CN"/>
                <w14:textFill>
                  <w14:solidFill>
                    <w14:schemeClr w14:val="tx1"/>
                  </w14:solidFill>
                </w14:textFill>
              </w:rPr>
              <w:t>钛丝、钛板加工生产线扩建项目</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以下简称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p w14:paraId="3A97B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根据《中华人民共和国环境影响评价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法》、国务院第682号令《</w:t>
            </w:r>
            <w:r>
              <w:rPr>
                <w:rFonts w:hint="default" w:ascii="Times New Roman" w:hAnsi="Times New Roman" w:cs="Times New Roman"/>
                <w:color w:val="000000" w:themeColor="text1"/>
                <w:sz w:val="21"/>
                <w:szCs w:val="21"/>
                <w14:textFill>
                  <w14:solidFill>
                    <w14:schemeClr w14:val="tx1"/>
                  </w14:solidFill>
                </w14:textFill>
              </w:rPr>
              <w:t>建设项目环境保护管理条例》规定，该项目应进行环境影响评价工作</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根据《建设项目环境影响评价分类管理</w:t>
            </w:r>
            <w:r>
              <w:rPr>
                <w:rFonts w:hint="default" w:ascii="Times New Roman" w:hAnsi="Times New Roman" w:cs="Times New Roman"/>
                <w:color w:val="000000" w:themeColor="text1"/>
                <w:sz w:val="21"/>
                <w:szCs w:val="21"/>
                <w:lang w:val="en-US" w:eastAsia="zh-CN"/>
                <w14:textFill>
                  <w14:solidFill>
                    <w14:schemeClr w14:val="tx1"/>
                  </w14:solidFill>
                </w14:textFill>
              </w:rPr>
              <w:t>名</w:t>
            </w:r>
            <w:r>
              <w:rPr>
                <w:rFonts w:hint="default" w:ascii="Times New Roman" w:hAnsi="Times New Roman" w:cs="Times New Roman"/>
                <w:color w:val="000000" w:themeColor="text1"/>
                <w:sz w:val="21"/>
                <w:szCs w:val="21"/>
                <w14:textFill>
                  <w14:solidFill>
                    <w14:schemeClr w14:val="tx1"/>
                  </w14:solidFill>
                </w14:textFill>
              </w:rPr>
              <w:t>录》（2021版</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的类别划分，本项目属于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二十九、有色金属冶炼和压延加工业——65有色金属压延加工——全部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，故应编制环境影响报告表。</w:t>
            </w:r>
          </w:p>
          <w:p w14:paraId="59CE4A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具体见下表。</w:t>
            </w:r>
          </w:p>
          <w:p w14:paraId="1F855FD6">
            <w:pPr>
              <w:pStyle w:val="29"/>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表2-1   建设项目环境影响评价分类管理名录</w:t>
            </w:r>
          </w:p>
          <w:tbl>
            <w:tblPr>
              <w:tblStyle w:val="31"/>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87"/>
              <w:gridCol w:w="1132"/>
              <w:gridCol w:w="925"/>
              <w:gridCol w:w="745"/>
              <w:gridCol w:w="1637"/>
              <w:gridCol w:w="1936"/>
            </w:tblGrid>
            <w:tr w14:paraId="5D97A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934" w:type="pct"/>
                  <w:gridSpan w:val="2"/>
                  <w:tcBorders>
                    <w:tl2br w:val="nil"/>
                    <w:tr2bl w:val="nil"/>
                  </w:tcBorders>
                  <w:noWrap w:val="0"/>
                  <w:vAlign w:val="top"/>
                </w:tcPr>
                <w:p w14:paraId="0C57547A">
                  <w:pPr>
                    <w:keepNext w:val="0"/>
                    <w:keepLines w:val="0"/>
                    <w:suppressLineNumbers w:val="0"/>
                    <w:spacing w:before="0" w:beforeAutospacing="0" w:after="0" w:afterAutospacing="0"/>
                    <w:ind w:left="0" w:right="0"/>
                    <w:jc w:val="left"/>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-5080</wp:posOffset>
                            </wp:positionV>
                            <wp:extent cx="767080" cy="320040"/>
                            <wp:effectExtent l="0" t="0" r="0" b="0"/>
                            <wp:wrapNone/>
                            <wp:docPr id="14" name="文本框 14"/>
                            <wp:cNvGraphicFramePr/>
                            <a:graphic xmlns:a="http://schemas.openxmlformats.org/drawingml/2006/main">
                              <a:graphicData uri="http://schemas.microsoft.com/office/word/2010/wordprocessingShape">
                                <wps:wsp>
                                  <wps:cNvSpPr txBox="1"/>
                                  <wps:spPr>
                                    <a:xfrm>
                                      <a:off x="2020570" y="5970905"/>
                                      <a:ext cx="767080" cy="320040"/>
                                    </a:xfrm>
                                    <a:prstGeom prst="rect">
                                      <a:avLst/>
                                    </a:prstGeom>
                                    <a:noFill/>
                                    <a:ln w="6350">
                                      <a:noFill/>
                                    </a:ln>
                                    <a:effectLst/>
                                  </wps:spPr>
                                  <wps:txbx>
                                    <w:txbxContent>
                                      <w:p w14:paraId="5C5A2EAA">
                                        <w:pPr>
                                          <w:rPr>
                                            <w:rFonts w:hint="default" w:eastAsia="宋体"/>
                                            <w:lang w:val="en-US" w:eastAsia="zh-CN"/>
                                          </w:rPr>
                                        </w:pPr>
                                        <w:r>
                                          <w:rPr>
                                            <w:rFonts w:hint="eastAsia"/>
                                            <w:lang w:val="en-US" w:eastAsia="zh-CN"/>
                                          </w:rPr>
                                          <w:t>环评类别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0.4pt;height:25.2pt;width:60.4pt;z-index:251660288;mso-width-relative:page;mso-height-relative:page;" filled="f" stroked="f" coordsize="21600,21600" o:gfxdata="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4pEO2AAAAAcBAAAPAAAA&#10;AAAAAAEAIAAAACIAAABkcnMvZG93bnJldi54bWxQSwECFAAUAAAACACHTuJAIt7ruk4CAACBBAAA&#10;DgAAAAAAAAABACAAAAAnAQAAZHJzL2Uyb0RvYy54bWxQSwUGAAAAAAYABgBZAQAA5wUAAAAA&#10;">
                            <v:fill on="f" focussize="0,0"/>
                            <v:stroke on="f" weight="0.5pt"/>
                            <v:imagedata o:title=""/>
                            <o:lock v:ext="edit" aspectratio="f"/>
                            <v:textbox>
                              <w:txbxContent>
                                <w:p w14:paraId="5C5A2EAA">
                                  <w:pPr>
                                    <w:rPr>
                                      <w:rFonts w:hint="default" w:eastAsia="宋体"/>
                                      <w:lang w:val="en-US" w:eastAsia="zh-CN"/>
                                    </w:rPr>
                                  </w:pPr>
                                  <w:r>
                                    <w:rPr>
                                      <w:rFonts w:hint="eastAsia"/>
                                      <w:lang w:val="en-US" w:eastAsia="zh-CN"/>
                                    </w:rPr>
                                    <w:t>环评类别</w:t>
                                  </w:r>
                                </w:p>
                              </w:txbxContent>
                            </v:textbox>
                          </v:shape>
                        </w:pict>
                      </mc:Fallback>
                    </mc:AlternateContent>
                  </w:r>
                  <w:r>
                    <w:rPr>
                      <w:rFonts w:hint="default" w:ascii="Times New Roman" w:hAnsi="Times New Roman" w:cs="Times New Roman"/>
                      <w:b/>
                      <w:bCs/>
                      <w:color w:val="000000" w:themeColor="text1"/>
                      <w:sz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236855</wp:posOffset>
                            </wp:positionV>
                            <wp:extent cx="767080" cy="2705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67080" cy="270510"/>
                                    </a:xfrm>
                                    <a:prstGeom prst="rect">
                                      <a:avLst/>
                                    </a:prstGeom>
                                    <a:noFill/>
                                    <a:ln w="6350">
                                      <a:noFill/>
                                    </a:ln>
                                    <a:effectLst/>
                                  </wps:spPr>
                                  <wps:txbx>
                                    <w:txbxContent>
                                      <w:p w14:paraId="2BC197A9">
                                        <w:pPr>
                                          <w:rPr>
                                            <w:rFonts w:hint="default" w:eastAsia="宋体"/>
                                            <w:lang w:val="en-US" w:eastAsia="zh-CN"/>
                                          </w:rPr>
                                        </w:pPr>
                                        <w:r>
                                          <w:rPr>
                                            <w:rFonts w:hint="eastAsia"/>
                                            <w:lang w:val="en-US" w:eastAsia="zh-CN"/>
                                          </w:rPr>
                                          <w:t>项目类别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18.65pt;height:21.3pt;width:60.4pt;z-index:251661312;mso-width-relative:page;mso-height-relative:page;" filled="f" stroked="f" coordsize="21600,21600" o:gfxdata="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C0dcNsAAAAJAQAADwAAAAAAAAABACAA&#10;AAAiAAAAZHJzL2Rvd25yZXYueG1sUEsBAhQAFAAAAAgAh07iQMN30rFDAgAAcwQAAA4AAAAAAAAA&#10;AQAgAAAAKgEAAGRycy9lMm9Eb2MueG1sUEsFBgAAAAAGAAYAWQEAAN8FAAAAAA==&#10;">
                            <v:fill on="f" focussize="0,0"/>
                            <v:stroke on="f" weight="0.5pt"/>
                            <v:imagedata o:title=""/>
                            <o:lock v:ext="edit" aspectratio="f"/>
                            <v:textbox>
                              <w:txbxContent>
                                <w:p w14:paraId="2BC197A9">
                                  <w:pPr>
                                    <w:rPr>
                                      <w:rFonts w:hint="default" w:eastAsia="宋体"/>
                                      <w:lang w:val="en-US" w:eastAsia="zh-CN"/>
                                    </w:rPr>
                                  </w:pPr>
                                  <w:r>
                                    <w:rPr>
                                      <w:rFonts w:hint="eastAsia"/>
                                      <w:lang w:val="en-US" w:eastAsia="zh-CN"/>
                                    </w:rPr>
                                    <w:t>项目类别</w:t>
                                  </w:r>
                                </w:p>
                              </w:txbxContent>
                            </v:textbox>
                          </v:shape>
                        </w:pict>
                      </mc:Fallback>
                    </mc:AlternateContent>
                  </w:r>
                  <w:r>
                    <w:rPr>
                      <w:rFonts w:hint="default" w:ascii="Times New Roman" w:hAnsi="Times New Roman" w:cs="Times New Roman"/>
                      <w:b/>
                      <w:bCs/>
                      <w:color w:val="000000" w:themeColor="text1"/>
                      <w:sz w:val="2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-77470</wp:posOffset>
                            </wp:positionH>
                            <wp:positionV relativeFrom="paragraph">
                              <wp:posOffset>-15240</wp:posOffset>
                            </wp:positionV>
                            <wp:extent cx="978535" cy="537845"/>
                            <wp:effectExtent l="2540" t="4445" r="9525" b="10160"/>
                            <wp:wrapNone/>
                            <wp:docPr id="1" name="直接连接符 13"/>
                            <wp:cNvGraphicFramePr/>
                            <a:graphic xmlns:a="http://schemas.openxmlformats.org/drawingml/2006/main">
                              <a:graphicData uri="http://schemas.microsoft.com/office/word/2010/wordprocessingShape">
                                <wps:wsp>
                                  <wps:cNvCnPr/>
                                  <wps:spPr>
                                    <a:xfrm>
                                      <a:off x="0" y="0"/>
                                      <a:ext cx="978535"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13" o:spid="_x0000_s1026" o:spt="32" type="#_x0000_t32" style="position:absolute;left:0pt;margin-left:-6.1pt;margin-top:-1.2pt;height:42.35pt;width:77.05pt;z-index:251659264;mso-width-relative:page;mso-height-relative:page;" filled="f" stroked="t" coordsize="21600,21600" o:gfxdata="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uxzh2AAAAAkBAAAPAAAAAAAAAAEAIAAAACIAAABkcnMvZG93bnJl&#10;di54bWxQSwECFAAUAAAACACHTuJAdMxoPf0BAAD1AwAADgAAAAAAAAABACAAAAAnAQAAZHJzL2Uy&#10;b0RvYy54bWxQSwUGAAAAAAYABgBZAQAAlgUAAAAA&#10;">
                            <v:fill on="f" focussize="0,0"/>
                            <v:stroke color="#000000" joinstyle="round"/>
                            <v:imagedata o:title=""/>
                            <o:lock v:ext="edit" aspectratio="f"/>
                          </v:shape>
                        </w:pict>
                      </mc:Fallback>
                    </mc:AlternateContent>
                  </w:r>
                </w:p>
              </w:tc>
              <w:tc>
                <w:tcPr>
                  <w:tcW w:w="722" w:type="pct"/>
                  <w:tcBorders>
                    <w:tl2br w:val="nil"/>
                    <w:tr2bl w:val="nil"/>
                  </w:tcBorders>
                  <w:noWrap w:val="0"/>
                  <w:vAlign w:val="center"/>
                </w:tcPr>
                <w:p w14:paraId="1839DABF">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报告书</w:t>
                  </w:r>
                </w:p>
              </w:tc>
              <w:tc>
                <w:tcPr>
                  <w:tcW w:w="590" w:type="pct"/>
                  <w:tcBorders>
                    <w:tl2br w:val="nil"/>
                    <w:tr2bl w:val="nil"/>
                  </w:tcBorders>
                  <w:noWrap w:val="0"/>
                  <w:vAlign w:val="center"/>
                </w:tcPr>
                <w:p w14:paraId="5DEFE2F8">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报告表</w:t>
                  </w:r>
                </w:p>
              </w:tc>
              <w:tc>
                <w:tcPr>
                  <w:tcW w:w="475" w:type="pct"/>
                  <w:tcBorders>
                    <w:tl2br w:val="nil"/>
                    <w:tr2bl w:val="nil"/>
                  </w:tcBorders>
                  <w:noWrap w:val="0"/>
                  <w:vAlign w:val="center"/>
                </w:tcPr>
                <w:p w14:paraId="480EE899">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登记表</w:t>
                  </w:r>
                </w:p>
              </w:tc>
              <w:tc>
                <w:tcPr>
                  <w:tcW w:w="1044" w:type="pct"/>
                  <w:tcBorders>
                    <w:tl2br w:val="nil"/>
                    <w:tr2bl w:val="nil"/>
                  </w:tcBorders>
                  <w:noWrap w:val="0"/>
                  <w:vAlign w:val="center"/>
                </w:tcPr>
                <w:p w14:paraId="247C5B40">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本栏目环境敏感区</w:t>
                  </w:r>
                  <w:r>
                    <w:rPr>
                      <w:rFonts w:hint="eastAsia" w:ascii="Times New Roman" w:hAnsi="Times New Roman" w:cs="Times New Roman"/>
                      <w:b/>
                      <w:bCs/>
                      <w:color w:val="000000" w:themeColor="text1"/>
                      <w:highlight w:val="none"/>
                      <w:vertAlign w:val="baseline"/>
                      <w:lang w:val="en-US" w:eastAsia="zh-CN"/>
                      <w14:textFill>
                        <w14:solidFill>
                          <w14:schemeClr w14:val="tx1"/>
                        </w14:solidFill>
                      </w14:textFill>
                    </w:rPr>
                    <w:t>的</w:t>
                  </w: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含义</w:t>
                  </w:r>
                </w:p>
              </w:tc>
              <w:tc>
                <w:tcPr>
                  <w:tcW w:w="1233" w:type="pct"/>
                  <w:tcBorders>
                    <w:tl2br w:val="nil"/>
                    <w:tr2bl w:val="nil"/>
                  </w:tcBorders>
                  <w:noWrap w:val="0"/>
                  <w:vAlign w:val="center"/>
                </w:tcPr>
                <w:p w14:paraId="53777EE4">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本项目情况</w:t>
                  </w:r>
                </w:p>
              </w:tc>
            </w:tr>
            <w:tr w14:paraId="19D54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7"/>
                  <w:tcBorders>
                    <w:tl2br w:val="nil"/>
                    <w:tr2bl w:val="nil"/>
                  </w:tcBorders>
                  <w:noWrap w:val="0"/>
                  <w:vAlign w:val="center"/>
                </w:tcPr>
                <w:p w14:paraId="2C65C069">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二十九</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有色金属冶炼和压延加工业</w:t>
                  </w:r>
                </w:p>
              </w:tc>
            </w:tr>
            <w:tr w14:paraId="40CD8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 w:type="pct"/>
                  <w:tcBorders>
                    <w:tl2br w:val="nil"/>
                    <w:tr2bl w:val="nil"/>
                  </w:tcBorders>
                  <w:noWrap w:val="0"/>
                  <w:vAlign w:val="center"/>
                </w:tcPr>
                <w:p w14:paraId="6CDF7DF4">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65</w:t>
                  </w:r>
                </w:p>
              </w:tc>
              <w:tc>
                <w:tcPr>
                  <w:tcW w:w="565" w:type="pct"/>
                  <w:tcBorders>
                    <w:tl2br w:val="nil"/>
                    <w:tr2bl w:val="nil"/>
                  </w:tcBorders>
                  <w:noWrap w:val="0"/>
                  <w:vAlign w:val="center"/>
                </w:tcPr>
                <w:p w14:paraId="25FF351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有色金属压延加工</w:t>
                  </w:r>
                </w:p>
              </w:tc>
              <w:tc>
                <w:tcPr>
                  <w:tcW w:w="722" w:type="pct"/>
                  <w:tcBorders>
                    <w:tl2br w:val="nil"/>
                    <w:tr2bl w:val="nil"/>
                  </w:tcBorders>
                  <w:noWrap w:val="0"/>
                  <w:vAlign w:val="center"/>
                </w:tcPr>
                <w:p w14:paraId="3423CB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p>
              </w:tc>
              <w:tc>
                <w:tcPr>
                  <w:tcW w:w="590" w:type="pct"/>
                  <w:tcBorders>
                    <w:tl2br w:val="nil"/>
                    <w:tr2bl w:val="nil"/>
                  </w:tcBorders>
                  <w:noWrap w:val="0"/>
                  <w:vAlign w:val="center"/>
                </w:tcPr>
                <w:p w14:paraId="0D58DDF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 xml:space="preserve">全部 </w:t>
                  </w:r>
                </w:p>
              </w:tc>
              <w:tc>
                <w:tcPr>
                  <w:tcW w:w="475" w:type="pct"/>
                  <w:tcBorders>
                    <w:tl2br w:val="nil"/>
                    <w:tr2bl w:val="nil"/>
                  </w:tcBorders>
                  <w:noWrap w:val="0"/>
                  <w:vAlign w:val="center"/>
                </w:tcPr>
                <w:p w14:paraId="52B78CA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p>
              </w:tc>
              <w:tc>
                <w:tcPr>
                  <w:tcW w:w="1044" w:type="pct"/>
                  <w:tcBorders>
                    <w:tl2br w:val="nil"/>
                    <w:tr2bl w:val="nil"/>
                  </w:tcBorders>
                  <w:noWrap w:val="0"/>
                  <w:vAlign w:val="center"/>
                </w:tcPr>
                <w:p w14:paraId="6CD1091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w:t>
                  </w:r>
                </w:p>
              </w:tc>
              <w:tc>
                <w:tcPr>
                  <w:tcW w:w="1233" w:type="pct"/>
                  <w:tcBorders>
                    <w:tl2br w:val="nil"/>
                    <w:tr2bl w:val="nil"/>
                  </w:tcBorders>
                  <w:noWrap w:val="0"/>
                  <w:vAlign w:val="center"/>
                </w:tcPr>
                <w:p w14:paraId="01C4BC81">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t>本项目</w:t>
                  </w:r>
                  <w:r>
                    <w:rPr>
                      <w:rFonts w:hint="eastAsia" w:ascii="Times New Roman" w:hAnsi="Times New Roman" w:cs="Times New Roman"/>
                      <w:b w:val="0"/>
                      <w:bCs w:val="0"/>
                      <w:color w:val="000000" w:themeColor="text1"/>
                      <w:highlight w:val="none"/>
                      <w:vertAlign w:val="baseline"/>
                      <w:lang w:val="en-US" w:eastAsia="zh-CN"/>
                      <w14:textFill>
                        <w14:solidFill>
                          <w14:schemeClr w14:val="tx1"/>
                        </w14:solidFill>
                      </w14:textFill>
                    </w:rPr>
                    <w:t>为</w:t>
                  </w:r>
                  <w:r>
                    <w:rPr>
                      <w:rFonts w:hint="eastAsia" w:cs="Times New Roman"/>
                      <w:b w:val="0"/>
                      <w:bCs w:val="0"/>
                      <w:color w:val="000000" w:themeColor="text1"/>
                      <w:highlight w:val="none"/>
                      <w:vertAlign w:val="baseline"/>
                      <w:lang w:val="en-US" w:eastAsia="zh-CN"/>
                      <w14:textFill>
                        <w14:solidFill>
                          <w14:schemeClr w14:val="tx1"/>
                        </w14:solidFill>
                      </w14:textFill>
                    </w:rPr>
                    <w:t>拉丝和水磨</w:t>
                  </w:r>
                  <w:r>
                    <w:rPr>
                      <w:rFonts w:hint="eastAsia" w:ascii="Times New Roman" w:hAnsi="Times New Roman" w:cs="Times New Roman"/>
                      <w:b w:val="0"/>
                      <w:bCs w:val="0"/>
                      <w:color w:val="000000" w:themeColor="text1"/>
                      <w:highlight w:val="none"/>
                      <w:vertAlign w:val="baseline"/>
                      <w:lang w:val="en-US" w:eastAsia="zh-CN"/>
                      <w14:textFill>
                        <w14:solidFill>
                          <w14:schemeClr w14:val="tx1"/>
                        </w14:solidFill>
                      </w14:textFill>
                    </w:rPr>
                    <w:t>，应属有色金属压延加工</w:t>
                  </w:r>
                  <w:r>
                    <w:rPr>
                      <w:rFonts w:hint="default" w:ascii="Times New Roman" w:hAnsi="Times New Roman" w:cs="Times New Roman"/>
                      <w:b w:val="0"/>
                      <w:bCs w:val="0"/>
                      <w:color w:val="000000" w:themeColor="text1"/>
                      <w:highlight w:val="none"/>
                      <w:vertAlign w:val="baseline"/>
                      <w:lang w:val="en-US" w:eastAsia="zh-CN"/>
                      <w14:textFill>
                        <w14:solidFill>
                          <w14:schemeClr w14:val="tx1"/>
                        </w14:solidFill>
                      </w14:textFill>
                    </w:rPr>
                    <w:t>项目</w:t>
                  </w:r>
                  <w:r>
                    <w:rPr>
                      <w:rFonts w:hint="eastAsia" w:cs="Times New Roman"/>
                      <w:b w:val="0"/>
                      <w:bCs w:val="0"/>
                      <w:color w:val="000000" w:themeColor="text1"/>
                      <w:highlight w:val="none"/>
                      <w:vertAlign w:val="baseline"/>
                      <w:lang w:val="en-US" w:eastAsia="zh-CN"/>
                      <w14:textFill>
                        <w14:solidFill>
                          <w14:schemeClr w14:val="tx1"/>
                        </w14:solidFill>
                      </w14:textFill>
                    </w:rPr>
                    <w:t>。</w:t>
                  </w:r>
                </w:p>
              </w:tc>
            </w:tr>
          </w:tbl>
          <w:p w14:paraId="3D0D760D">
            <w:pPr>
              <w:wordWrap w:val="0"/>
              <w:spacing w:line="360" w:lineRule="auto"/>
              <w:ind w:firstLine="408" w:firstLineChars="200"/>
              <w:rPr>
                <w:rFonts w:hint="eastAsia" w:ascii="Times New Roman" w:hAnsi="Times New Roman" w:eastAsia="宋体" w:cs="Times New Roman"/>
                <w:color w:val="000000" w:themeColor="text1"/>
                <w:spacing w:val="-3"/>
                <w:kern w:val="2"/>
                <w:sz w:val="21"/>
                <w:szCs w:val="24"/>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3"/>
                <w:kern w:val="2"/>
                <w:sz w:val="21"/>
                <w:szCs w:val="24"/>
                <w:highlight w:val="none"/>
                <w:lang w:val="en-US" w:eastAsia="zh-CN" w:bidi="zh-CN"/>
                <w14:textFill>
                  <w14:solidFill>
                    <w14:schemeClr w14:val="tx1"/>
                  </w14:solidFill>
                </w14:textFill>
              </w:rPr>
              <w:t>为此，</w:t>
            </w:r>
            <w:r>
              <w:rPr>
                <w:rFonts w:hint="eastAsia" w:cs="Times New Roman"/>
                <w:color w:val="000000" w:themeColor="text1"/>
                <w:sz w:val="21"/>
                <w:szCs w:val="21"/>
                <w:lang w:eastAsia="zh-CN"/>
                <w14:textFill>
                  <w14:solidFill>
                    <w14:schemeClr w14:val="tx1"/>
                  </w14:solidFill>
                </w14:textFill>
              </w:rPr>
              <w:t>宝鸡众瑞通金属材料有限公司</w:t>
            </w:r>
            <w:r>
              <w:rPr>
                <w:rFonts w:hint="default" w:ascii="Times New Roman" w:hAnsi="Times New Roman" w:eastAsia="宋体" w:cs="Times New Roman"/>
                <w:color w:val="000000" w:themeColor="text1"/>
                <w:spacing w:val="-3"/>
                <w:kern w:val="2"/>
                <w:sz w:val="21"/>
                <w:szCs w:val="24"/>
                <w:highlight w:val="none"/>
                <w:lang w:val="zh-CN" w:eastAsia="zh-CN" w:bidi="zh-CN"/>
                <w14:textFill>
                  <w14:solidFill>
                    <w14:schemeClr w14:val="tx1"/>
                  </w14:solidFill>
                </w14:textFill>
              </w:rPr>
              <w:t>委托我单位承担本项目环境影响报告表的编制工作，委托书见附件1</w:t>
            </w:r>
            <w:r>
              <w:rPr>
                <w:rFonts w:hint="eastAsia" w:ascii="Times New Roman" w:hAnsi="Times New Roman" w:eastAsia="宋体" w:cs="Times New Roman"/>
                <w:color w:val="000000" w:themeColor="text1"/>
                <w:spacing w:val="-3"/>
                <w:kern w:val="2"/>
                <w:sz w:val="21"/>
                <w:szCs w:val="24"/>
                <w:highlight w:val="none"/>
                <w:lang w:val="zh-CN" w:eastAsia="zh-CN" w:bidi="zh-CN"/>
                <w14:textFill>
                  <w14:solidFill>
                    <w14:schemeClr w14:val="tx1"/>
                  </w14:solidFill>
                </w14:textFill>
              </w:rPr>
              <w:t>。</w:t>
            </w:r>
          </w:p>
          <w:p w14:paraId="4006B081">
            <w:pPr>
              <w:wordWrap w:val="0"/>
              <w:spacing w:line="360" w:lineRule="auto"/>
              <w:ind w:firstLine="408"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kern w:val="2"/>
                <w:sz w:val="21"/>
                <w:szCs w:val="24"/>
                <w:highlight w:val="none"/>
                <w:lang w:val="zh-CN" w:eastAsia="zh-CN" w:bidi="zh-CN"/>
                <w14:textFill>
                  <w14:solidFill>
                    <w14:schemeClr w14:val="tx1"/>
                  </w14:solidFill>
                </w14:textFill>
              </w:rPr>
              <w:t>接受委托后，我单位组织有关技术人员对本项目地进行了详细的现场踏勘、资料收集，在对有关环境现状和可能造成的环境影响进行分析的基础上，完成《</w:t>
            </w:r>
            <w:r>
              <w:rPr>
                <w:rFonts w:hint="eastAsia" w:cs="Times New Roman"/>
                <w:color w:val="000000" w:themeColor="text1"/>
                <w:sz w:val="21"/>
                <w:szCs w:val="21"/>
                <w:highlight w:val="none"/>
                <w:lang w:eastAsia="zh-CN"/>
                <w14:textFill>
                  <w14:solidFill>
                    <w14:schemeClr w14:val="tx1"/>
                  </w14:solidFill>
                </w14:textFill>
              </w:rPr>
              <w:t>宝鸡众瑞通金属材料有限公司</w:t>
            </w:r>
            <w:r>
              <w:rPr>
                <w:rFonts w:hint="eastAsia" w:cs="Times New Roman"/>
                <w:color w:val="000000" w:themeColor="text1"/>
                <w:sz w:val="21"/>
                <w:szCs w:val="21"/>
                <w:highlight w:val="none"/>
                <w:lang w:val="en-US" w:eastAsia="zh-CN"/>
                <w14:textFill>
                  <w14:solidFill>
                    <w14:schemeClr w14:val="tx1"/>
                  </w14:solidFill>
                </w14:textFill>
              </w:rPr>
              <w:t>钛丝、钛板加工生产线扩建项目</w:t>
            </w:r>
            <w:r>
              <w:rPr>
                <w:rFonts w:hint="default" w:ascii="Times New Roman" w:hAnsi="Times New Roman" w:eastAsia="宋体" w:cs="Times New Roman"/>
                <w:color w:val="000000" w:themeColor="text1"/>
                <w:spacing w:val="-3"/>
                <w:kern w:val="2"/>
                <w:sz w:val="21"/>
                <w:szCs w:val="24"/>
                <w:highlight w:val="none"/>
                <w:lang w:val="zh-CN" w:eastAsia="zh-CN" w:bidi="zh-CN"/>
                <w14:textFill>
                  <w14:solidFill>
                    <w14:schemeClr w14:val="tx1"/>
                  </w14:solidFill>
                </w14:textFill>
              </w:rPr>
              <w:t>环境影响报告表》。</w:t>
            </w:r>
          </w:p>
          <w:p w14:paraId="080E33BA">
            <w:pPr>
              <w:widowControl/>
              <w:adjustRightInd w:val="0"/>
              <w:snapToGrid w:val="0"/>
              <w:spacing w:line="360" w:lineRule="auto"/>
              <w:ind w:firstLine="422" w:firstLineChars="20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2</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项目概况</w:t>
            </w:r>
          </w:p>
          <w:p w14:paraId="26BD21BC">
            <w:pPr>
              <w:spacing w:line="360" w:lineRule="auto"/>
              <w:ind w:firstLine="420"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项目名称：</w:t>
            </w:r>
            <w:r>
              <w:rPr>
                <w:rFonts w:hint="eastAsia" w:cs="Times New Roman"/>
                <w:color w:val="000000" w:themeColor="text1"/>
                <w:sz w:val="21"/>
                <w:szCs w:val="21"/>
                <w:highlight w:val="none"/>
                <w:lang w:eastAsia="zh-CN"/>
                <w14:textFill>
                  <w14:solidFill>
                    <w14:schemeClr w14:val="tx1"/>
                  </w14:solidFill>
                </w14:textFill>
              </w:rPr>
              <w:t>钛丝、钛板加工生产线扩建项目</w:t>
            </w:r>
          </w:p>
          <w:p w14:paraId="4EBA58A0">
            <w:pPr>
              <w:spacing w:line="360" w:lineRule="auto"/>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建设单位：</w:t>
            </w:r>
            <w:r>
              <w:rPr>
                <w:rFonts w:hint="eastAsia" w:cs="Times New Roman"/>
                <w:color w:val="000000" w:themeColor="text1"/>
                <w:sz w:val="21"/>
                <w:szCs w:val="21"/>
                <w:highlight w:val="none"/>
                <w:lang w:eastAsia="zh-CN"/>
                <w14:textFill>
                  <w14:solidFill>
                    <w14:schemeClr w14:val="tx1"/>
                  </w14:solidFill>
                </w14:textFill>
              </w:rPr>
              <w:t>宝鸡众瑞通金属材</w:t>
            </w:r>
            <w:r>
              <w:rPr>
                <w:rFonts w:hint="eastAsia" w:cs="Times New Roman"/>
                <w:color w:val="000000" w:themeColor="text1"/>
                <w:sz w:val="21"/>
                <w:szCs w:val="21"/>
                <w:lang w:eastAsia="zh-CN"/>
                <w14:textFill>
                  <w14:solidFill>
                    <w14:schemeClr w14:val="tx1"/>
                  </w14:solidFill>
                </w14:textFill>
              </w:rPr>
              <w:t>料有限公司</w:t>
            </w:r>
          </w:p>
          <w:p w14:paraId="1775F014">
            <w:pPr>
              <w:keepNext w:val="0"/>
              <w:keepLines w:val="0"/>
              <w:pageBreakBefore w:val="0"/>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建设性质：</w:t>
            </w:r>
            <w:r>
              <w:rPr>
                <w:rFonts w:hint="eastAsia" w:ascii="Times New Roman" w:hAnsi="Times New Roman" w:cs="Times New Roman"/>
                <w:color w:val="000000" w:themeColor="text1"/>
                <w:sz w:val="21"/>
                <w:szCs w:val="21"/>
                <w:lang w:val="en-US" w:eastAsia="zh-CN"/>
                <w14:textFill>
                  <w14:solidFill>
                    <w14:schemeClr w14:val="tx1"/>
                  </w14:solidFill>
                </w14:textFill>
              </w:rPr>
              <w:t>扩建</w:t>
            </w:r>
          </w:p>
          <w:p w14:paraId="591E2A92">
            <w:pPr>
              <w:pStyle w:val="2"/>
              <w:keepNext w:val="0"/>
              <w:keepLines w:val="0"/>
              <w:pageBreakBefore w:val="0"/>
              <w:kinsoku/>
              <w:wordWrap/>
              <w:overflowPunct/>
              <w:topLinePunct w:val="0"/>
              <w:autoSpaceDE/>
              <w:autoSpaceDN/>
              <w:bidi w:val="0"/>
              <w:adjustRightInd w:val="0"/>
              <w:snapToGrid w:val="0"/>
              <w:spacing w:before="0" w:beforeAutospacing="0" w:after="0" w:afterAutospacing="0"/>
              <w:ind w:left="420" w:leftChars="200" w:firstLine="0" w:firstLineChars="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 投 资：</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万元</w:t>
            </w:r>
          </w:p>
          <w:p w14:paraId="75A7A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四邻关系：</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厂址</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西侧为</w:t>
            </w:r>
            <w:r>
              <w:rPr>
                <w:rFonts w:hint="eastAsia" w:cs="Times New Roman"/>
                <w:color w:val="000000" w:themeColor="text1"/>
                <w:kern w:val="2"/>
                <w:sz w:val="21"/>
                <w:szCs w:val="21"/>
                <w:highlight w:val="none"/>
                <w:lang w:val="en-US" w:eastAsia="zh-CN" w:bidi="ar-SA"/>
                <w14:textFill>
                  <w14:solidFill>
                    <w14:schemeClr w14:val="tx1"/>
                  </w14:solidFill>
                </w14:textFill>
              </w:rPr>
              <w:t>通村道路，其余北侧、东侧、南侧现状均</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为空地</w:t>
            </w:r>
            <w:r>
              <w:rPr>
                <w:rFonts w:hint="eastAsia" w:cs="Times New Roman"/>
                <w:color w:val="000000" w:themeColor="text1"/>
                <w:kern w:val="2"/>
                <w:sz w:val="21"/>
                <w:szCs w:val="21"/>
                <w:highlight w:val="none"/>
                <w:lang w:val="en-US" w:eastAsia="zh-CN" w:bidi="ar-SA"/>
                <w14:textFill>
                  <w14:solidFill>
                    <w14:schemeClr w14:val="tx1"/>
                  </w14:solidFill>
                </w14:textFill>
              </w:rPr>
              <w:t>/农田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，50m范围内不存在声环境敏感点，最近敏感点为</w:t>
            </w:r>
            <w:r>
              <w:rPr>
                <w:rFonts w:hint="eastAsia" w:cs="Times New Roman"/>
                <w:color w:val="000000" w:themeColor="text1"/>
                <w:kern w:val="2"/>
                <w:sz w:val="21"/>
                <w:szCs w:val="21"/>
                <w:highlight w:val="none"/>
                <w:lang w:val="en-US" w:eastAsia="zh-CN" w:bidi="ar-SA"/>
                <w14:textFill>
                  <w14:solidFill>
                    <w14:schemeClr w14:val="tx1"/>
                  </w14:solidFill>
                </w14:textFill>
              </w:rPr>
              <w:t>南</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侧</w:t>
            </w:r>
            <w:r>
              <w:rPr>
                <w:rFonts w:hint="eastAsia" w:cs="Times New Roman"/>
                <w:color w:val="000000" w:themeColor="text1"/>
                <w:kern w:val="2"/>
                <w:sz w:val="21"/>
                <w:szCs w:val="21"/>
                <w:highlight w:val="none"/>
                <w:lang w:val="en-US" w:eastAsia="zh-CN" w:bidi="ar-SA"/>
                <w14:textFill>
                  <w14:solidFill>
                    <w14:schemeClr w14:val="tx1"/>
                  </w14:solidFill>
                </w14:textFill>
              </w:rPr>
              <w:t>105m处的陈家沟村</w:t>
            </w:r>
            <w:r>
              <w:rPr>
                <w:rFonts w:hint="eastAsia" w:cs="Times New Roman"/>
                <w:color w:val="000000" w:themeColor="text1"/>
                <w:sz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不涉及其他行政办公、医疗、教育等敏感点。</w:t>
            </w:r>
          </w:p>
          <w:p w14:paraId="1ED0E213">
            <w:pPr>
              <w:keepNext w:val="0"/>
              <w:keepLines w:val="0"/>
              <w:pageBreakBefore w:val="0"/>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建设地点：本项目位于</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宝鸡</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市</w:t>
            </w:r>
            <w:r>
              <w:rPr>
                <w:rFonts w:hint="eastAsia" w:cs="Times New Roman"/>
                <w:color w:val="000000" w:themeColor="text1"/>
                <w:sz w:val="21"/>
                <w:szCs w:val="21"/>
                <w:lang w:val="en-US" w:eastAsia="zh-CN"/>
                <w14:textFill>
                  <w14:solidFill>
                    <w14:schemeClr w14:val="tx1"/>
                  </w14:solidFill>
                </w14:textFill>
              </w:rPr>
              <w:t>凤翔区范家寨镇赵村营村</w:t>
            </w:r>
            <w:r>
              <w:rPr>
                <w:rFonts w:hint="default" w:ascii="Times New Roman" w:hAnsi="Times New Roman" w:cs="Times New Roman"/>
                <w:color w:val="000000" w:themeColor="text1"/>
                <w:sz w:val="21"/>
                <w:szCs w:val="21"/>
                <w14:textFill>
                  <w14:solidFill>
                    <w14:schemeClr w14:val="tx1"/>
                  </w14:solidFill>
                </w14:textFill>
              </w:rPr>
              <w:t>，项目中心地理坐标为</w:t>
            </w:r>
            <w:r>
              <w:rPr>
                <w:color w:val="000000" w:themeColor="text1"/>
                <w:sz w:val="21"/>
                <w:szCs w:val="21"/>
                <w:u w:val="none"/>
                <w14:textFill>
                  <w14:solidFill>
                    <w14:schemeClr w14:val="tx1"/>
                  </w14:solidFill>
                </w14:textFill>
              </w:rPr>
              <w:t>107度</w:t>
            </w:r>
            <w:r>
              <w:rPr>
                <w:rFonts w:hint="eastAsia"/>
                <w:color w:val="000000" w:themeColor="text1"/>
                <w:sz w:val="21"/>
                <w:szCs w:val="21"/>
                <w:u w:val="none"/>
                <w:lang w:val="en-US" w:eastAsia="zh-CN"/>
                <w14:textFill>
                  <w14:solidFill>
                    <w14:schemeClr w14:val="tx1"/>
                  </w14:solidFill>
                </w14:textFill>
              </w:rPr>
              <w:t>15</w:t>
            </w:r>
            <w:r>
              <w:rPr>
                <w:color w:val="000000" w:themeColor="text1"/>
                <w:sz w:val="21"/>
                <w:szCs w:val="21"/>
                <w:u w:val="none"/>
                <w14:textFill>
                  <w14:solidFill>
                    <w14:schemeClr w14:val="tx1"/>
                  </w14:solidFill>
                </w14:textFill>
              </w:rPr>
              <w:t>分</w:t>
            </w:r>
            <w:r>
              <w:rPr>
                <w:rFonts w:hint="eastAsia"/>
                <w:color w:val="000000" w:themeColor="text1"/>
                <w:sz w:val="21"/>
                <w:szCs w:val="21"/>
                <w:u w:val="none"/>
                <w:lang w:val="en-US" w:eastAsia="zh-CN"/>
                <w14:textFill>
                  <w14:solidFill>
                    <w14:schemeClr w14:val="tx1"/>
                  </w14:solidFill>
                </w14:textFill>
              </w:rPr>
              <w:t>53.383</w:t>
            </w:r>
            <w:r>
              <w:rPr>
                <w:color w:val="000000" w:themeColor="text1"/>
                <w:sz w:val="21"/>
                <w:szCs w:val="21"/>
                <w:u w:val="none"/>
                <w14:textFill>
                  <w14:solidFill>
                    <w14:schemeClr w14:val="tx1"/>
                  </w14:solidFill>
                </w14:textFill>
              </w:rPr>
              <w:t>秒，34度</w:t>
            </w:r>
            <w:r>
              <w:rPr>
                <w:rFonts w:hint="eastAsia"/>
                <w:color w:val="000000" w:themeColor="text1"/>
                <w:sz w:val="21"/>
                <w:szCs w:val="21"/>
                <w:u w:val="none"/>
                <w:lang w:val="en-US" w:eastAsia="zh-CN"/>
                <w14:textFill>
                  <w14:solidFill>
                    <w14:schemeClr w14:val="tx1"/>
                  </w14:solidFill>
                </w14:textFill>
              </w:rPr>
              <w:t>19</w:t>
            </w:r>
            <w:r>
              <w:rPr>
                <w:color w:val="000000" w:themeColor="text1"/>
                <w:sz w:val="21"/>
                <w:szCs w:val="21"/>
                <w:u w:val="none"/>
                <w14:textFill>
                  <w14:solidFill>
                    <w14:schemeClr w14:val="tx1"/>
                  </w14:solidFill>
                </w14:textFill>
              </w:rPr>
              <w:t>分</w:t>
            </w:r>
            <w:r>
              <w:rPr>
                <w:rFonts w:hint="eastAsia"/>
                <w:color w:val="000000" w:themeColor="text1"/>
                <w:sz w:val="21"/>
                <w:szCs w:val="21"/>
                <w:u w:val="none"/>
                <w:lang w:val="en-US" w:eastAsia="zh-CN"/>
                <w14:textFill>
                  <w14:solidFill>
                    <w14:schemeClr w14:val="tx1"/>
                  </w14:solidFill>
                </w14:textFill>
              </w:rPr>
              <w:t>15.358</w:t>
            </w:r>
            <w:r>
              <w:rPr>
                <w:color w:val="000000" w:themeColor="text1"/>
                <w:sz w:val="21"/>
                <w:szCs w:val="21"/>
                <w:u w:val="none"/>
                <w14:textFill>
                  <w14:solidFill>
                    <w14:schemeClr w14:val="tx1"/>
                  </w14:solidFill>
                </w14:textFill>
              </w:rPr>
              <w:t>秒</w:t>
            </w:r>
            <w:r>
              <w:rPr>
                <w:rFonts w:hint="default" w:ascii="Times New Roman" w:hAnsi="Times New Roman"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none"/>
                <w:lang w:val="en-US" w:eastAsia="zh-CN"/>
                <w14:textFill>
                  <w14:solidFill>
                    <w14:schemeClr w14:val="tx1"/>
                  </w14:solidFill>
                </w14:textFill>
              </w:rPr>
              <w:t>地理位置详见附图1</w:t>
            </w:r>
            <w:r>
              <w:rPr>
                <w:rFonts w:hint="default" w:ascii="Times New Roman" w:hAnsi="Times New Roman" w:cs="Times New Roman"/>
                <w:color w:val="000000" w:themeColor="text1"/>
                <w:sz w:val="21"/>
                <w:szCs w:val="21"/>
                <w:u w:val="none"/>
                <w14:textFill>
                  <w14:solidFill>
                    <w14:schemeClr w14:val="tx1"/>
                  </w14:solidFill>
                </w14:textFill>
              </w:rPr>
              <w:t>。</w:t>
            </w:r>
          </w:p>
          <w:p w14:paraId="19D4EB36">
            <w:pPr>
              <w:keepNext w:val="0"/>
              <w:keepLines w:val="0"/>
              <w:pageBreakBefore w:val="0"/>
              <w:widowControl/>
              <w:kinsoku/>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3</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建设工程内容及规模</w:t>
            </w:r>
          </w:p>
          <w:p w14:paraId="61ED26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建设内容</w:t>
            </w:r>
            <w:r>
              <w:rPr>
                <w:rFonts w:hint="default" w:ascii="Times New Roman" w:hAnsi="Times New Roman" w:cs="Times New Roman"/>
                <w:color w:val="000000" w:themeColor="text1"/>
                <w:sz w:val="21"/>
                <w:szCs w:val="21"/>
                <w14:textFill>
                  <w14:solidFill>
                    <w14:schemeClr w14:val="tx1"/>
                  </w14:solidFill>
                </w14:textFill>
              </w:rPr>
              <w:t>详见</w:t>
            </w:r>
            <w:r>
              <w:rPr>
                <w:rFonts w:hint="default" w:ascii="Times New Roman" w:hAnsi="Times New Roman" w:cs="Times New Roman"/>
                <w:color w:val="000000" w:themeColor="text1"/>
                <w:sz w:val="21"/>
                <w:szCs w:val="21"/>
                <w:lang w:val="en-US" w:eastAsia="zh-CN"/>
                <w14:textFill>
                  <w14:solidFill>
                    <w14:schemeClr w14:val="tx1"/>
                  </w14:solidFill>
                </w14:textFill>
              </w:rPr>
              <w:t>下</w:t>
            </w:r>
            <w:r>
              <w:rPr>
                <w:rFonts w:hint="default" w:ascii="Times New Roman" w:hAnsi="Times New Roman" w:cs="Times New Roman"/>
                <w:color w:val="000000" w:themeColor="text1"/>
                <w:sz w:val="21"/>
                <w:szCs w:val="21"/>
                <w14:textFill>
                  <w14:solidFill>
                    <w14:schemeClr w14:val="tx1"/>
                  </w14:solidFill>
                </w14:textFill>
              </w:rPr>
              <w:t>表。</w:t>
            </w:r>
          </w:p>
          <w:p w14:paraId="002259EB">
            <w:pPr>
              <w:keepNext w:val="0"/>
              <w:keepLines w:val="0"/>
              <w:pageBreakBefore w:val="0"/>
              <w:widowControl w:val="0"/>
              <w:kinsoku/>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cs="Times New Roman"/>
                <w:b/>
                <w:color w:val="000000" w:themeColor="text1"/>
                <w:sz w:val="21"/>
                <w:szCs w:val="21"/>
                <w14:textFill>
                  <w14:solidFill>
                    <w14:schemeClr w14:val="tx1"/>
                  </w14:solidFill>
                </w14:textFill>
              </w:rPr>
              <w:t xml:space="preserve">  项目</w:t>
            </w:r>
            <w:r>
              <w:rPr>
                <w:rFonts w:hint="eastAsia" w:ascii="Times New Roman" w:hAnsi="Times New Roman" w:cs="Times New Roman"/>
                <w:b/>
                <w:color w:val="000000" w:themeColor="text1"/>
                <w:sz w:val="21"/>
                <w:szCs w:val="21"/>
                <w:lang w:val="en-US" w:eastAsia="zh-CN"/>
                <w14:textFill>
                  <w14:solidFill>
                    <w14:schemeClr w14:val="tx1"/>
                  </w14:solidFill>
                </w14:textFill>
              </w:rPr>
              <w:t>建设内容</w:t>
            </w:r>
            <w:r>
              <w:rPr>
                <w:rFonts w:hint="default" w:ascii="Times New Roman" w:hAnsi="Times New Roman" w:cs="Times New Roman"/>
                <w:b/>
                <w:color w:val="000000" w:themeColor="text1"/>
                <w:sz w:val="21"/>
                <w:szCs w:val="21"/>
                <w14:textFill>
                  <w14:solidFill>
                    <w14:schemeClr w14:val="tx1"/>
                  </w14:solidFill>
                </w14:textFill>
              </w:rPr>
              <w:t>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303"/>
              <w:gridCol w:w="4749"/>
              <w:gridCol w:w="1115"/>
            </w:tblGrid>
            <w:tr w14:paraId="1AEBE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8" w:type="pct"/>
                  <w:noWrap w:val="0"/>
                  <w:vAlign w:val="center"/>
                </w:tcPr>
                <w:p w14:paraId="42F9DB6C">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类别</w:t>
                  </w:r>
                </w:p>
              </w:tc>
              <w:tc>
                <w:tcPr>
                  <w:tcW w:w="831" w:type="pct"/>
                  <w:noWrap w:val="0"/>
                  <w:vAlign w:val="center"/>
                </w:tcPr>
                <w:p w14:paraId="4845A253">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项目名称</w:t>
                  </w:r>
                </w:p>
              </w:tc>
              <w:tc>
                <w:tcPr>
                  <w:tcW w:w="3029" w:type="pct"/>
                  <w:noWrap w:val="0"/>
                  <w:vAlign w:val="center"/>
                </w:tcPr>
                <w:p w14:paraId="463C4258">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项目组成</w:t>
                  </w:r>
                </w:p>
              </w:tc>
              <w:tc>
                <w:tcPr>
                  <w:tcW w:w="711" w:type="pct"/>
                  <w:noWrap w:val="0"/>
                  <w:vAlign w:val="center"/>
                </w:tcPr>
                <w:p w14:paraId="19130ADD">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备注</w:t>
                  </w:r>
                </w:p>
              </w:tc>
            </w:tr>
            <w:tr w14:paraId="69B16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28" w:type="pct"/>
                  <w:vMerge w:val="restart"/>
                  <w:noWrap w:val="0"/>
                  <w:vAlign w:val="center"/>
                </w:tcPr>
                <w:p w14:paraId="1E3644B4">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主体工程</w:t>
                  </w:r>
                </w:p>
              </w:tc>
              <w:tc>
                <w:tcPr>
                  <w:tcW w:w="831" w:type="pct"/>
                  <w:noWrap w:val="0"/>
                  <w:vAlign w:val="center"/>
                </w:tcPr>
                <w:p w14:paraId="02E5B928">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打磨</w:t>
                  </w:r>
                  <w:r>
                    <w:rPr>
                      <w:rFonts w:hint="default" w:ascii="Times New Roman" w:hAnsi="Times New Roman" w:cs="Times New Roman"/>
                      <w:color w:val="000000" w:themeColor="text1"/>
                      <w:sz w:val="21"/>
                      <w:szCs w:val="21"/>
                      <w:highlight w:val="none"/>
                      <w14:textFill>
                        <w14:solidFill>
                          <w14:schemeClr w14:val="tx1"/>
                        </w14:solidFill>
                      </w14:textFill>
                    </w:rPr>
                    <w:t>车间</w:t>
                  </w:r>
                </w:p>
              </w:tc>
              <w:tc>
                <w:tcPr>
                  <w:tcW w:w="3029" w:type="pct"/>
                  <w:noWrap w:val="0"/>
                  <w:vAlign w:val="center"/>
                </w:tcPr>
                <w:p w14:paraId="646C6FAA">
                  <w:pPr>
                    <w:adjustRightInd w:val="0"/>
                    <w:snapToGrid w:val="0"/>
                    <w:spacing w:line="240" w:lineRule="auto"/>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利用厂区打磨车间空地进行建设，车间占地面积525m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车间尺寸为</w:t>
                  </w:r>
                  <w:r>
                    <w:rPr>
                      <w:rFonts w:hint="eastAsia" w:cs="Times New Roman"/>
                      <w:color w:val="000000" w:themeColor="text1"/>
                      <w:sz w:val="21"/>
                      <w:szCs w:val="21"/>
                      <w:highlight w:val="none"/>
                      <w:lang w:val="en-US" w:eastAsia="zh-CN"/>
                      <w14:textFill>
                        <w14:solidFill>
                          <w14:schemeClr w14:val="tx1"/>
                        </w14:solidFill>
                      </w14:textFill>
                    </w:rPr>
                    <w:t>15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val="en-US" w:eastAsia="zh-CN"/>
                      <w14:textFill>
                        <w14:solidFill>
                          <w14:schemeClr w14:val="tx1"/>
                        </w14:solidFill>
                      </w14:textFill>
                    </w:rPr>
                    <w:t>35</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m×8m，</w:t>
                  </w:r>
                  <w:r>
                    <w:rPr>
                      <w:rFonts w:hint="eastAsia" w:cs="Times New Roman"/>
                      <w:color w:val="000000" w:themeColor="text1"/>
                      <w:sz w:val="21"/>
                      <w:szCs w:val="21"/>
                      <w:highlight w:val="none"/>
                      <w:lang w:val="en-US" w:eastAsia="zh-CN"/>
                      <w14:textFill>
                        <w14:solidFill>
                          <w14:schemeClr w14:val="tx1"/>
                        </w14:solidFill>
                      </w14:textFill>
                    </w:rPr>
                    <w:t>在车间西侧区域新增水磨机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形成年加工</w:t>
                  </w:r>
                  <w:r>
                    <w:rPr>
                      <w:rFonts w:hint="eastAsia" w:cs="Times New Roman"/>
                      <w:color w:val="000000" w:themeColor="text1"/>
                      <w:sz w:val="21"/>
                      <w:szCs w:val="21"/>
                      <w:highlight w:val="none"/>
                      <w:lang w:val="en-US" w:eastAsia="zh-CN"/>
                      <w14:textFill>
                        <w14:solidFill>
                          <w14:schemeClr w14:val="tx1"/>
                        </w14:solidFill>
                      </w14:textFill>
                    </w:rPr>
                    <w:t>钛板1000吨的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生产能力</w:t>
                  </w:r>
                  <w:r>
                    <w:rPr>
                      <w:rFonts w:hint="eastAsia" w:cs="Times New Roman"/>
                      <w:color w:val="000000" w:themeColor="text1"/>
                      <w:sz w:val="21"/>
                      <w:szCs w:val="21"/>
                      <w:highlight w:val="none"/>
                      <w:lang w:val="en-US" w:eastAsia="zh-CN"/>
                      <w14:textFill>
                        <w14:solidFill>
                          <w14:schemeClr w14:val="tx1"/>
                        </w14:solidFill>
                      </w14:textFill>
                    </w:rPr>
                    <w:t>。</w:t>
                  </w:r>
                </w:p>
              </w:tc>
              <w:tc>
                <w:tcPr>
                  <w:tcW w:w="711" w:type="pct"/>
                  <w:noWrap w:val="0"/>
                  <w:vAlign w:val="center"/>
                </w:tcPr>
                <w:p w14:paraId="546DB252">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3F8C5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28" w:type="pct"/>
                  <w:vMerge w:val="continue"/>
                  <w:noWrap w:val="0"/>
                  <w:vAlign w:val="center"/>
                </w:tcPr>
                <w:p w14:paraId="25244CA2">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831" w:type="pct"/>
                  <w:noWrap w:val="0"/>
                  <w:vAlign w:val="center"/>
                </w:tcPr>
                <w:p w14:paraId="46361095">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拉丝车间</w:t>
                  </w:r>
                </w:p>
              </w:tc>
              <w:tc>
                <w:tcPr>
                  <w:tcW w:w="3029" w:type="pct"/>
                  <w:noWrap w:val="0"/>
                  <w:vAlign w:val="center"/>
                </w:tcPr>
                <w:p w14:paraId="7175B32F">
                  <w:pPr>
                    <w:adjustRightInd w:val="0"/>
                    <w:snapToGrid w:val="0"/>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利用厂区现有车间进行建设，占地面积360m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w:t>
                  </w:r>
                </w:p>
                <w:p w14:paraId="1F73C447">
                  <w:pPr>
                    <w:adjustRightInd w:val="0"/>
                    <w:snapToGrid w:val="0"/>
                    <w:spacing w:line="240" w:lineRule="auto"/>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车间尺寸为</w:t>
                  </w:r>
                  <w:r>
                    <w:rPr>
                      <w:rFonts w:hint="eastAsia"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val="en-US" w:eastAsia="zh-CN"/>
                      <w14:textFill>
                        <w14:solidFill>
                          <w14:schemeClr w14:val="tx1"/>
                        </w14:solidFill>
                      </w14:textFill>
                    </w:rPr>
                    <w:t>36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val="en-US" w:eastAsia="zh-CN"/>
                      <w14:textFill>
                        <w14:solidFill>
                          <w14:schemeClr w14:val="tx1"/>
                        </w14:solidFill>
                      </w14:textFill>
                    </w:rPr>
                    <w:t>新增热拉机、校直机，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形成年加工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钛</w:t>
                  </w:r>
                  <w:r>
                    <w:rPr>
                      <w:rFonts w:hint="eastAsia" w:cs="Times New Roman"/>
                      <w:color w:val="000000" w:themeColor="text1"/>
                      <w:sz w:val="21"/>
                      <w:szCs w:val="21"/>
                      <w:highlight w:val="none"/>
                      <w:lang w:val="en-US" w:eastAsia="zh-CN"/>
                      <w14:textFill>
                        <w14:solidFill>
                          <w14:schemeClr w14:val="tx1"/>
                        </w14:solidFill>
                      </w14:textFill>
                    </w:rPr>
                    <w:t>丝1000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生产能力</w:t>
                  </w:r>
                  <w:r>
                    <w:rPr>
                      <w:rFonts w:hint="eastAsia" w:cs="Times New Roman"/>
                      <w:color w:val="000000" w:themeColor="text1"/>
                      <w:sz w:val="21"/>
                      <w:szCs w:val="21"/>
                      <w:highlight w:val="none"/>
                      <w:lang w:val="en-US" w:eastAsia="zh-CN"/>
                      <w14:textFill>
                        <w14:solidFill>
                          <w14:schemeClr w14:val="tx1"/>
                        </w14:solidFill>
                      </w14:textFill>
                    </w:rPr>
                    <w:t>。</w:t>
                  </w:r>
                </w:p>
              </w:tc>
              <w:tc>
                <w:tcPr>
                  <w:tcW w:w="711" w:type="pct"/>
                  <w:noWrap w:val="0"/>
                  <w:vAlign w:val="center"/>
                </w:tcPr>
                <w:p w14:paraId="6B421102">
                  <w:pPr>
                    <w:adjustRightInd w:val="0"/>
                    <w:snapToGrid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4432E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8" w:type="pct"/>
                  <w:noWrap w:val="0"/>
                  <w:vAlign w:val="center"/>
                </w:tcPr>
                <w:p w14:paraId="76461F51">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辅助设备</w:t>
                  </w:r>
                </w:p>
              </w:tc>
              <w:tc>
                <w:tcPr>
                  <w:tcW w:w="831" w:type="pct"/>
                  <w:noWrap w:val="0"/>
                  <w:vAlign w:val="center"/>
                </w:tcPr>
                <w:p w14:paraId="71961C69">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办公楼</w:t>
                  </w:r>
                </w:p>
              </w:tc>
              <w:tc>
                <w:tcPr>
                  <w:tcW w:w="3029" w:type="pct"/>
                  <w:noWrap w:val="0"/>
                  <w:vAlign w:val="center"/>
                </w:tcPr>
                <w:p w14:paraId="39BBB5EE">
                  <w:pPr>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利用</w:t>
                  </w:r>
                  <w:r>
                    <w:rPr>
                      <w:rFonts w:hint="eastAsia" w:cs="Times New Roman"/>
                      <w:color w:val="000000" w:themeColor="text1"/>
                      <w:kern w:val="2"/>
                      <w:sz w:val="21"/>
                      <w:szCs w:val="21"/>
                      <w:lang w:val="en-US" w:eastAsia="zh-CN" w:bidi="ar-SA"/>
                      <w14:textFill>
                        <w14:solidFill>
                          <w14:schemeClr w14:val="tx1"/>
                        </w14:solidFill>
                      </w14:textFill>
                    </w:rPr>
                    <w:t>现有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w:t>
                  </w:r>
                  <w:r>
                    <w:rPr>
                      <w:rFonts w:hint="eastAsia" w:cs="Times New Roman"/>
                      <w:color w:val="000000" w:themeColor="text1"/>
                      <w:sz w:val="21"/>
                      <w:szCs w:val="21"/>
                      <w:lang w:val="en-US" w:eastAsia="zh-CN"/>
                      <w14:textFill>
                        <w14:solidFill>
                          <w14:schemeClr w14:val="tx1"/>
                        </w14:solidFill>
                      </w14:textFill>
                    </w:rPr>
                    <w:t>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01BCEFFD">
                  <w:pPr>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主要用于工作人员的办公以及临时休息</w:t>
                  </w:r>
                  <w:r>
                    <w:rPr>
                      <w:rFonts w:hint="eastAsia" w:cs="Times New Roman"/>
                      <w:color w:val="000000" w:themeColor="text1"/>
                      <w:sz w:val="21"/>
                      <w:szCs w:val="21"/>
                      <w:lang w:val="en-US" w:eastAsia="zh-CN"/>
                      <w14:textFill>
                        <w14:solidFill>
                          <w14:schemeClr w14:val="tx1"/>
                        </w14:solidFill>
                      </w14:textFill>
                    </w:rPr>
                    <w:t>。</w:t>
                  </w:r>
                </w:p>
              </w:tc>
              <w:tc>
                <w:tcPr>
                  <w:tcW w:w="711" w:type="pct"/>
                  <w:noWrap w:val="0"/>
                  <w:vAlign w:val="center"/>
                </w:tcPr>
                <w:p w14:paraId="4995D1EF">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6F0C0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28" w:type="pct"/>
                  <w:vMerge w:val="restart"/>
                  <w:noWrap w:val="0"/>
                  <w:vAlign w:val="center"/>
                </w:tcPr>
                <w:p w14:paraId="47F504E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公用工程</w:t>
                  </w:r>
                </w:p>
              </w:tc>
              <w:tc>
                <w:tcPr>
                  <w:tcW w:w="831" w:type="pct"/>
                  <w:noWrap w:val="0"/>
                  <w:vAlign w:val="center"/>
                </w:tcPr>
                <w:p w14:paraId="349C883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p>
              </w:tc>
              <w:tc>
                <w:tcPr>
                  <w:tcW w:w="3029" w:type="pct"/>
                  <w:noWrap w:val="0"/>
                  <w:vAlign w:val="center"/>
                </w:tcPr>
                <w:p w14:paraId="72F24CFF">
                  <w:pPr>
                    <w:adjustRightInd w:val="0"/>
                    <w:snapToGrid w:val="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w:t>
                  </w:r>
                  <w:r>
                    <w:rPr>
                      <w:rFonts w:hint="default" w:ascii="Times New Roman" w:hAnsi="Times New Roman" w:cs="Times New Roman"/>
                      <w:color w:val="000000" w:themeColor="text1"/>
                      <w:sz w:val="21"/>
                      <w:szCs w:val="21"/>
                      <w14:textFill>
                        <w14:solidFill>
                          <w14:schemeClr w14:val="tx1"/>
                        </w14:solidFill>
                      </w14:textFill>
                    </w:rPr>
                    <w:t>市政电网接入</w:t>
                  </w:r>
                  <w:r>
                    <w:rPr>
                      <w:rFonts w:hint="eastAsia" w:cs="Times New Roman"/>
                      <w:color w:val="000000" w:themeColor="text1"/>
                      <w:sz w:val="21"/>
                      <w:szCs w:val="21"/>
                      <w:lang w:eastAsia="zh-CN"/>
                      <w14:textFill>
                        <w14:solidFill>
                          <w14:schemeClr w14:val="tx1"/>
                        </w14:solidFill>
                      </w14:textFill>
                    </w:rPr>
                    <w:t>。</w:t>
                  </w:r>
                </w:p>
              </w:tc>
              <w:tc>
                <w:tcPr>
                  <w:tcW w:w="711" w:type="pct"/>
                  <w:noWrap w:val="0"/>
                  <w:vAlign w:val="center"/>
                </w:tcPr>
                <w:p w14:paraId="03BED1F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44F86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8" w:type="pct"/>
                  <w:vMerge w:val="continue"/>
                  <w:noWrap w:val="0"/>
                  <w:vAlign w:val="center"/>
                </w:tcPr>
                <w:p w14:paraId="47445E1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31" w:type="pct"/>
                  <w:noWrap w:val="0"/>
                  <w:vAlign w:val="center"/>
                </w:tcPr>
                <w:p w14:paraId="3385B71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供水</w:t>
                  </w:r>
                </w:p>
              </w:tc>
              <w:tc>
                <w:tcPr>
                  <w:tcW w:w="3029" w:type="pct"/>
                  <w:noWrap w:val="0"/>
                  <w:vAlign w:val="center"/>
                </w:tcPr>
                <w:p w14:paraId="754C7236">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lang w:val="en-US" w:eastAsia="zh-CN"/>
                      <w14:textFill>
                        <w14:solidFill>
                          <w14:schemeClr w14:val="tx1"/>
                        </w14:solidFill>
                      </w14:textFill>
                    </w:rPr>
                    <w:t>供水管网供给</w:t>
                  </w:r>
                  <w:r>
                    <w:rPr>
                      <w:rFonts w:hint="eastAsia" w:cs="Times New Roman"/>
                      <w:color w:val="000000" w:themeColor="text1"/>
                      <w:sz w:val="21"/>
                      <w:szCs w:val="21"/>
                      <w:lang w:val="en-US" w:eastAsia="zh-CN"/>
                      <w14:textFill>
                        <w14:solidFill>
                          <w14:schemeClr w14:val="tx1"/>
                        </w14:solidFill>
                      </w14:textFill>
                    </w:rPr>
                    <w:t>。</w:t>
                  </w:r>
                </w:p>
              </w:tc>
              <w:tc>
                <w:tcPr>
                  <w:tcW w:w="711" w:type="pct"/>
                  <w:noWrap w:val="0"/>
                  <w:vAlign w:val="center"/>
                </w:tcPr>
                <w:p w14:paraId="32A489A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3D796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28" w:type="pct"/>
                  <w:vMerge w:val="continue"/>
                  <w:noWrap w:val="0"/>
                  <w:vAlign w:val="center"/>
                </w:tcPr>
                <w:p w14:paraId="08D9E7A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31" w:type="pct"/>
                  <w:tcBorders>
                    <w:bottom w:val="single" w:color="auto" w:sz="4" w:space="0"/>
                  </w:tcBorders>
                  <w:noWrap w:val="0"/>
                  <w:vAlign w:val="center"/>
                </w:tcPr>
                <w:p w14:paraId="6919878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排水</w:t>
                  </w:r>
                </w:p>
              </w:tc>
              <w:tc>
                <w:tcPr>
                  <w:tcW w:w="3029" w:type="pct"/>
                  <w:noWrap w:val="0"/>
                  <w:vAlign w:val="center"/>
                </w:tcPr>
                <w:p w14:paraId="505CBB35">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①雨污分流制，雨水</w:t>
                  </w:r>
                  <w:r>
                    <w:rPr>
                      <w:rFonts w:hint="eastAsia" w:cs="Times New Roman"/>
                      <w:color w:val="000000" w:themeColor="text1"/>
                      <w:sz w:val="21"/>
                      <w:szCs w:val="21"/>
                      <w:lang w:val="en-US" w:eastAsia="zh-CN"/>
                      <w14:textFill>
                        <w14:solidFill>
                          <w14:schemeClr w14:val="tx1"/>
                        </w14:solidFill>
                      </w14:textFill>
                    </w:rPr>
                    <w:t>排入附近</w:t>
                  </w:r>
                  <w:r>
                    <w:rPr>
                      <w:rFonts w:hint="default" w:ascii="Times New Roman" w:hAnsi="Times New Roman" w:cs="Times New Roman"/>
                      <w:color w:val="000000" w:themeColor="text1"/>
                      <w:sz w:val="21"/>
                      <w:szCs w:val="21"/>
                      <w14:textFill>
                        <w14:solidFill>
                          <w14:schemeClr w14:val="tx1"/>
                        </w14:solidFill>
                      </w14:textFill>
                    </w:rPr>
                    <w:t>雨水渠；</w:t>
                  </w:r>
                </w:p>
                <w:p w14:paraId="5C4EF6E3">
                  <w:pPr>
                    <w:adjustRightInd w:val="0"/>
                    <w:snapToGrid w:val="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②生活污水</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lang w:val="en-US" w:eastAsia="zh-CN"/>
                      <w14:textFill>
                        <w14:solidFill>
                          <w14:schemeClr w14:val="tx1"/>
                        </w14:solidFill>
                      </w14:textFill>
                    </w:rPr>
                    <w:t>化粪池</w:t>
                  </w: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，经处理后</w:t>
                  </w:r>
                  <w:r>
                    <w:rPr>
                      <w:rFonts w:hint="eastAsia" w:cs="Times New Roman"/>
                      <w:color w:val="000000" w:themeColor="text1"/>
                      <w:sz w:val="21"/>
                      <w:szCs w:val="21"/>
                      <w:lang w:val="en-US" w:eastAsia="zh-CN"/>
                      <w14:textFill>
                        <w14:solidFill>
                          <w14:schemeClr w14:val="tx1"/>
                        </w14:solidFill>
                      </w14:textFill>
                    </w:rPr>
                    <w:t>定期清掏施肥，不外排</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6F38FB1B">
                  <w:p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废水：</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机</w:t>
                  </w:r>
                  <w:r>
                    <w:rPr>
                      <w:rFonts w:hint="eastAsia" w:cs="Times New Roman"/>
                      <w:color w:val="000000" w:themeColor="text1"/>
                      <w:sz w:val="21"/>
                      <w:szCs w:val="21"/>
                      <w:lang w:val="en-US" w:eastAsia="zh-CN"/>
                      <w14:textFill>
                        <w14:solidFill>
                          <w14:schemeClr w14:val="tx1"/>
                        </w14:solidFill>
                      </w14:textFill>
                    </w:rPr>
                    <w:t>产生的水磨废水依托车间现有沉淀池（</w:t>
                  </w:r>
                  <w:r>
                    <w:rPr>
                      <w:rFonts w:hint="eastAsia" w:ascii="Times New Roman" w:hAnsi="Times New Roman" w:cs="Times New Roman"/>
                      <w:color w:val="000000" w:themeColor="text1"/>
                      <w:sz w:val="21"/>
                      <w:szCs w:val="21"/>
                      <w:lang w:val="en-US" w:eastAsia="zh-CN"/>
                      <w14:textFill>
                        <w14:solidFill>
                          <w14:schemeClr w14:val="tx1"/>
                        </w14:solidFill>
                      </w14:textFill>
                    </w:rPr>
                    <w:t>容积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处理后循环使用，不外排</w:t>
                  </w:r>
                  <w:r>
                    <w:rPr>
                      <w:rFonts w:hint="eastAsia" w:cs="Times New Roman"/>
                      <w:color w:val="000000" w:themeColor="text1"/>
                      <w:sz w:val="21"/>
                      <w:szCs w:val="21"/>
                      <w:lang w:val="en-US" w:eastAsia="zh-CN"/>
                      <w14:textFill>
                        <w14:solidFill>
                          <w14:schemeClr w14:val="tx1"/>
                        </w14:solidFill>
                      </w14:textFill>
                    </w:rPr>
                    <w:t>。</w:t>
                  </w:r>
                </w:p>
              </w:tc>
              <w:tc>
                <w:tcPr>
                  <w:tcW w:w="711" w:type="pct"/>
                  <w:noWrap w:val="0"/>
                  <w:vAlign w:val="center"/>
                </w:tcPr>
                <w:p w14:paraId="5F8BD7A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p>
              </w:tc>
            </w:tr>
            <w:tr w14:paraId="3B8E7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28" w:type="pct"/>
                  <w:vMerge w:val="restart"/>
                  <w:noWrap w:val="0"/>
                  <w:vAlign w:val="center"/>
                </w:tcPr>
                <w:p w14:paraId="15E7368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环保工程</w:t>
                  </w:r>
                </w:p>
              </w:tc>
              <w:tc>
                <w:tcPr>
                  <w:tcW w:w="831" w:type="pct"/>
                  <w:noWrap w:val="0"/>
                  <w:vAlign w:val="center"/>
                </w:tcPr>
                <w:p w14:paraId="1E877FE1">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废气处理</w:t>
                  </w:r>
                </w:p>
                <w:p w14:paraId="1ED7B39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系统</w:t>
                  </w:r>
                </w:p>
              </w:tc>
              <w:tc>
                <w:tcPr>
                  <w:tcW w:w="3029" w:type="pct"/>
                  <w:noWrap w:val="0"/>
                  <w:vAlign w:val="center"/>
                </w:tcPr>
                <w:p w14:paraId="353C49AA">
                  <w:pPr>
                    <w:numPr>
                      <w:ilvl w:val="0"/>
                      <w:numId w:val="0"/>
                    </w:numPr>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拉丝工序：石墨乳盒加盖密闭。</w:t>
                  </w:r>
                </w:p>
              </w:tc>
              <w:tc>
                <w:tcPr>
                  <w:tcW w:w="711" w:type="pct"/>
                  <w:noWrap w:val="0"/>
                  <w:vAlign w:val="center"/>
                </w:tcPr>
                <w:p w14:paraId="4ABEA0A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r>
            <w:tr w14:paraId="70336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28" w:type="pct"/>
                  <w:vMerge w:val="continue"/>
                  <w:noWrap w:val="0"/>
                  <w:vAlign w:val="center"/>
                </w:tcPr>
                <w:p w14:paraId="43DAA52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31" w:type="pct"/>
                  <w:noWrap w:val="0"/>
                  <w:vAlign w:val="center"/>
                </w:tcPr>
                <w:p w14:paraId="2D836D2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废水处理</w:t>
                  </w:r>
                </w:p>
                <w:p w14:paraId="569861D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系统</w:t>
                  </w:r>
                </w:p>
              </w:tc>
              <w:tc>
                <w:tcPr>
                  <w:tcW w:w="3029" w:type="pct"/>
                  <w:noWrap w:val="0"/>
                  <w:vAlign w:val="center"/>
                </w:tcPr>
                <w:p w14:paraId="6BD84260">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①雨污分流制，雨水</w:t>
                  </w:r>
                  <w:r>
                    <w:rPr>
                      <w:rFonts w:hint="eastAsia" w:cs="Times New Roman"/>
                      <w:color w:val="000000" w:themeColor="text1"/>
                      <w:sz w:val="21"/>
                      <w:szCs w:val="21"/>
                      <w:lang w:val="en-US" w:eastAsia="zh-CN"/>
                      <w14:textFill>
                        <w14:solidFill>
                          <w14:schemeClr w14:val="tx1"/>
                        </w14:solidFill>
                      </w14:textFill>
                    </w:rPr>
                    <w:t>排入附近</w:t>
                  </w:r>
                  <w:r>
                    <w:rPr>
                      <w:rFonts w:hint="default" w:ascii="Times New Roman" w:hAnsi="Times New Roman" w:cs="Times New Roman"/>
                      <w:color w:val="000000" w:themeColor="text1"/>
                      <w:sz w:val="21"/>
                      <w:szCs w:val="21"/>
                      <w14:textFill>
                        <w14:solidFill>
                          <w14:schemeClr w14:val="tx1"/>
                        </w14:solidFill>
                      </w14:textFill>
                    </w:rPr>
                    <w:t>雨水渠；</w:t>
                  </w:r>
                </w:p>
                <w:p w14:paraId="727E0E05">
                  <w:pPr>
                    <w:adjustRightInd w:val="0"/>
                    <w:snapToGrid w:val="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②生活污水</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lang w:val="en-US" w:eastAsia="zh-CN"/>
                      <w14:textFill>
                        <w14:solidFill>
                          <w14:schemeClr w14:val="tx1"/>
                        </w14:solidFill>
                      </w14:textFill>
                    </w:rPr>
                    <w:t>化粪池</w:t>
                  </w: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，经处理后</w:t>
                  </w:r>
                  <w:r>
                    <w:rPr>
                      <w:rFonts w:hint="eastAsia" w:cs="Times New Roman"/>
                      <w:color w:val="000000" w:themeColor="text1"/>
                      <w:sz w:val="21"/>
                      <w:szCs w:val="21"/>
                      <w:lang w:val="en-US" w:eastAsia="zh-CN"/>
                      <w14:textFill>
                        <w14:solidFill>
                          <w14:schemeClr w14:val="tx1"/>
                        </w14:solidFill>
                      </w14:textFill>
                    </w:rPr>
                    <w:t>定期清掏施肥，不外排</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08B075F9">
                  <w:pPr>
                    <w:adjustRightInd w:val="0"/>
                    <w:snapToGrid w:val="0"/>
                    <w:jc w:val="left"/>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废水：</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机</w:t>
                  </w:r>
                  <w:r>
                    <w:rPr>
                      <w:rFonts w:hint="eastAsia" w:cs="Times New Roman"/>
                      <w:color w:val="000000" w:themeColor="text1"/>
                      <w:sz w:val="21"/>
                      <w:szCs w:val="21"/>
                      <w:lang w:val="en-US" w:eastAsia="zh-CN"/>
                      <w14:textFill>
                        <w14:solidFill>
                          <w14:schemeClr w14:val="tx1"/>
                        </w14:solidFill>
                      </w14:textFill>
                    </w:rPr>
                    <w:t>产生的水磨废水依托车间现有沉淀池（</w:t>
                  </w:r>
                  <w:r>
                    <w:rPr>
                      <w:rFonts w:hint="eastAsia" w:ascii="Times New Roman" w:hAnsi="Times New Roman" w:cs="Times New Roman"/>
                      <w:color w:val="000000" w:themeColor="text1"/>
                      <w:sz w:val="21"/>
                      <w:szCs w:val="21"/>
                      <w:lang w:val="en-US" w:eastAsia="zh-CN"/>
                      <w14:textFill>
                        <w14:solidFill>
                          <w14:schemeClr w14:val="tx1"/>
                        </w14:solidFill>
                      </w14:textFill>
                    </w:rPr>
                    <w:t>容积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处理后循环使用，不外排</w:t>
                  </w:r>
                  <w:r>
                    <w:rPr>
                      <w:rFonts w:hint="eastAsia" w:cs="Times New Roman"/>
                      <w:color w:val="000000" w:themeColor="text1"/>
                      <w:sz w:val="21"/>
                      <w:szCs w:val="21"/>
                      <w:lang w:val="en-US" w:eastAsia="zh-CN"/>
                      <w14:textFill>
                        <w14:solidFill>
                          <w14:schemeClr w14:val="tx1"/>
                        </w14:solidFill>
                      </w14:textFill>
                    </w:rPr>
                    <w:t>。</w:t>
                  </w:r>
                </w:p>
              </w:tc>
              <w:tc>
                <w:tcPr>
                  <w:tcW w:w="711" w:type="pct"/>
                  <w:noWrap w:val="0"/>
                  <w:vAlign w:val="center"/>
                </w:tcPr>
                <w:p w14:paraId="4E2F7E7A">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r>
                    <w:rPr>
                      <w:rFonts w:hint="eastAsia" w:cs="Times New Roman"/>
                      <w:color w:val="000000" w:themeColor="text1"/>
                      <w:sz w:val="21"/>
                      <w:szCs w:val="21"/>
                      <w:lang w:val="en-US" w:eastAsia="zh-CN"/>
                      <w14:textFill>
                        <w14:solidFill>
                          <w14:schemeClr w14:val="tx1"/>
                        </w14:solidFill>
                      </w14:textFill>
                    </w:rPr>
                    <w:t>化粪池；新建沉淀池1座</w:t>
                  </w:r>
                </w:p>
              </w:tc>
            </w:tr>
            <w:tr w14:paraId="7775A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428" w:type="pct"/>
                  <w:vMerge w:val="continue"/>
                  <w:noWrap w:val="0"/>
                  <w:vAlign w:val="center"/>
                </w:tcPr>
                <w:p w14:paraId="41A02F6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31" w:type="pct"/>
                  <w:noWrap w:val="0"/>
                  <w:vAlign w:val="center"/>
                </w:tcPr>
                <w:p w14:paraId="608CCC5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噪声处理</w:t>
                  </w:r>
                </w:p>
                <w:p w14:paraId="386AB0F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系统</w:t>
                  </w:r>
                </w:p>
              </w:tc>
              <w:tc>
                <w:tcPr>
                  <w:tcW w:w="3029" w:type="pct"/>
                  <w:noWrap w:val="0"/>
                  <w:vAlign w:val="center"/>
                </w:tcPr>
                <w:p w14:paraId="39F5B8A9">
                  <w:pPr>
                    <w:pStyle w:val="12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240" w:lineRule="auto"/>
                    <w:ind w:leftChars="0" w:right="0" w:rightChars="0"/>
                    <w:jc w:val="left"/>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color w:val="000000" w:themeColor="text1"/>
                      <w:sz w:val="21"/>
                      <w:highlight w:val="none"/>
                      <w:lang w:val="en-US" w:eastAsia="zh-CN"/>
                      <w14:textFill>
                        <w14:solidFill>
                          <w14:schemeClr w14:val="tx1"/>
                        </w14:solidFill>
                      </w14:textFill>
                    </w:rPr>
                    <w:t>厂房隔声、基础减振；</w:t>
                  </w:r>
                </w:p>
                <w:p w14:paraId="303D48D2">
                  <w:pPr>
                    <w:pStyle w:val="123"/>
                    <w:keepNext w:val="0"/>
                    <w:keepLines w:val="0"/>
                    <w:pageBreakBefore w:val="0"/>
                    <w:widowControl w:val="0"/>
                    <w:numPr>
                      <w:ilvl w:val="0"/>
                      <w:numId w:val="0"/>
                    </w:numPr>
                    <w:kinsoku/>
                    <w:wordWrap/>
                    <w:overflowPunct/>
                    <w:topLinePunct w:val="0"/>
                    <w:autoSpaceDE w:val="0"/>
                    <w:autoSpaceDN w:val="0"/>
                    <w:bidi w:val="0"/>
                    <w:adjustRightInd w:val="0"/>
                    <w:snapToGrid w:val="0"/>
                    <w:spacing w:before="0" w:line="240" w:lineRule="auto"/>
                    <w:ind w:leftChars="0" w:right="0" w:rightChars="0"/>
                    <w:jc w:val="left"/>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w:t>
                  </w:r>
                  <w:r>
                    <w:rPr>
                      <w:rFonts w:hint="eastAsia" w:ascii="Times New Roman" w:hAnsi="Times New Roman" w:cs="Times New Roman"/>
                      <w:color w:val="000000" w:themeColor="text1"/>
                      <w:sz w:val="21"/>
                      <w:highlight w:val="none"/>
                      <w:lang w:val="en-US" w:eastAsia="zh-CN"/>
                      <w14:textFill>
                        <w14:solidFill>
                          <w14:schemeClr w14:val="tx1"/>
                        </w14:solidFill>
                      </w14:textFill>
                    </w:rPr>
                    <w:t>合理布局</w:t>
                  </w:r>
                  <w:r>
                    <w:rPr>
                      <w:rFonts w:hint="default" w:ascii="Times New Roman" w:hAnsi="Times New Roman" w:cs="Times New Roman"/>
                      <w:color w:val="000000" w:themeColor="text1"/>
                      <w:sz w:val="21"/>
                      <w:highlight w:val="none"/>
                      <w:lang w:val="en-US" w:eastAsia="zh-CN"/>
                      <w14:textFill>
                        <w14:solidFill>
                          <w14:schemeClr w14:val="tx1"/>
                        </w14:solidFill>
                      </w14:textFill>
                    </w:rPr>
                    <w:t>；</w:t>
                  </w:r>
                </w:p>
                <w:p w14:paraId="1F877BEF">
                  <w:pPr>
                    <w:adjustRightInd w:val="0"/>
                    <w:snapToGrid w:val="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default" w:ascii="Times New Roman" w:hAnsi="Times New Roman" w:cs="Times New Roman"/>
                      <w:color w:val="000000" w:themeColor="text1"/>
                      <w:sz w:val="21"/>
                      <w:highlight w:val="none"/>
                      <w:lang w:val="en-US" w:eastAsia="zh-CN"/>
                      <w14:textFill>
                        <w14:solidFill>
                          <w14:schemeClr w14:val="tx1"/>
                        </w14:solidFill>
                      </w14:textFill>
                    </w:rPr>
                    <w:t>水泵采用柔性连接</w:t>
                  </w:r>
                  <w:r>
                    <w:rPr>
                      <w:rFonts w:hint="eastAsia" w:cs="Times New Roman"/>
                      <w:color w:val="000000" w:themeColor="text1"/>
                      <w:sz w:val="21"/>
                      <w:highlight w:val="none"/>
                      <w:lang w:val="en-US" w:eastAsia="zh-CN"/>
                      <w14:textFill>
                        <w14:solidFill>
                          <w14:schemeClr w14:val="tx1"/>
                        </w14:solidFill>
                      </w14:textFill>
                    </w:rPr>
                    <w:t>。</w:t>
                  </w:r>
                </w:p>
              </w:tc>
              <w:tc>
                <w:tcPr>
                  <w:tcW w:w="711" w:type="pct"/>
                  <w:noWrap w:val="0"/>
                  <w:vAlign w:val="center"/>
                </w:tcPr>
                <w:p w14:paraId="3EEB0AC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新建</w:t>
                  </w:r>
                </w:p>
              </w:tc>
            </w:tr>
            <w:tr w14:paraId="48EEC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28" w:type="pct"/>
                  <w:vMerge w:val="continue"/>
                  <w:noWrap w:val="0"/>
                  <w:vAlign w:val="center"/>
                </w:tcPr>
                <w:p w14:paraId="3DCD024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31" w:type="pct"/>
                  <w:noWrap w:val="0"/>
                  <w:vAlign w:val="center"/>
                </w:tcPr>
                <w:p w14:paraId="49EA89DA">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w:t>
                  </w:r>
                </w:p>
                <w:p w14:paraId="1A8BF6CB">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收集设施</w:t>
                  </w:r>
                </w:p>
              </w:tc>
              <w:tc>
                <w:tcPr>
                  <w:tcW w:w="3029" w:type="pct"/>
                  <w:noWrap w:val="0"/>
                  <w:vAlign w:val="center"/>
                </w:tcPr>
                <w:p w14:paraId="6587E8B9">
                  <w:pPr>
                    <w:numPr>
                      <w:ilvl w:val="0"/>
                      <w:numId w:val="2"/>
                    </w:numPr>
                    <w:adjustRightInd w:val="0"/>
                    <w:snapToGrid w:val="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利用厂区现有垃圾收集桶，生活垃圾经垃圾桶收集后交由当地环卫部门统一处置；</w:t>
                  </w:r>
                </w:p>
                <w:p w14:paraId="4FCF327D">
                  <w:pPr>
                    <w:keepNext w:val="0"/>
                    <w:keepLines w:val="0"/>
                    <w:pageBreakBefore w:val="0"/>
                    <w:numPr>
                      <w:ilvl w:val="0"/>
                      <w:numId w:val="2"/>
                    </w:numPr>
                    <w:kinsoku/>
                    <w:wordWrap/>
                    <w:overflowPunct/>
                    <w:topLinePunct w:val="0"/>
                    <w:autoSpaceDE/>
                    <w:autoSpaceDN/>
                    <w:bidi w:val="0"/>
                    <w:adjustRightInd w:val="0"/>
                    <w:snapToGrid w:val="0"/>
                    <w:spacing w:beforeAutospacing="0" w:afterAutospacing="0" w:line="240" w:lineRule="auto"/>
                    <w:ind w:left="0" w:leftChars="0" w:firstLine="0" w:firstLineChars="0"/>
                    <w:jc w:val="lef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利用车间现有一般固废暂存间1座，占地面积20m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14:paraId="6ECAC5B0">
                  <w:pPr>
                    <w:numPr>
                      <w:ilvl w:val="0"/>
                      <w:numId w:val="2"/>
                    </w:numPr>
                    <w:ind w:left="0" w:leftChars="0" w:firstLine="0" w:firstLineChars="0"/>
                    <w:jc w:val="left"/>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对现有危废储存库进行整改，占地面积1</w:t>
                  </w:r>
                  <w:r>
                    <w:rPr>
                      <w:rFonts w:hint="eastAsia"/>
                      <w:color w:val="000000" w:themeColor="text1"/>
                      <w:highlight w:val="none"/>
                      <w:lang w:val="en-US" w:eastAsia="zh-CN"/>
                      <w14:textFill>
                        <w14:solidFill>
                          <w14:schemeClr w14:val="tx1"/>
                        </w14:solidFill>
                      </w14:textFill>
                    </w:rPr>
                    <w:t>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设置专用收集桶，地面进行重点防渗，规范设置托盘、标识等，定期委托有资质的单位处置</w:t>
                  </w:r>
                  <w:r>
                    <w:rPr>
                      <w:rFonts w:hint="eastAsia" w:cs="Times New Roman"/>
                      <w:color w:val="000000" w:themeColor="text1"/>
                      <w:highlight w:val="none"/>
                      <w:lang w:val="en-US" w:eastAsia="zh-CN"/>
                      <w14:textFill>
                        <w14:solidFill>
                          <w14:schemeClr w14:val="tx1"/>
                        </w14:solidFill>
                      </w14:textFill>
                    </w:rPr>
                    <w:t>。</w:t>
                  </w:r>
                </w:p>
              </w:tc>
              <w:tc>
                <w:tcPr>
                  <w:tcW w:w="711" w:type="pct"/>
                  <w:noWrap w:val="0"/>
                  <w:vAlign w:val="center"/>
                </w:tcPr>
                <w:p w14:paraId="6172F735">
                  <w:pPr>
                    <w:adjustRightInd w:val="0"/>
                    <w:snapToGrid w:val="0"/>
                    <w:jc w:val="center"/>
                    <w:rPr>
                      <w:rFonts w:hint="default" w:ascii="Times New Roman" w:hAnsi="Times New Roman" w:eastAsia="宋体"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整改</w:t>
                  </w:r>
                </w:p>
              </w:tc>
            </w:tr>
          </w:tbl>
          <w:p w14:paraId="301D968E">
            <w:pPr>
              <w:spacing w:line="240" w:lineRule="auto"/>
              <w:jc w:val="center"/>
              <w:rPr>
                <w:rFonts w:hint="eastAsia" w:cs="Times New Roman"/>
                <w:b/>
                <w:bCs/>
                <w:color w:val="000000" w:themeColor="text1"/>
                <w:sz w:val="21"/>
                <w:szCs w:val="21"/>
                <w:lang w:val="en-US" w:eastAsia="zh-CN"/>
                <w14:textFill>
                  <w14:solidFill>
                    <w14:schemeClr w14:val="tx1"/>
                  </w14:solidFill>
                </w14:textFill>
              </w:rPr>
            </w:pPr>
          </w:p>
          <w:p w14:paraId="01BC9067">
            <w:pPr>
              <w:spacing w:line="240" w:lineRule="auto"/>
              <w:jc w:val="center"/>
              <w:rPr>
                <w:rFonts w:hint="eastAsia" w:cs="Times New Roman"/>
                <w:b/>
                <w:bCs/>
                <w:color w:val="000000" w:themeColor="text1"/>
                <w:sz w:val="21"/>
                <w:szCs w:val="21"/>
                <w:lang w:val="en-US" w:eastAsia="zh-CN"/>
                <w14:textFill>
                  <w14:solidFill>
                    <w14:schemeClr w14:val="tx1"/>
                  </w14:solidFill>
                </w14:textFill>
              </w:rPr>
            </w:pPr>
          </w:p>
          <w:p w14:paraId="0E575C87">
            <w:pPr>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表2-3  依托工程一览表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6"/>
              <w:gridCol w:w="648"/>
              <w:gridCol w:w="3163"/>
              <w:gridCol w:w="3174"/>
            </w:tblGrid>
            <w:tr w14:paraId="727A5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272" w:type="pct"/>
                  <w:tcBorders>
                    <w:tl2br w:val="nil"/>
                    <w:tr2bl w:val="nil"/>
                  </w:tcBorders>
                  <w:noWrap w:val="0"/>
                  <w:vAlign w:val="center"/>
                </w:tcPr>
                <w:p w14:paraId="02B50C11">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685" w:type="pct"/>
                  <w:gridSpan w:val="2"/>
                  <w:tcBorders>
                    <w:tl2br w:val="nil"/>
                    <w:tr2bl w:val="nil"/>
                  </w:tcBorders>
                  <w:noWrap w:val="0"/>
                  <w:vAlign w:val="center"/>
                </w:tcPr>
                <w:p w14:paraId="75CC2CF5">
                  <w:pPr>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项目组成</w:t>
                  </w:r>
                </w:p>
              </w:tc>
              <w:tc>
                <w:tcPr>
                  <w:tcW w:w="2017" w:type="pct"/>
                  <w:tcBorders>
                    <w:tl2br w:val="nil"/>
                    <w:tr2bl w:val="nil"/>
                  </w:tcBorders>
                  <w:noWrap w:val="0"/>
                  <w:vAlign w:val="center"/>
                </w:tcPr>
                <w:p w14:paraId="492F1B01">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依托工程</w:t>
                  </w:r>
                </w:p>
              </w:tc>
              <w:tc>
                <w:tcPr>
                  <w:tcW w:w="2024" w:type="pct"/>
                  <w:tcBorders>
                    <w:tl2br w:val="nil"/>
                    <w:tr2bl w:val="nil"/>
                  </w:tcBorders>
                  <w:noWrap w:val="0"/>
                  <w:vAlign w:val="center"/>
                </w:tcPr>
                <w:p w14:paraId="3266199C">
                  <w:pPr>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依托可行性</w:t>
                  </w:r>
                </w:p>
              </w:tc>
            </w:tr>
            <w:tr w14:paraId="05AC7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72" w:type="pct"/>
                  <w:vMerge w:val="restart"/>
                  <w:tcBorders>
                    <w:tl2br w:val="nil"/>
                    <w:tr2bl w:val="nil"/>
                  </w:tcBorders>
                  <w:noWrap w:val="0"/>
                  <w:vAlign w:val="center"/>
                </w:tcPr>
                <w:p w14:paraId="097A96E4">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271" w:type="pct"/>
                  <w:vMerge w:val="restart"/>
                  <w:tcBorders>
                    <w:tl2br w:val="nil"/>
                    <w:tr2bl w:val="nil"/>
                  </w:tcBorders>
                  <w:noWrap w:val="0"/>
                  <w:vAlign w:val="center"/>
                </w:tcPr>
                <w:p w14:paraId="5E8C127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w:t>
                  </w:r>
                </w:p>
                <w:p w14:paraId="2C2661A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413" w:type="pct"/>
                  <w:tcBorders>
                    <w:tl2br w:val="nil"/>
                    <w:tr2bl w:val="nil"/>
                  </w:tcBorders>
                  <w:noWrap w:val="0"/>
                  <w:vAlign w:val="center"/>
                </w:tcPr>
                <w:p w14:paraId="1EFCCD7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给</w:t>
                  </w:r>
                  <w:r>
                    <w:rPr>
                      <w:rFonts w:hint="default" w:ascii="Times New Roman" w:hAnsi="Times New Roman" w:cs="Times New Roman"/>
                      <w:color w:val="000000" w:themeColor="text1"/>
                      <w:sz w:val="21"/>
                      <w:szCs w:val="21"/>
                      <w:lang w:val="en-US" w:eastAsia="zh-CN"/>
                      <w14:textFill>
                        <w14:solidFill>
                          <w14:schemeClr w14:val="tx1"/>
                        </w14:solidFill>
                      </w14:textFill>
                    </w:rPr>
                    <w:t>水</w:t>
                  </w:r>
                </w:p>
              </w:tc>
              <w:tc>
                <w:tcPr>
                  <w:tcW w:w="2017" w:type="pct"/>
                  <w:tcBorders>
                    <w:tl2br w:val="nil"/>
                    <w:tr2bl w:val="nil"/>
                  </w:tcBorders>
                  <w:noWrap w:val="0"/>
                  <w:vAlign w:val="center"/>
                </w:tcPr>
                <w:p w14:paraId="1261C059">
                  <w:pPr>
                    <w:rPr>
                      <w:rFonts w:hint="default" w:ascii="Times New Roman" w:hAnsi="Times New Roman" w:eastAsia="宋体" w:cs="Times New Roman"/>
                      <w:snapToGrid w:val="0"/>
                      <w:color w:val="000000" w:themeColor="text1"/>
                      <w:spacing w:val="6"/>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依托市政</w:t>
                  </w:r>
                  <w:r>
                    <w:rPr>
                      <w:rFonts w:hint="default" w:ascii="Times New Roman" w:hAnsi="Times New Roman" w:cs="Times New Roman"/>
                      <w:color w:val="000000" w:themeColor="text1"/>
                      <w:sz w:val="21"/>
                      <w:szCs w:val="21"/>
                      <w:lang w:val="en-US" w:eastAsia="zh-CN"/>
                      <w14:textFill>
                        <w14:solidFill>
                          <w14:schemeClr w14:val="tx1"/>
                        </w14:solidFill>
                      </w14:textFill>
                    </w:rPr>
                    <w:t>自来水管网供给</w:t>
                  </w:r>
                  <w:r>
                    <w:rPr>
                      <w:rFonts w:hint="eastAsia" w:cs="Times New Roman"/>
                      <w:color w:val="000000" w:themeColor="text1"/>
                      <w:sz w:val="21"/>
                      <w:szCs w:val="21"/>
                      <w:lang w:val="en-US" w:eastAsia="zh-CN"/>
                      <w14:textFill>
                        <w14:solidFill>
                          <w14:schemeClr w14:val="tx1"/>
                        </w14:solidFill>
                      </w14:textFill>
                    </w:rPr>
                    <w:t>。</w:t>
                  </w:r>
                </w:p>
              </w:tc>
              <w:tc>
                <w:tcPr>
                  <w:tcW w:w="2024" w:type="pct"/>
                  <w:tcBorders>
                    <w:tl2br w:val="nil"/>
                    <w:tr2bl w:val="nil"/>
                  </w:tcBorders>
                  <w:noWrap w:val="0"/>
                  <w:vAlign w:val="center"/>
                </w:tcPr>
                <w:p w14:paraId="72FA766A">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目前厂区市政自来水管网已接入，供水充足，依托可行。</w:t>
                  </w:r>
                </w:p>
              </w:tc>
            </w:tr>
            <w:tr w14:paraId="22965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272" w:type="pct"/>
                  <w:vMerge w:val="continue"/>
                  <w:tcBorders>
                    <w:tl2br w:val="nil"/>
                    <w:tr2bl w:val="nil"/>
                  </w:tcBorders>
                  <w:noWrap w:val="0"/>
                  <w:vAlign w:val="center"/>
                </w:tcPr>
                <w:p w14:paraId="4F753938">
                  <w:pPr>
                    <w:jc w:val="center"/>
                    <w:rPr>
                      <w:rFonts w:hint="default" w:ascii="Times New Roman" w:hAnsi="Times New Roman" w:cs="Times New Roman"/>
                      <w:color w:val="000000" w:themeColor="text1"/>
                      <w:sz w:val="21"/>
                      <w:szCs w:val="21"/>
                      <w14:textFill>
                        <w14:solidFill>
                          <w14:schemeClr w14:val="tx1"/>
                        </w14:solidFill>
                      </w14:textFill>
                    </w:rPr>
                  </w:pPr>
                </w:p>
              </w:tc>
              <w:tc>
                <w:tcPr>
                  <w:tcW w:w="271" w:type="pct"/>
                  <w:vMerge w:val="continue"/>
                  <w:tcBorders>
                    <w:tl2br w:val="nil"/>
                    <w:tr2bl w:val="nil"/>
                  </w:tcBorders>
                  <w:noWrap w:val="0"/>
                  <w:vAlign w:val="center"/>
                </w:tcPr>
                <w:p w14:paraId="1EA0AFBB">
                  <w:pPr>
                    <w:jc w:val="center"/>
                    <w:rPr>
                      <w:rFonts w:hint="default" w:ascii="Times New Roman" w:hAnsi="Times New Roman" w:cs="Times New Roman"/>
                      <w:color w:val="000000" w:themeColor="text1"/>
                      <w:sz w:val="21"/>
                      <w:szCs w:val="21"/>
                      <w14:textFill>
                        <w14:solidFill>
                          <w14:schemeClr w14:val="tx1"/>
                        </w14:solidFill>
                      </w14:textFill>
                    </w:rPr>
                  </w:pPr>
                </w:p>
              </w:tc>
              <w:tc>
                <w:tcPr>
                  <w:tcW w:w="413" w:type="pct"/>
                  <w:tcBorders>
                    <w:tl2br w:val="nil"/>
                    <w:tr2bl w:val="nil"/>
                  </w:tcBorders>
                  <w:noWrap w:val="0"/>
                  <w:vAlign w:val="center"/>
                </w:tcPr>
                <w:p w14:paraId="286F06F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排水</w:t>
                  </w:r>
                </w:p>
              </w:tc>
              <w:tc>
                <w:tcPr>
                  <w:tcW w:w="2017" w:type="pct"/>
                  <w:tcBorders>
                    <w:tl2br w:val="nil"/>
                    <w:tr2bl w:val="nil"/>
                  </w:tcBorders>
                  <w:noWrap w:val="0"/>
                  <w:vAlign w:val="center"/>
                </w:tcPr>
                <w:p w14:paraId="3AA941A8">
                  <w:pPr>
                    <w:adjustRightInd w:val="0"/>
                    <w:snapToGrid w:val="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14:textFill>
                        <w14:solidFill>
                          <w14:schemeClr w14:val="tx1"/>
                        </w14:solidFill>
                      </w14:textFill>
                    </w:rPr>
                    <w:t>雨污分流制，雨水</w:t>
                  </w:r>
                  <w:r>
                    <w:rPr>
                      <w:rFonts w:hint="eastAsia" w:cs="Times New Roman"/>
                      <w:color w:val="000000" w:themeColor="text1"/>
                      <w:sz w:val="21"/>
                      <w:szCs w:val="21"/>
                      <w:lang w:val="en-US" w:eastAsia="zh-CN"/>
                      <w14:textFill>
                        <w14:solidFill>
                          <w14:schemeClr w14:val="tx1"/>
                        </w14:solidFill>
                      </w14:textFill>
                    </w:rPr>
                    <w:t>排入附近</w:t>
                  </w:r>
                  <w:r>
                    <w:rPr>
                      <w:rFonts w:hint="default" w:ascii="Times New Roman" w:hAnsi="Times New Roman" w:cs="Times New Roman"/>
                      <w:color w:val="000000" w:themeColor="text1"/>
                      <w:sz w:val="21"/>
                      <w:szCs w:val="21"/>
                      <w14:textFill>
                        <w14:solidFill>
                          <w14:schemeClr w14:val="tx1"/>
                        </w14:solidFill>
                      </w14:textFill>
                    </w:rPr>
                    <w:t>雨水渠；</w:t>
                  </w:r>
                </w:p>
                <w:p w14:paraId="277DB4C7">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lang w:val="en-US" w:eastAsia="zh-CN"/>
                      <w14:textFill>
                        <w14:solidFill>
                          <w14:schemeClr w14:val="tx1"/>
                        </w14:solidFill>
                      </w14:textFill>
                    </w:rPr>
                    <w:t>化粪池</w:t>
                  </w: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，经处理后</w:t>
                  </w:r>
                  <w:r>
                    <w:rPr>
                      <w:rFonts w:hint="eastAsia" w:cs="Times New Roman"/>
                      <w:color w:val="000000" w:themeColor="text1"/>
                      <w:sz w:val="21"/>
                      <w:szCs w:val="21"/>
                      <w:lang w:val="en-US" w:eastAsia="zh-CN"/>
                      <w14:textFill>
                        <w14:solidFill>
                          <w14:schemeClr w14:val="tx1"/>
                        </w14:solidFill>
                      </w14:textFill>
                    </w:rPr>
                    <w:t>定期清掏施肥，不外排。</w:t>
                  </w:r>
                </w:p>
              </w:tc>
              <w:tc>
                <w:tcPr>
                  <w:tcW w:w="2024" w:type="pct"/>
                  <w:tcBorders>
                    <w:tl2br w:val="nil"/>
                    <w:tr2bl w:val="nil"/>
                  </w:tcBorders>
                  <w:noWrap w:val="0"/>
                  <w:vAlign w:val="center"/>
                </w:tcPr>
                <w:p w14:paraId="239E9FF0">
                  <w:pP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目前厂区已建设1座化粪池，</w:t>
                  </w:r>
                </w:p>
                <w:p w14:paraId="59D2DF6D">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满足排水要求，项目位于农村地区，周边农田较多，用于农田施肥可行，依托可行。</w:t>
                  </w:r>
                </w:p>
              </w:tc>
            </w:tr>
            <w:tr w14:paraId="3E6CE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72" w:type="pct"/>
                  <w:vMerge w:val="continue"/>
                  <w:tcBorders>
                    <w:tl2br w:val="nil"/>
                    <w:tr2bl w:val="nil"/>
                  </w:tcBorders>
                  <w:noWrap w:val="0"/>
                  <w:vAlign w:val="center"/>
                </w:tcPr>
                <w:p w14:paraId="7A63242F">
                  <w:pPr>
                    <w:widowControl/>
                    <w:jc w:val="left"/>
                    <w:rPr>
                      <w:rFonts w:hint="default" w:ascii="Times New Roman" w:hAnsi="Times New Roman" w:cs="Times New Roman"/>
                      <w:color w:val="000000" w:themeColor="text1"/>
                      <w:sz w:val="21"/>
                      <w:szCs w:val="21"/>
                      <w14:textFill>
                        <w14:solidFill>
                          <w14:schemeClr w14:val="tx1"/>
                        </w14:solidFill>
                      </w14:textFill>
                    </w:rPr>
                  </w:pPr>
                </w:p>
              </w:tc>
              <w:tc>
                <w:tcPr>
                  <w:tcW w:w="271" w:type="pct"/>
                  <w:vMerge w:val="continue"/>
                  <w:tcBorders>
                    <w:tl2br w:val="nil"/>
                    <w:tr2bl w:val="nil"/>
                  </w:tcBorders>
                  <w:noWrap w:val="0"/>
                  <w:vAlign w:val="center"/>
                </w:tcPr>
                <w:p w14:paraId="35F1B34D">
                  <w:pPr>
                    <w:widowControl/>
                    <w:jc w:val="left"/>
                    <w:rPr>
                      <w:rFonts w:hint="default" w:ascii="Times New Roman" w:hAnsi="Times New Roman" w:cs="Times New Roman"/>
                      <w:color w:val="000000" w:themeColor="text1"/>
                      <w:sz w:val="21"/>
                      <w:szCs w:val="21"/>
                      <w14:textFill>
                        <w14:solidFill>
                          <w14:schemeClr w14:val="tx1"/>
                        </w14:solidFill>
                      </w14:textFill>
                    </w:rPr>
                  </w:pPr>
                </w:p>
              </w:tc>
              <w:tc>
                <w:tcPr>
                  <w:tcW w:w="413" w:type="pct"/>
                  <w:tcBorders>
                    <w:tl2br w:val="nil"/>
                    <w:tr2bl w:val="nil"/>
                  </w:tcBorders>
                  <w:noWrap w:val="0"/>
                  <w:vAlign w:val="center"/>
                </w:tcPr>
                <w:p w14:paraId="4554911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p>
              </w:tc>
              <w:tc>
                <w:tcPr>
                  <w:tcW w:w="2017" w:type="pct"/>
                  <w:tcBorders>
                    <w:tl2br w:val="nil"/>
                    <w:tr2bl w:val="nil"/>
                  </w:tcBorders>
                  <w:noWrap w:val="0"/>
                  <w:vAlign w:val="center"/>
                </w:tcPr>
                <w:p w14:paraId="4C4C4D43">
                  <w:pPr>
                    <w:rPr>
                      <w:rFonts w:hint="eastAsia" w:ascii="Times New Roman" w:hAnsi="Times New Roman" w:eastAsia="宋体" w:cs="Times New Roman"/>
                      <w:snapToGrid w:val="0"/>
                      <w:color w:val="000000" w:themeColor="text1"/>
                      <w:spacing w:val="6"/>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r>
                    <w:rPr>
                      <w:rFonts w:hint="default" w:ascii="Times New Roman" w:hAnsi="Times New Roman" w:cs="Times New Roman"/>
                      <w:color w:val="000000" w:themeColor="text1"/>
                      <w:sz w:val="21"/>
                      <w:szCs w:val="21"/>
                      <w14:textFill>
                        <w14:solidFill>
                          <w14:schemeClr w14:val="tx1"/>
                        </w14:solidFill>
                      </w14:textFill>
                    </w:rPr>
                    <w:t>市政电网接入</w:t>
                  </w:r>
                  <w:r>
                    <w:rPr>
                      <w:rFonts w:hint="eastAsia" w:cs="Times New Roman"/>
                      <w:color w:val="000000" w:themeColor="text1"/>
                      <w:sz w:val="21"/>
                      <w:szCs w:val="21"/>
                      <w:lang w:eastAsia="zh-CN"/>
                      <w14:textFill>
                        <w14:solidFill>
                          <w14:schemeClr w14:val="tx1"/>
                        </w14:solidFill>
                      </w14:textFill>
                    </w:rPr>
                    <w:t>。</w:t>
                  </w:r>
                </w:p>
              </w:tc>
              <w:tc>
                <w:tcPr>
                  <w:tcW w:w="2024" w:type="pct"/>
                  <w:tcBorders>
                    <w:tl2br w:val="nil"/>
                    <w:tr2bl w:val="nil"/>
                  </w:tcBorders>
                  <w:noWrap w:val="0"/>
                  <w:vAlign w:val="center"/>
                </w:tcPr>
                <w:p w14:paraId="65EDB93A">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目前市政电网已接入，</w:t>
                  </w:r>
                  <w:r>
                    <w:rPr>
                      <w:rFonts w:hint="eastAsia" w:cs="Times New Roman"/>
                      <w:color w:val="000000" w:themeColor="text1"/>
                      <w:kern w:val="2"/>
                      <w:sz w:val="21"/>
                      <w:szCs w:val="21"/>
                      <w:lang w:val="en-US" w:eastAsia="zh-CN" w:bidi="ar-SA"/>
                      <w14:textFill>
                        <w14:solidFill>
                          <w14:schemeClr w14:val="tx1"/>
                        </w14:solidFill>
                      </w14:textFill>
                    </w:rPr>
                    <w:t>厂区设置变电站，可直接使用，</w:t>
                  </w:r>
                  <w:r>
                    <w:rPr>
                      <w:rFonts w:hint="eastAsia" w:cs="Times New Roman"/>
                      <w:color w:val="000000" w:themeColor="text1"/>
                      <w:sz w:val="21"/>
                      <w:szCs w:val="21"/>
                      <w:lang w:val="en-US" w:eastAsia="zh-CN"/>
                      <w14:textFill>
                        <w14:solidFill>
                          <w14:schemeClr w14:val="tx1"/>
                        </w14:solidFill>
                      </w14:textFill>
                    </w:rPr>
                    <w:t>依托可行。</w:t>
                  </w:r>
                </w:p>
              </w:tc>
            </w:tr>
            <w:tr w14:paraId="299DC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Merge w:val="restart"/>
                  <w:tcBorders>
                    <w:tl2br w:val="nil"/>
                    <w:tr2bl w:val="nil"/>
                  </w:tcBorders>
                  <w:noWrap w:val="0"/>
                  <w:vAlign w:val="center"/>
                </w:tcPr>
                <w:p w14:paraId="53583170">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271" w:type="pct"/>
                  <w:vMerge w:val="restart"/>
                  <w:tcBorders>
                    <w:tl2br w:val="nil"/>
                    <w:tr2bl w:val="nil"/>
                  </w:tcBorders>
                  <w:noWrap w:val="0"/>
                  <w:vAlign w:val="center"/>
                </w:tcPr>
                <w:p w14:paraId="496AEAF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环保工程</w:t>
                  </w:r>
                </w:p>
              </w:tc>
              <w:tc>
                <w:tcPr>
                  <w:tcW w:w="413" w:type="pct"/>
                  <w:tcBorders>
                    <w:tl2br w:val="nil"/>
                    <w:tr2bl w:val="nil"/>
                  </w:tcBorders>
                  <w:noWrap w:val="0"/>
                  <w:vAlign w:val="center"/>
                </w:tcPr>
                <w:p w14:paraId="2BF964C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排水</w:t>
                  </w:r>
                </w:p>
              </w:tc>
              <w:tc>
                <w:tcPr>
                  <w:tcW w:w="2017" w:type="pct"/>
                  <w:tcBorders>
                    <w:tl2br w:val="nil"/>
                    <w:tr2bl w:val="nil"/>
                  </w:tcBorders>
                  <w:noWrap w:val="0"/>
                  <w:vAlign w:val="center"/>
                </w:tcPr>
                <w:p w14:paraId="20D1B19D">
                  <w:pPr>
                    <w:adjustRightInd w:val="0"/>
                    <w:snapToGrid w:val="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14:textFill>
                        <w14:solidFill>
                          <w14:schemeClr w14:val="tx1"/>
                        </w14:solidFill>
                      </w14:textFill>
                    </w:rPr>
                    <w:t>雨污分流制，雨水</w:t>
                  </w:r>
                  <w:r>
                    <w:rPr>
                      <w:rFonts w:hint="eastAsia" w:cs="Times New Roman"/>
                      <w:color w:val="000000" w:themeColor="text1"/>
                      <w:sz w:val="21"/>
                      <w:szCs w:val="21"/>
                      <w:lang w:val="en-US" w:eastAsia="zh-CN"/>
                      <w14:textFill>
                        <w14:solidFill>
                          <w14:schemeClr w14:val="tx1"/>
                        </w14:solidFill>
                      </w14:textFill>
                    </w:rPr>
                    <w:t>排入附近</w:t>
                  </w:r>
                  <w:r>
                    <w:rPr>
                      <w:rFonts w:hint="default" w:ascii="Times New Roman" w:hAnsi="Times New Roman" w:cs="Times New Roman"/>
                      <w:color w:val="000000" w:themeColor="text1"/>
                      <w:sz w:val="21"/>
                      <w:szCs w:val="21"/>
                      <w14:textFill>
                        <w14:solidFill>
                          <w14:schemeClr w14:val="tx1"/>
                        </w14:solidFill>
                      </w14:textFill>
                    </w:rPr>
                    <w:t>雨水渠；</w:t>
                  </w:r>
                </w:p>
                <w:p w14:paraId="4DC99B87">
                  <w:pP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②依托</w:t>
                  </w:r>
                  <w:r>
                    <w:rPr>
                      <w:rFonts w:hint="eastAsia" w:ascii="Times New Roman" w:hAnsi="Times New Roman" w:cs="Times New Roman"/>
                      <w:color w:val="000000" w:themeColor="text1"/>
                      <w:sz w:val="21"/>
                      <w:szCs w:val="21"/>
                      <w:lang w:val="en-US" w:eastAsia="zh-CN"/>
                      <w14:textFill>
                        <w14:solidFill>
                          <w14:schemeClr w14:val="tx1"/>
                        </w14:solidFill>
                      </w14:textFill>
                    </w:rPr>
                    <w:t>现有</w:t>
                  </w:r>
                  <w:r>
                    <w:rPr>
                      <w:rFonts w:hint="default" w:ascii="Times New Roman" w:hAnsi="Times New Roman" w:cs="Times New Roman"/>
                      <w:color w:val="000000" w:themeColor="text1"/>
                      <w:sz w:val="21"/>
                      <w:szCs w:val="21"/>
                      <w:lang w:val="en-US" w:eastAsia="zh-CN"/>
                      <w14:textFill>
                        <w14:solidFill>
                          <w14:schemeClr w14:val="tx1"/>
                        </w14:solidFill>
                      </w14:textFill>
                    </w:rPr>
                    <w:t>化粪池</w:t>
                  </w: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，经处理后</w:t>
                  </w:r>
                  <w:r>
                    <w:rPr>
                      <w:rFonts w:hint="eastAsia" w:cs="Times New Roman"/>
                      <w:color w:val="000000" w:themeColor="text1"/>
                      <w:sz w:val="21"/>
                      <w:szCs w:val="21"/>
                      <w:lang w:val="en-US" w:eastAsia="zh-CN"/>
                      <w14:textFill>
                        <w14:solidFill>
                          <w14:schemeClr w14:val="tx1"/>
                        </w14:solidFill>
                      </w14:textFill>
                    </w:rPr>
                    <w:t>定期清掏施肥，不外排</w:t>
                  </w: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废水：</w:t>
                  </w:r>
                  <w:r>
                    <w:rPr>
                      <w:rFonts w:hint="eastAsia" w:cs="Times New Roman"/>
                      <w:color w:val="000000" w:themeColor="text1"/>
                      <w:sz w:val="21"/>
                      <w:szCs w:val="21"/>
                      <w:lang w:val="en-US" w:eastAsia="zh-CN"/>
                      <w14:textFill>
                        <w14:solidFill>
                          <w14:schemeClr w14:val="tx1"/>
                        </w14:solidFill>
                      </w14:textFill>
                    </w:rPr>
                    <w:t>水磨</w:t>
                  </w:r>
                  <w:r>
                    <w:rPr>
                      <w:rFonts w:hint="eastAsia" w:ascii="Times New Roman" w:hAnsi="Times New Roman" w:cs="Times New Roman"/>
                      <w:color w:val="000000" w:themeColor="text1"/>
                      <w:sz w:val="21"/>
                      <w:szCs w:val="21"/>
                      <w:lang w:val="en-US" w:eastAsia="zh-CN"/>
                      <w14:textFill>
                        <w14:solidFill>
                          <w14:schemeClr w14:val="tx1"/>
                        </w14:solidFill>
                      </w14:textFill>
                    </w:rPr>
                    <w:t>机</w:t>
                  </w:r>
                  <w:r>
                    <w:rPr>
                      <w:rFonts w:hint="eastAsia" w:cs="Times New Roman"/>
                      <w:color w:val="000000" w:themeColor="text1"/>
                      <w:sz w:val="21"/>
                      <w:szCs w:val="21"/>
                      <w:lang w:val="en-US" w:eastAsia="zh-CN"/>
                      <w14:textFill>
                        <w14:solidFill>
                          <w14:schemeClr w14:val="tx1"/>
                        </w14:solidFill>
                      </w14:textFill>
                    </w:rPr>
                    <w:t>产生的水磨废水依托车间现有沉淀池（</w:t>
                  </w:r>
                  <w:r>
                    <w:rPr>
                      <w:rFonts w:hint="eastAsia" w:ascii="Times New Roman" w:hAnsi="Times New Roman" w:cs="Times New Roman"/>
                      <w:color w:val="000000" w:themeColor="text1"/>
                      <w:sz w:val="21"/>
                      <w:szCs w:val="21"/>
                      <w:lang w:val="en-US" w:eastAsia="zh-CN"/>
                      <w14:textFill>
                        <w14:solidFill>
                          <w14:schemeClr w14:val="tx1"/>
                        </w14:solidFill>
                      </w14:textFill>
                    </w:rPr>
                    <w:t>容积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处理后循环使用，不外排</w:t>
                  </w:r>
                  <w:r>
                    <w:rPr>
                      <w:rFonts w:hint="eastAsia" w:cs="Times New Roman"/>
                      <w:color w:val="000000" w:themeColor="text1"/>
                      <w:sz w:val="21"/>
                      <w:szCs w:val="21"/>
                      <w:lang w:val="en-US" w:eastAsia="zh-CN"/>
                      <w14:textFill>
                        <w14:solidFill>
                          <w14:schemeClr w14:val="tx1"/>
                        </w14:solidFill>
                      </w14:textFill>
                    </w:rPr>
                    <w:t>。</w:t>
                  </w:r>
                </w:p>
              </w:tc>
              <w:tc>
                <w:tcPr>
                  <w:tcW w:w="2024" w:type="pct"/>
                  <w:tcBorders>
                    <w:tl2br w:val="nil"/>
                    <w:tr2bl w:val="nil"/>
                  </w:tcBorders>
                  <w:noWrap w:val="0"/>
                  <w:vAlign w:val="center"/>
                </w:tcPr>
                <w:p w14:paraId="44CDEFFD">
                  <w:pP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目前厂区已建设1座化粪池，</w:t>
                  </w:r>
                </w:p>
                <w:p w14:paraId="5A79722B">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容积10m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满足排水要求，项目位于农村地区，周边农田较多，用于农田施肥可行，依托可行；打磨车间已建设沉淀池，</w:t>
                  </w:r>
                  <w:r>
                    <w:rPr>
                      <w:rFonts w:hint="eastAsia" w:ascii="Times New Roman" w:hAnsi="Times New Roman" w:cs="Times New Roman"/>
                      <w:color w:val="000000" w:themeColor="text1"/>
                      <w:sz w:val="21"/>
                      <w:szCs w:val="21"/>
                      <w:lang w:val="en-US" w:eastAsia="zh-CN"/>
                      <w14:textFill>
                        <w14:solidFill>
                          <w14:schemeClr w14:val="tx1"/>
                        </w14:solidFill>
                      </w14:textFill>
                    </w:rPr>
                    <w:t>容积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vertAlign w:val="baseline"/>
                      <w:lang w:val="en-US" w:eastAsia="zh-CN"/>
                      <w14:textFill>
                        <w14:solidFill>
                          <w14:schemeClr w14:val="tx1"/>
                        </w14:solidFill>
                      </w14:textFill>
                    </w:rPr>
                    <w:t>，目前主要处理喷淋除尘系统产生的废水，主要污染物为SS，与本项目产生的水磨废水水质一样，且尚有足够容积，能后满足主要要求，因此，依托可行。</w:t>
                  </w:r>
                </w:p>
              </w:tc>
            </w:tr>
            <w:tr w14:paraId="11596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2" w:type="pct"/>
                  <w:vMerge w:val="continue"/>
                  <w:tcBorders>
                    <w:tl2br w:val="nil"/>
                    <w:tr2bl w:val="nil"/>
                  </w:tcBorders>
                  <w:noWrap w:val="0"/>
                  <w:vAlign w:val="center"/>
                </w:tcPr>
                <w:p w14:paraId="6A55F9CB">
                  <w:pPr>
                    <w:widowControl/>
                    <w:jc w:val="left"/>
                    <w:rPr>
                      <w:rFonts w:hint="default" w:ascii="Times New Roman" w:hAnsi="Times New Roman" w:cs="Times New Roman"/>
                      <w:color w:val="000000" w:themeColor="text1"/>
                      <w:sz w:val="21"/>
                      <w:szCs w:val="21"/>
                      <w14:textFill>
                        <w14:solidFill>
                          <w14:schemeClr w14:val="tx1"/>
                        </w14:solidFill>
                      </w14:textFill>
                    </w:rPr>
                  </w:pPr>
                </w:p>
              </w:tc>
              <w:tc>
                <w:tcPr>
                  <w:tcW w:w="271" w:type="pct"/>
                  <w:vMerge w:val="continue"/>
                  <w:tcBorders>
                    <w:tl2br w:val="nil"/>
                    <w:tr2bl w:val="nil"/>
                  </w:tcBorders>
                  <w:noWrap w:val="0"/>
                  <w:vAlign w:val="center"/>
                </w:tcPr>
                <w:p w14:paraId="4F221890">
                  <w:pPr>
                    <w:widowControl/>
                    <w:jc w:val="left"/>
                    <w:rPr>
                      <w:rFonts w:hint="default" w:ascii="Times New Roman" w:hAnsi="Times New Roman" w:cs="Times New Roman"/>
                      <w:color w:val="000000" w:themeColor="text1"/>
                      <w:sz w:val="21"/>
                      <w:szCs w:val="21"/>
                      <w14:textFill>
                        <w14:solidFill>
                          <w14:schemeClr w14:val="tx1"/>
                        </w14:solidFill>
                      </w14:textFill>
                    </w:rPr>
                  </w:pPr>
                </w:p>
              </w:tc>
              <w:tc>
                <w:tcPr>
                  <w:tcW w:w="413" w:type="pct"/>
                  <w:tcBorders>
                    <w:tl2br w:val="nil"/>
                    <w:tr2bl w:val="nil"/>
                  </w:tcBorders>
                  <w:noWrap w:val="0"/>
                  <w:vAlign w:val="center"/>
                </w:tcPr>
                <w:p w14:paraId="00B50AE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危废</w:t>
                  </w:r>
                </w:p>
              </w:tc>
              <w:tc>
                <w:tcPr>
                  <w:tcW w:w="2017" w:type="pct"/>
                  <w:tcBorders>
                    <w:tl2br w:val="nil"/>
                    <w:tr2bl w:val="nil"/>
                  </w:tcBorders>
                  <w:noWrap w:val="0"/>
                  <w:vAlign w:val="center"/>
                </w:tcPr>
                <w:p w14:paraId="13B58E1A">
                  <w:pPr>
                    <w:numPr>
                      <w:ilvl w:val="0"/>
                      <w:numId w:val="0"/>
                    </w:numPr>
                    <w:ind w:leftChars="0"/>
                    <w:jc w:val="left"/>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利用现有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危废贮存库1座，占地面积1</w:t>
                  </w:r>
                  <w:r>
                    <w:rPr>
                      <w:rFonts w:hint="eastAsia"/>
                      <w:color w:val="000000" w:themeColor="text1"/>
                      <w:highlight w:val="none"/>
                      <w:lang w:val="en-US" w:eastAsia="zh-CN"/>
                      <w14:textFill>
                        <w14:solidFill>
                          <w14:schemeClr w14:val="tx1"/>
                        </w14:solidFill>
                      </w14:textFill>
                    </w:rPr>
                    <w:t>0m</w:t>
                  </w:r>
                  <w:r>
                    <w:rPr>
                      <w:rFonts w:hint="eastAsia"/>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，定期委托有资质的单位处置</w:t>
                  </w:r>
                  <w:r>
                    <w:rPr>
                      <w:rFonts w:hint="eastAsia" w:cs="Times New Roman"/>
                      <w:color w:val="000000" w:themeColor="text1"/>
                      <w:highlight w:val="none"/>
                      <w:lang w:val="en-US" w:eastAsia="zh-CN"/>
                      <w14:textFill>
                        <w14:solidFill>
                          <w14:schemeClr w14:val="tx1"/>
                        </w14:solidFill>
                      </w14:textFill>
                    </w:rPr>
                    <w:t>。</w:t>
                  </w:r>
                </w:p>
              </w:tc>
              <w:tc>
                <w:tcPr>
                  <w:tcW w:w="2024" w:type="pct"/>
                  <w:tcBorders>
                    <w:tl2br w:val="nil"/>
                    <w:tr2bl w:val="nil"/>
                  </w:tcBorders>
                  <w:noWrap w:val="0"/>
                  <w:vAlign w:val="center"/>
                </w:tcPr>
                <w:p w14:paraId="2203DD3B">
                  <w:pPr>
                    <w:numPr>
                      <w:ilvl w:val="0"/>
                      <w:numId w:val="0"/>
                    </w:numPr>
                    <w:ind w:leftChars="0"/>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对现有危废储存库进行整改，占地面积1</w:t>
                  </w:r>
                  <w:r>
                    <w:rPr>
                      <w:rFonts w:hint="eastAsia"/>
                      <w:color w:val="000000" w:themeColor="text1"/>
                      <w:highlight w:val="none"/>
                      <w:lang w:val="en-US" w:eastAsia="zh-CN"/>
                      <w14:textFill>
                        <w14:solidFill>
                          <w14:schemeClr w14:val="tx1"/>
                        </w14:solidFill>
                      </w14:textFill>
                    </w:rPr>
                    <w:t>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设置专用收集桶，</w:t>
                  </w:r>
                </w:p>
                <w:p w14:paraId="17E216BA">
                  <w:pPr>
                    <w:numPr>
                      <w:ilvl w:val="0"/>
                      <w:numId w:val="0"/>
                    </w:numPr>
                    <w:ind w:leftChars="0"/>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地面进行重点防渗，规范设置托盘、标识等，定期委托有资质的单位处置，整改后依托可行</w:t>
                  </w:r>
                  <w:r>
                    <w:rPr>
                      <w:rFonts w:hint="eastAsia" w:cs="Times New Roman"/>
                      <w:color w:val="000000" w:themeColor="text1"/>
                      <w:highlight w:val="none"/>
                      <w:lang w:val="en-US" w:eastAsia="zh-CN"/>
                      <w14:textFill>
                        <w14:solidFill>
                          <w14:schemeClr w14:val="tx1"/>
                        </w14:solidFill>
                      </w14:textFill>
                    </w:rPr>
                    <w:t>。</w:t>
                  </w:r>
                </w:p>
              </w:tc>
            </w:tr>
          </w:tbl>
          <w:p w14:paraId="3A0A65F1">
            <w:pPr>
              <w:widowControl/>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4</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项目主要生产设施</w:t>
            </w:r>
          </w:p>
          <w:p w14:paraId="4E2A252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项目主要生产设施见表2-</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p w14:paraId="05F06125">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default" w:ascii="Times New Roman" w:hAnsi="Times New Roman" w:cs="Times New Roman"/>
                <w:b/>
                <w:color w:val="000000" w:themeColor="text1"/>
                <w:sz w:val="21"/>
                <w:szCs w:val="21"/>
                <w:lang w:val="en-US" w:eastAsia="zh-CN"/>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 xml:space="preserve"> 主要生产设施一览表</w:t>
            </w:r>
            <w:r>
              <w:rPr>
                <w:rFonts w:hint="eastAsia" w:cs="Times New Roman"/>
                <w:b/>
                <w:color w:val="000000" w:themeColor="text1"/>
                <w:sz w:val="21"/>
                <w:szCs w:val="21"/>
                <w:lang w:val="en-US" w:eastAsia="zh-CN"/>
                <w14:textFill>
                  <w14:solidFill>
                    <w14:schemeClr w14:val="tx1"/>
                  </w14:solidFill>
                </w14:textFill>
              </w:rPr>
              <w:t xml:space="preserve">  </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11"/>
              <w:gridCol w:w="1824"/>
              <w:gridCol w:w="1662"/>
              <w:gridCol w:w="2141"/>
            </w:tblGrid>
            <w:tr w14:paraId="2CC85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0" w:type="pct"/>
                  <w:noWrap w:val="0"/>
                  <w:vAlign w:val="center"/>
                </w:tcPr>
                <w:p w14:paraId="683FF4C9">
                  <w:pPr>
                    <w:adjustRightInd w:val="0"/>
                    <w:snapToGrid w:val="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设备名称</w:t>
                  </w:r>
                </w:p>
              </w:tc>
              <w:tc>
                <w:tcPr>
                  <w:tcW w:w="1163" w:type="pct"/>
                  <w:noWrap w:val="0"/>
                  <w:vAlign w:val="center"/>
                </w:tcPr>
                <w:p w14:paraId="0B1AEF26">
                  <w:pPr>
                    <w:adjustRightInd w:val="0"/>
                    <w:snapToGrid w:val="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现</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有</w:t>
                  </w:r>
                  <w:r>
                    <w:rPr>
                      <w:rFonts w:hint="eastAsia" w:cs="Times New Roman"/>
                      <w:b w:val="0"/>
                      <w:bCs/>
                      <w:color w:val="000000" w:themeColor="text1"/>
                      <w:sz w:val="21"/>
                      <w:szCs w:val="21"/>
                      <w:lang w:val="en-US" w:eastAsia="zh-CN"/>
                      <w14:textFill>
                        <w14:solidFill>
                          <w14:schemeClr w14:val="tx1"/>
                        </w14:solidFill>
                      </w14:textFill>
                    </w:rPr>
                    <w:t>设备</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数量（台</w:t>
                  </w:r>
                  <w:r>
                    <w:rPr>
                      <w:rFonts w:hint="eastAsia" w:cs="Times New Roman"/>
                      <w:b w:val="0"/>
                      <w:bCs/>
                      <w:color w:val="000000" w:themeColor="text1"/>
                      <w:sz w:val="21"/>
                      <w:szCs w:val="21"/>
                      <w:lang w:val="en-US" w:eastAsia="zh-CN"/>
                      <w14:textFill>
                        <w14:solidFill>
                          <w14:schemeClr w14:val="tx1"/>
                        </w14:solidFill>
                      </w14:textFill>
                    </w:rPr>
                    <w:t>）</w:t>
                  </w:r>
                </w:p>
              </w:tc>
              <w:tc>
                <w:tcPr>
                  <w:tcW w:w="1060" w:type="pct"/>
                  <w:noWrap w:val="0"/>
                  <w:vAlign w:val="center"/>
                </w:tcPr>
                <w:p w14:paraId="2FC24732">
                  <w:pPr>
                    <w:adjustRightInd w:val="0"/>
                    <w:snapToGrid w:val="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新增</w:t>
                  </w:r>
                  <w:r>
                    <w:rPr>
                      <w:rFonts w:hint="eastAsia" w:cs="Times New Roman"/>
                      <w:b w:val="0"/>
                      <w:bCs/>
                      <w:color w:val="000000" w:themeColor="text1"/>
                      <w:sz w:val="21"/>
                      <w:szCs w:val="21"/>
                      <w:lang w:val="en-US" w:eastAsia="zh-CN"/>
                      <w14:textFill>
                        <w14:solidFill>
                          <w14:schemeClr w14:val="tx1"/>
                        </w14:solidFill>
                      </w14:textFill>
                    </w:rPr>
                    <w:t>设备</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数量（台</w:t>
                  </w:r>
                  <w:r>
                    <w:rPr>
                      <w:rFonts w:hint="eastAsia" w:cs="Times New Roman"/>
                      <w:b w:val="0"/>
                      <w:bCs/>
                      <w:color w:val="000000" w:themeColor="text1"/>
                      <w:sz w:val="21"/>
                      <w:szCs w:val="21"/>
                      <w:lang w:val="en-US" w:eastAsia="zh-CN"/>
                      <w14:textFill>
                        <w14:solidFill>
                          <w14:schemeClr w14:val="tx1"/>
                        </w14:solidFill>
                      </w14:textFill>
                    </w:rPr>
                    <w:t>）</w:t>
                  </w:r>
                </w:p>
              </w:tc>
              <w:tc>
                <w:tcPr>
                  <w:tcW w:w="1365" w:type="pct"/>
                  <w:noWrap w:val="0"/>
                  <w:vAlign w:val="center"/>
                </w:tcPr>
                <w:p w14:paraId="731A776C">
                  <w:pPr>
                    <w:adjustRightInd w:val="0"/>
                    <w:snapToGrid w:val="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建成后全厂</w:t>
                  </w:r>
                  <w:r>
                    <w:rPr>
                      <w:rFonts w:hint="eastAsia" w:cs="Times New Roman"/>
                      <w:b w:val="0"/>
                      <w:bCs/>
                      <w:color w:val="000000" w:themeColor="text1"/>
                      <w:sz w:val="21"/>
                      <w:szCs w:val="21"/>
                      <w:lang w:val="en-US" w:eastAsia="zh-CN"/>
                      <w14:textFill>
                        <w14:solidFill>
                          <w14:schemeClr w14:val="tx1"/>
                        </w14:solidFill>
                      </w14:textFill>
                    </w:rPr>
                    <w:t>设备</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数量（台</w:t>
                  </w:r>
                  <w:r>
                    <w:rPr>
                      <w:rFonts w:hint="eastAsia" w:cs="Times New Roman"/>
                      <w:b w:val="0"/>
                      <w:bCs/>
                      <w:color w:val="000000" w:themeColor="text1"/>
                      <w:sz w:val="21"/>
                      <w:szCs w:val="21"/>
                      <w:lang w:val="en-US" w:eastAsia="zh-CN"/>
                      <w14:textFill>
                        <w14:solidFill>
                          <w14:schemeClr w14:val="tx1"/>
                        </w14:solidFill>
                      </w14:textFill>
                    </w:rPr>
                    <w:t>）</w:t>
                  </w:r>
                </w:p>
              </w:tc>
            </w:tr>
            <w:tr w14:paraId="127D4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1B6F04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悬挂式打磨机</w:t>
                  </w:r>
                </w:p>
              </w:tc>
              <w:tc>
                <w:tcPr>
                  <w:tcW w:w="1163" w:type="pct"/>
                  <w:noWrap w:val="0"/>
                  <w:vAlign w:val="center"/>
                </w:tcPr>
                <w:p w14:paraId="3754F5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w:t>
                  </w:r>
                </w:p>
              </w:tc>
              <w:tc>
                <w:tcPr>
                  <w:tcW w:w="1060" w:type="pct"/>
                  <w:noWrap w:val="0"/>
                  <w:vAlign w:val="center"/>
                </w:tcPr>
                <w:p w14:paraId="64F69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365" w:type="pct"/>
                  <w:noWrap w:val="0"/>
                  <w:vAlign w:val="center"/>
                </w:tcPr>
                <w:p w14:paraId="13548CB9">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r>
            <w:tr w14:paraId="0DF86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6CB1B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喷淋除尘器</w:t>
                  </w:r>
                </w:p>
              </w:tc>
              <w:tc>
                <w:tcPr>
                  <w:tcW w:w="1163" w:type="pct"/>
                  <w:noWrap w:val="0"/>
                  <w:vAlign w:val="center"/>
                </w:tcPr>
                <w:p w14:paraId="0E0A86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w:t>
                  </w:r>
                </w:p>
              </w:tc>
              <w:tc>
                <w:tcPr>
                  <w:tcW w:w="1060" w:type="pct"/>
                  <w:noWrap w:val="0"/>
                  <w:vAlign w:val="center"/>
                </w:tcPr>
                <w:p w14:paraId="483A6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365" w:type="pct"/>
                  <w:noWrap w:val="0"/>
                  <w:vAlign w:val="center"/>
                </w:tcPr>
                <w:p w14:paraId="321D7A00">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5B0ED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4E7237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风机</w:t>
                  </w:r>
                </w:p>
              </w:tc>
              <w:tc>
                <w:tcPr>
                  <w:tcW w:w="1163" w:type="pct"/>
                  <w:noWrap w:val="0"/>
                  <w:vAlign w:val="center"/>
                </w:tcPr>
                <w:p w14:paraId="74666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w:t>
                  </w:r>
                </w:p>
              </w:tc>
              <w:tc>
                <w:tcPr>
                  <w:tcW w:w="1060" w:type="pct"/>
                  <w:noWrap w:val="0"/>
                  <w:vAlign w:val="center"/>
                </w:tcPr>
                <w:p w14:paraId="2FDE3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365" w:type="pct"/>
                  <w:noWrap w:val="0"/>
                  <w:vAlign w:val="center"/>
                </w:tcPr>
                <w:p w14:paraId="2F0C3DF5">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39921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68F41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三级沉淀池</w:t>
                  </w:r>
                </w:p>
              </w:tc>
              <w:tc>
                <w:tcPr>
                  <w:tcW w:w="1163" w:type="pct"/>
                  <w:noWrap w:val="0"/>
                  <w:vAlign w:val="center"/>
                </w:tcPr>
                <w:p w14:paraId="35C4B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容积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cs="Times New Roman"/>
                      <w:color w:val="000000" w:themeColor="text1"/>
                      <w:sz w:val="21"/>
                      <w:szCs w:val="21"/>
                      <w:lang w:val="en-US"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p>
              </w:tc>
              <w:tc>
                <w:tcPr>
                  <w:tcW w:w="1060" w:type="pct"/>
                  <w:noWrap w:val="0"/>
                  <w:vAlign w:val="center"/>
                </w:tcPr>
                <w:p w14:paraId="4C65FB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365" w:type="pct"/>
                  <w:noWrap w:val="0"/>
                  <w:vAlign w:val="center"/>
                </w:tcPr>
                <w:p w14:paraId="5CE620F2">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4A69A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2B4C8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热垃机（40kw）</w:t>
                  </w:r>
                </w:p>
              </w:tc>
              <w:tc>
                <w:tcPr>
                  <w:tcW w:w="1163" w:type="pct"/>
                  <w:noWrap w:val="0"/>
                  <w:vAlign w:val="center"/>
                </w:tcPr>
                <w:p w14:paraId="6CA1F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060" w:type="pct"/>
                  <w:noWrap w:val="0"/>
                  <w:vAlign w:val="center"/>
                </w:tcPr>
                <w:p w14:paraId="05955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365" w:type="pct"/>
                  <w:noWrap w:val="0"/>
                  <w:vAlign w:val="center"/>
                </w:tcPr>
                <w:p w14:paraId="753AB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r>
            <w:tr w14:paraId="6C71A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01056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水磨机（50kw）</w:t>
                  </w:r>
                </w:p>
              </w:tc>
              <w:tc>
                <w:tcPr>
                  <w:tcW w:w="1163" w:type="pct"/>
                  <w:noWrap w:val="0"/>
                  <w:vAlign w:val="center"/>
                </w:tcPr>
                <w:p w14:paraId="3A907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060" w:type="pct"/>
                  <w:noWrap w:val="0"/>
                  <w:vAlign w:val="center"/>
                </w:tcPr>
                <w:p w14:paraId="237FB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65" w:type="pct"/>
                  <w:noWrap w:val="0"/>
                  <w:vAlign w:val="center"/>
                </w:tcPr>
                <w:p w14:paraId="18FDB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r>
            <w:tr w14:paraId="62D9B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10" w:type="pct"/>
                  <w:noWrap w:val="0"/>
                  <w:vAlign w:val="center"/>
                </w:tcPr>
                <w:p w14:paraId="2E111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校直机（15kw）</w:t>
                  </w:r>
                </w:p>
              </w:tc>
              <w:tc>
                <w:tcPr>
                  <w:tcW w:w="1163" w:type="pct"/>
                  <w:noWrap w:val="0"/>
                  <w:vAlign w:val="center"/>
                </w:tcPr>
                <w:p w14:paraId="37206F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w:t>
                  </w:r>
                </w:p>
              </w:tc>
              <w:tc>
                <w:tcPr>
                  <w:tcW w:w="1060" w:type="pct"/>
                  <w:noWrap w:val="0"/>
                  <w:vAlign w:val="center"/>
                </w:tcPr>
                <w:p w14:paraId="056F4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c>
                <w:tcPr>
                  <w:tcW w:w="1365" w:type="pct"/>
                  <w:noWrap w:val="0"/>
                  <w:vAlign w:val="center"/>
                </w:tcPr>
                <w:p w14:paraId="316F9D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w:t>
                  </w:r>
                </w:p>
              </w:tc>
            </w:tr>
          </w:tbl>
          <w:p w14:paraId="6D301ABA">
            <w:pPr>
              <w:widowControl/>
              <w:numPr>
                <w:ilvl w:val="0"/>
                <w:numId w:val="0"/>
              </w:num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14:textFill>
                  <w14:solidFill>
                    <w14:schemeClr w14:val="tx1"/>
                  </w14:solidFill>
                </w14:textFill>
              </w:rPr>
              <w:t>产品方案</w:t>
            </w:r>
          </w:p>
          <w:p w14:paraId="6A5BD5E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本项目产品方案详见下表。</w:t>
            </w:r>
          </w:p>
          <w:p w14:paraId="6AEBEE2D">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 xml:space="preserve"> </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项目产品方案一览表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7"/>
              <w:gridCol w:w="1091"/>
              <w:gridCol w:w="2098"/>
              <w:gridCol w:w="1829"/>
              <w:gridCol w:w="1983"/>
            </w:tblGrid>
            <w:tr w14:paraId="0ED8BA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pct"/>
                  <w:noWrap w:val="0"/>
                  <w:vAlign w:val="center"/>
                </w:tcPr>
                <w:p w14:paraId="4B70C972">
                  <w:pPr>
                    <w:adjustRightInd w:val="0"/>
                    <w:snapToGrid w:val="0"/>
                    <w:spacing w:line="240" w:lineRule="auto"/>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696" w:type="pct"/>
                  <w:noWrap w:val="0"/>
                  <w:vAlign w:val="center"/>
                </w:tcPr>
                <w:p w14:paraId="50CC4B0C">
                  <w:pPr>
                    <w:adjustRightInd w:val="0"/>
                    <w:snapToGrid w:val="0"/>
                    <w:spacing w:line="240" w:lineRule="auto"/>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产品名称</w:t>
                  </w:r>
                </w:p>
              </w:tc>
              <w:tc>
                <w:tcPr>
                  <w:tcW w:w="1338" w:type="pct"/>
                  <w:noWrap w:val="0"/>
                  <w:vAlign w:val="center"/>
                </w:tcPr>
                <w:p w14:paraId="2BBE463D">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有产能</w:t>
                  </w:r>
                </w:p>
              </w:tc>
              <w:tc>
                <w:tcPr>
                  <w:tcW w:w="1166" w:type="pct"/>
                  <w:noWrap w:val="0"/>
                  <w:vAlign w:val="center"/>
                </w:tcPr>
                <w:p w14:paraId="28C21AC3">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新增产能</w:t>
                  </w:r>
                </w:p>
              </w:tc>
              <w:tc>
                <w:tcPr>
                  <w:tcW w:w="1264" w:type="pct"/>
                  <w:noWrap w:val="0"/>
                  <w:vAlign w:val="center"/>
                </w:tcPr>
                <w:p w14:paraId="0C3F28B5">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建成后全厂产能</w:t>
                  </w:r>
                </w:p>
              </w:tc>
            </w:tr>
            <w:tr w14:paraId="5BE09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pct"/>
                  <w:noWrap w:val="0"/>
                  <w:vAlign w:val="center"/>
                </w:tcPr>
                <w:p w14:paraId="2C48F47C">
                  <w:pPr>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091" w:type="dxa"/>
                  <w:noWrap w:val="0"/>
                  <w:vAlign w:val="center"/>
                </w:tcPr>
                <w:p w14:paraId="31D673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钛方</w:t>
                  </w:r>
                </w:p>
              </w:tc>
              <w:tc>
                <w:tcPr>
                  <w:tcW w:w="1338" w:type="pct"/>
                  <w:noWrap w:val="0"/>
                  <w:vAlign w:val="center"/>
                </w:tcPr>
                <w:p w14:paraId="040261D4">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166" w:type="pct"/>
                  <w:noWrap w:val="0"/>
                  <w:vAlign w:val="center"/>
                </w:tcPr>
                <w:p w14:paraId="781C066B">
                  <w:pPr>
                    <w:adjustRightInd w:val="0"/>
                    <w:snapToGrid w:val="0"/>
                    <w:spacing w:line="240" w:lineRule="auto"/>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264" w:type="pct"/>
                  <w:noWrap w:val="0"/>
                  <w:vAlign w:val="center"/>
                </w:tcPr>
                <w:p w14:paraId="0EB57FE7">
                  <w:pPr>
                    <w:adjustRightInd w:val="0"/>
                    <w:snapToGrid w:val="0"/>
                    <w:spacing w:line="240" w:lineRule="auto"/>
                    <w:jc w:val="center"/>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r>
            <w:tr w14:paraId="3AF27A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pct"/>
                  <w:noWrap w:val="0"/>
                  <w:vAlign w:val="center"/>
                </w:tcPr>
                <w:p w14:paraId="263D02FA">
                  <w:pPr>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2</w:t>
                  </w:r>
                </w:p>
              </w:tc>
              <w:tc>
                <w:tcPr>
                  <w:tcW w:w="1091" w:type="dxa"/>
                  <w:noWrap w:val="0"/>
                  <w:vAlign w:val="center"/>
                </w:tcPr>
                <w:p w14:paraId="442CC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钛板</w:t>
                  </w:r>
                </w:p>
              </w:tc>
              <w:tc>
                <w:tcPr>
                  <w:tcW w:w="1338" w:type="pct"/>
                  <w:noWrap w:val="0"/>
                  <w:vAlign w:val="center"/>
                </w:tcPr>
                <w:p w14:paraId="1DEC3E8C">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829" w:type="dxa"/>
                  <w:noWrap w:val="0"/>
                  <w:vAlign w:val="center"/>
                </w:tcPr>
                <w:p w14:paraId="62A79F2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983" w:type="dxa"/>
                  <w:noWrap w:val="0"/>
                  <w:vAlign w:val="center"/>
                </w:tcPr>
                <w:p w14:paraId="559A71D9">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r>
            <w:tr w14:paraId="5A783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pct"/>
                  <w:noWrap w:val="0"/>
                  <w:vAlign w:val="center"/>
                </w:tcPr>
                <w:p w14:paraId="6BDAC5B6">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091" w:type="dxa"/>
                  <w:noWrap w:val="0"/>
                  <w:vAlign w:val="center"/>
                </w:tcPr>
                <w:p w14:paraId="30BD75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钛丝</w:t>
                  </w:r>
                </w:p>
              </w:tc>
              <w:tc>
                <w:tcPr>
                  <w:tcW w:w="1338" w:type="pct"/>
                  <w:noWrap w:val="0"/>
                  <w:vAlign w:val="center"/>
                </w:tcPr>
                <w:p w14:paraId="092E6F88">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829" w:type="dxa"/>
                  <w:noWrap w:val="0"/>
                  <w:vAlign w:val="center"/>
                </w:tcPr>
                <w:p w14:paraId="76262A32">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983" w:type="dxa"/>
                  <w:noWrap w:val="0"/>
                  <w:vAlign w:val="center"/>
                </w:tcPr>
                <w:p w14:paraId="57E4E97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r>
          </w:tbl>
          <w:p w14:paraId="1CAABE30">
            <w:pPr>
              <w:widowControl/>
              <w:numPr>
                <w:ilvl w:val="0"/>
                <w:numId w:val="0"/>
              </w:numPr>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cs="Times New Roman"/>
                <w:b/>
                <w:bCs/>
                <w:color w:val="000000" w:themeColor="text1"/>
                <w:sz w:val="21"/>
                <w:szCs w:val="21"/>
                <w14:textFill>
                  <w14:solidFill>
                    <w14:schemeClr w14:val="tx1"/>
                  </w14:solidFill>
                </w14:textFill>
              </w:rPr>
              <w:t>原辅材料</w:t>
            </w:r>
            <w:r>
              <w:rPr>
                <w:rFonts w:hint="default" w:ascii="Times New Roman" w:hAnsi="Times New Roman" w:cs="Times New Roman"/>
                <w:b/>
                <w:bCs/>
                <w:color w:val="000000" w:themeColor="text1"/>
                <w:sz w:val="21"/>
                <w:szCs w:val="21"/>
                <w:lang w:val="en-US" w:eastAsia="zh-CN"/>
                <w14:textFill>
                  <w14:solidFill>
                    <w14:schemeClr w14:val="tx1"/>
                  </w14:solidFill>
                </w14:textFill>
              </w:rPr>
              <w:t>消耗情况</w:t>
            </w:r>
          </w:p>
          <w:p w14:paraId="386F5EE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主要原辅材料及其消耗量</w:t>
            </w:r>
            <w:r>
              <w:rPr>
                <w:rFonts w:hint="eastAsia" w:cs="Times New Roman"/>
                <w:color w:val="000000" w:themeColor="text1"/>
                <w:sz w:val="21"/>
                <w:szCs w:val="21"/>
                <w:lang w:val="en-US" w:eastAsia="zh-CN"/>
                <w14:textFill>
                  <w14:solidFill>
                    <w14:schemeClr w14:val="tx1"/>
                  </w14:solidFill>
                </w14:textFill>
              </w:rPr>
              <w:t>的</w:t>
            </w:r>
            <w:r>
              <w:rPr>
                <w:rFonts w:hint="default" w:ascii="Times New Roman" w:hAnsi="Times New Roman" w:cs="Times New Roman"/>
                <w:color w:val="000000" w:themeColor="text1"/>
                <w:sz w:val="21"/>
                <w:szCs w:val="21"/>
                <w14:textFill>
                  <w14:solidFill>
                    <w14:schemeClr w14:val="tx1"/>
                  </w14:solidFill>
                </w14:textFill>
              </w:rPr>
              <w:t>具体用量</w:t>
            </w:r>
            <w:r>
              <w:rPr>
                <w:rFonts w:hint="default" w:ascii="Times New Roman" w:hAnsi="Times New Roman" w:cs="Times New Roman"/>
                <w:color w:val="000000" w:themeColor="text1"/>
                <w:sz w:val="21"/>
                <w:szCs w:val="21"/>
                <w:lang w:val="en-US" w:eastAsia="zh-CN"/>
                <w14:textFill>
                  <w14:solidFill>
                    <w14:schemeClr w14:val="tx1"/>
                  </w14:solidFill>
                </w14:textFill>
              </w:rPr>
              <w:t>详</w:t>
            </w:r>
            <w:r>
              <w:rPr>
                <w:rFonts w:hint="default" w:ascii="Times New Roman" w:hAnsi="Times New Roman" w:cs="Times New Roman"/>
                <w:color w:val="000000" w:themeColor="text1"/>
                <w:sz w:val="21"/>
                <w:szCs w:val="21"/>
                <w14:textFill>
                  <w14:solidFill>
                    <w14:schemeClr w14:val="tx1"/>
                  </w14:solidFill>
                </w14:textFill>
              </w:rPr>
              <w:t>见</w:t>
            </w:r>
            <w:r>
              <w:rPr>
                <w:rFonts w:hint="default" w:ascii="Times New Roman" w:hAnsi="Times New Roman" w:cs="Times New Roman"/>
                <w:color w:val="000000" w:themeColor="text1"/>
                <w:sz w:val="21"/>
                <w:szCs w:val="21"/>
                <w:lang w:val="en-US" w:eastAsia="zh-CN"/>
                <w14:textFill>
                  <w14:solidFill>
                    <w14:schemeClr w14:val="tx1"/>
                  </w14:solidFill>
                </w14:textFill>
              </w:rPr>
              <w:t>下</w:t>
            </w:r>
            <w:r>
              <w:rPr>
                <w:rFonts w:hint="default" w:ascii="Times New Roman" w:hAnsi="Times New Roman" w:cs="Times New Roman"/>
                <w:color w:val="000000" w:themeColor="text1"/>
                <w:sz w:val="21"/>
                <w:szCs w:val="21"/>
                <w14:textFill>
                  <w14:solidFill>
                    <w14:schemeClr w14:val="tx1"/>
                  </w14:solidFill>
                </w14:textFill>
              </w:rPr>
              <w:t>表。</w:t>
            </w:r>
          </w:p>
          <w:p w14:paraId="58F1829E">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表2</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-6</w:t>
            </w:r>
            <w:r>
              <w:rPr>
                <w:rFonts w:hint="default" w:ascii="Times New Roman" w:hAnsi="Times New Roman" w:cs="Times New Roman"/>
                <w:b/>
                <w:color w:val="000000" w:themeColor="text1"/>
                <w:sz w:val="21"/>
                <w:szCs w:val="21"/>
                <w:highlight w:val="none"/>
                <w14:textFill>
                  <w14:solidFill>
                    <w14:schemeClr w14:val="tx1"/>
                  </w14:solidFill>
                </w14:textFill>
              </w:rPr>
              <w:t xml:space="preserve"> </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highlight w:val="none"/>
                <w14:textFill>
                  <w14:solidFill>
                    <w14:schemeClr w14:val="tx1"/>
                  </w14:solidFill>
                </w14:textFill>
              </w:rPr>
              <w:t>原辅材料总消耗量</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2"/>
              <w:gridCol w:w="1647"/>
              <w:gridCol w:w="649"/>
              <w:gridCol w:w="1305"/>
              <w:gridCol w:w="2318"/>
              <w:gridCol w:w="1427"/>
            </w:tblGrid>
            <w:tr w14:paraId="0832F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314" w:type="pct"/>
                  <w:noWrap w:val="0"/>
                  <w:vAlign w:val="center"/>
                </w:tcPr>
                <w:p w14:paraId="42E7E35D">
                  <w:pPr>
                    <w:adjustRightInd w:val="0"/>
                    <w:snapToGrid w:val="0"/>
                    <w:spacing w:line="24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1050" w:type="pct"/>
                  <w:noWrap w:val="0"/>
                  <w:vAlign w:val="center"/>
                </w:tcPr>
                <w:p w14:paraId="5D7A4E34">
                  <w:pPr>
                    <w:adjustRightInd w:val="0"/>
                    <w:snapToGrid w:val="0"/>
                    <w:spacing w:line="24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414" w:type="pct"/>
                  <w:noWrap w:val="0"/>
                  <w:vAlign w:val="center"/>
                </w:tcPr>
                <w:p w14:paraId="3C80A9FD">
                  <w:pPr>
                    <w:adjustRightInd w:val="0"/>
                    <w:snapToGrid w:val="0"/>
                    <w:spacing w:line="240" w:lineRule="auto"/>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单位</w:t>
                  </w:r>
                </w:p>
              </w:tc>
              <w:tc>
                <w:tcPr>
                  <w:tcW w:w="832" w:type="pct"/>
                  <w:noWrap w:val="0"/>
                  <w:vAlign w:val="center"/>
                </w:tcPr>
                <w:p w14:paraId="3159E738">
                  <w:pPr>
                    <w:adjustRightInd w:val="0"/>
                    <w:snapToGrid w:val="0"/>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年用量</w:t>
                  </w:r>
                </w:p>
              </w:tc>
              <w:tc>
                <w:tcPr>
                  <w:tcW w:w="1478" w:type="pct"/>
                  <w:noWrap w:val="0"/>
                  <w:vAlign w:val="center"/>
                </w:tcPr>
                <w:p w14:paraId="22A87ED7">
                  <w:pPr>
                    <w:adjustRightInd w:val="0"/>
                    <w:snapToGrid w:val="0"/>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规格</w:t>
                  </w:r>
                </w:p>
              </w:tc>
              <w:tc>
                <w:tcPr>
                  <w:tcW w:w="910" w:type="pct"/>
                  <w:noWrap w:val="0"/>
                  <w:vAlign w:val="center"/>
                </w:tcPr>
                <w:p w14:paraId="60DD73F0">
                  <w:pPr>
                    <w:adjustRightInd w:val="0"/>
                    <w:snapToGrid w:val="0"/>
                    <w:spacing w:line="240" w:lineRule="auto"/>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最大储存量</w:t>
                  </w:r>
                </w:p>
              </w:tc>
            </w:tr>
            <w:tr w14:paraId="542F0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4" w:type="pct"/>
                  <w:noWrap w:val="0"/>
                  <w:vAlign w:val="center"/>
                </w:tcPr>
                <w:p w14:paraId="5E5D14C7">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050" w:type="pct"/>
                  <w:noWrap w:val="0"/>
                  <w:vAlign w:val="center"/>
                </w:tcPr>
                <w:p w14:paraId="23C0C2DF">
                  <w:pP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钛板</w:t>
                  </w:r>
                </w:p>
              </w:tc>
              <w:tc>
                <w:tcPr>
                  <w:tcW w:w="414" w:type="pct"/>
                  <w:noWrap w:val="0"/>
                  <w:vAlign w:val="center"/>
                </w:tcPr>
                <w:p w14:paraId="189E31C2">
                  <w:pPr>
                    <w:adjustRightInd w:val="0"/>
                    <w:snapToGrid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tc>
              <w:tc>
                <w:tcPr>
                  <w:tcW w:w="832" w:type="pct"/>
                  <w:noWrap w:val="0"/>
                  <w:vAlign w:val="center"/>
                </w:tcPr>
                <w:p w14:paraId="04362CB0">
                  <w:pPr>
                    <w:adjustRightInd w:val="0"/>
                    <w:snapToGrid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478" w:type="pct"/>
                  <w:noWrap w:val="0"/>
                  <w:vAlign w:val="center"/>
                </w:tcPr>
                <w:p w14:paraId="43E83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mm</w:t>
                  </w:r>
                  <w:r>
                    <w:rPr>
                      <w:rFonts w:hint="eastAsia" w:cs="Times New Roman"/>
                      <w:color w:val="000000" w:themeColor="text1"/>
                      <w:sz w:val="21"/>
                      <w:szCs w:val="21"/>
                      <w:highlight w:val="none"/>
                      <w:lang w:val="en-US" w:eastAsia="zh-CN"/>
                      <w14:textFill>
                        <w14:solidFill>
                          <w14:schemeClr w14:val="tx1"/>
                        </w14:solidFill>
                      </w14:textFill>
                    </w:rPr>
                    <w:t>—150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mm</w:t>
                  </w:r>
                </w:p>
              </w:tc>
              <w:tc>
                <w:tcPr>
                  <w:tcW w:w="910" w:type="pct"/>
                  <w:noWrap w:val="0"/>
                  <w:vAlign w:val="center"/>
                </w:tcPr>
                <w:p w14:paraId="0EAB1A4E">
                  <w:pPr>
                    <w:adjustRightInd w:val="0"/>
                    <w:snapToGrid w:val="0"/>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r>
            <w:tr w14:paraId="4604DB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4" w:type="pct"/>
                  <w:noWrap w:val="0"/>
                  <w:vAlign w:val="center"/>
                </w:tcPr>
                <w:p w14:paraId="284797AF">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050" w:type="pct"/>
                  <w:noWrap w:val="0"/>
                  <w:vAlign w:val="center"/>
                </w:tcPr>
                <w:p w14:paraId="28DEE585">
                  <w:pP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钛丝</w:t>
                  </w:r>
                </w:p>
              </w:tc>
              <w:tc>
                <w:tcPr>
                  <w:tcW w:w="414" w:type="pct"/>
                  <w:noWrap w:val="0"/>
                  <w:vAlign w:val="center"/>
                </w:tcPr>
                <w:p w14:paraId="46E7649C">
                  <w:pPr>
                    <w:adjustRightInd w:val="0"/>
                    <w:snapToGrid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t/a</w:t>
                  </w:r>
                </w:p>
              </w:tc>
              <w:tc>
                <w:tcPr>
                  <w:tcW w:w="832" w:type="pct"/>
                  <w:noWrap w:val="0"/>
                  <w:vAlign w:val="center"/>
                </w:tcPr>
                <w:p w14:paraId="238798F1">
                  <w:pPr>
                    <w:adjustRightInd w:val="0"/>
                    <w:snapToGrid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1000</w:t>
                  </w:r>
                </w:p>
              </w:tc>
              <w:tc>
                <w:tcPr>
                  <w:tcW w:w="1478" w:type="pct"/>
                  <w:noWrap w:val="0"/>
                  <w:vAlign w:val="center"/>
                </w:tcPr>
                <w:p w14:paraId="148B3B8D">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9mm</w:t>
                  </w:r>
                </w:p>
              </w:tc>
              <w:tc>
                <w:tcPr>
                  <w:tcW w:w="910" w:type="pct"/>
                  <w:noWrap w:val="0"/>
                  <w:vAlign w:val="center"/>
                </w:tcPr>
                <w:p w14:paraId="1B342BA8">
                  <w:pPr>
                    <w:adjustRightInd w:val="0"/>
                    <w:snapToGrid w:val="0"/>
                    <w:spacing w:line="240" w:lineRule="auto"/>
                    <w:jc w:val="center"/>
                    <w:rPr>
                      <w:rFonts w:hint="eastAsia"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w:t>
                  </w:r>
                </w:p>
              </w:tc>
            </w:tr>
            <w:tr w14:paraId="2F882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4" w:type="pct"/>
                  <w:noWrap w:val="0"/>
                  <w:vAlign w:val="center"/>
                </w:tcPr>
                <w:p w14:paraId="6438D481">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050" w:type="pct"/>
                  <w:noWrap w:val="0"/>
                  <w:vAlign w:val="center"/>
                </w:tcPr>
                <w:p w14:paraId="3F4C0BA8">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水性石墨乳</w:t>
                  </w:r>
                </w:p>
              </w:tc>
              <w:tc>
                <w:tcPr>
                  <w:tcW w:w="414" w:type="pct"/>
                  <w:noWrap w:val="0"/>
                  <w:vAlign w:val="center"/>
                </w:tcPr>
                <w:p w14:paraId="03213D3C">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t/a</w:t>
                  </w:r>
                </w:p>
              </w:tc>
              <w:tc>
                <w:tcPr>
                  <w:tcW w:w="832" w:type="pct"/>
                  <w:noWrap w:val="0"/>
                  <w:vAlign w:val="center"/>
                </w:tcPr>
                <w:p w14:paraId="0114897C">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478" w:type="pct"/>
                  <w:noWrap w:val="0"/>
                  <w:vAlign w:val="center"/>
                </w:tcPr>
                <w:p w14:paraId="26BF28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20kg/桶</w:t>
                  </w:r>
                </w:p>
              </w:tc>
              <w:tc>
                <w:tcPr>
                  <w:tcW w:w="910" w:type="pct"/>
                  <w:noWrap w:val="0"/>
                  <w:vAlign w:val="center"/>
                </w:tcPr>
                <w:p w14:paraId="51DDEE5E">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w:t>
                  </w:r>
                </w:p>
              </w:tc>
            </w:tr>
            <w:tr w14:paraId="6D6CC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4" w:type="pct"/>
                  <w:noWrap w:val="0"/>
                  <w:vAlign w:val="center"/>
                </w:tcPr>
                <w:p w14:paraId="7ADEF2F7">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050" w:type="pct"/>
                  <w:noWrap w:val="0"/>
                  <w:vAlign w:val="center"/>
                </w:tcPr>
                <w:p w14:paraId="643105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水磨磨头</w:t>
                  </w:r>
                </w:p>
              </w:tc>
              <w:tc>
                <w:tcPr>
                  <w:tcW w:w="414" w:type="pct"/>
                  <w:noWrap w:val="0"/>
                  <w:vAlign w:val="center"/>
                </w:tcPr>
                <w:p w14:paraId="482982CE">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t>
                  </w:r>
                  <w:r>
                    <w:rPr>
                      <w:rFonts w:hint="default" w:ascii="Times New Roman" w:hAnsi="Times New Roman" w:cs="Times New Roman"/>
                      <w:color w:val="000000" w:themeColor="text1"/>
                      <w:sz w:val="21"/>
                      <w:szCs w:val="21"/>
                      <w:lang w:val="en-US" w:eastAsia="zh-CN"/>
                      <w14:textFill>
                        <w14:solidFill>
                          <w14:schemeClr w14:val="tx1"/>
                        </w14:solidFill>
                      </w14:textFill>
                    </w:rPr>
                    <w:t>/a</w:t>
                  </w:r>
                </w:p>
              </w:tc>
              <w:tc>
                <w:tcPr>
                  <w:tcW w:w="832" w:type="pct"/>
                  <w:noWrap w:val="0"/>
                  <w:vAlign w:val="center"/>
                </w:tcPr>
                <w:p w14:paraId="69773EBE">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c>
                <w:tcPr>
                  <w:tcW w:w="1478" w:type="pct"/>
                  <w:noWrap w:val="0"/>
                  <w:vAlign w:val="center"/>
                </w:tcPr>
                <w:p w14:paraId="41F88C09">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kg/片</w:t>
                  </w:r>
                  <w:r>
                    <w:rPr>
                      <w:rFonts w:hint="eastAsia" w:cs="Times New Roman"/>
                      <w:color w:val="000000" w:themeColor="text1"/>
                      <w:sz w:val="21"/>
                      <w:szCs w:val="21"/>
                      <w:highlight w:val="none"/>
                      <w:lang w:val="en-US" w:eastAsia="zh-CN"/>
                      <w14:textFill>
                        <w14:solidFill>
                          <w14:schemeClr w14:val="tx1"/>
                        </w14:solidFill>
                      </w14:textFill>
                    </w:rPr>
                    <w:t>，年用5000片</w:t>
                  </w:r>
                </w:p>
              </w:tc>
              <w:tc>
                <w:tcPr>
                  <w:tcW w:w="910" w:type="pct"/>
                  <w:noWrap w:val="0"/>
                  <w:vAlign w:val="center"/>
                </w:tcPr>
                <w:p w14:paraId="243D3E33">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5000片</w:t>
                  </w:r>
                </w:p>
              </w:tc>
            </w:tr>
            <w:tr w14:paraId="22775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14" w:type="pct"/>
                  <w:noWrap w:val="0"/>
                  <w:vAlign w:val="center"/>
                </w:tcPr>
                <w:p w14:paraId="1D203B8D">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050" w:type="pct"/>
                  <w:noWrap w:val="0"/>
                  <w:vAlign w:val="center"/>
                </w:tcPr>
                <w:p w14:paraId="6674F086">
                  <w:pP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润滑油</w:t>
                  </w:r>
                </w:p>
              </w:tc>
              <w:tc>
                <w:tcPr>
                  <w:tcW w:w="414" w:type="pct"/>
                  <w:noWrap w:val="0"/>
                  <w:vAlign w:val="center"/>
                </w:tcPr>
                <w:p w14:paraId="160B5E4D">
                  <w:pPr>
                    <w:adjustRightInd w:val="0"/>
                    <w:snapToGrid w:val="0"/>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tc>
              <w:tc>
                <w:tcPr>
                  <w:tcW w:w="832" w:type="pct"/>
                  <w:noWrap w:val="0"/>
                  <w:vAlign w:val="center"/>
                </w:tcPr>
                <w:p w14:paraId="118AC7F8">
                  <w:pPr>
                    <w:adjustRightInd w:val="0"/>
                    <w:snapToGrid w:val="0"/>
                    <w:spacing w:line="240" w:lineRule="auto"/>
                    <w:jc w:val="center"/>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0.34</w:t>
                  </w:r>
                </w:p>
              </w:tc>
              <w:tc>
                <w:tcPr>
                  <w:tcW w:w="1478" w:type="pct"/>
                  <w:noWrap w:val="0"/>
                  <w:vAlign w:val="center"/>
                </w:tcPr>
                <w:p w14:paraId="2BEC1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175L/桶</w:t>
                  </w:r>
                </w:p>
              </w:tc>
              <w:tc>
                <w:tcPr>
                  <w:tcW w:w="910" w:type="pct"/>
                  <w:noWrap w:val="0"/>
                  <w:vAlign w:val="center"/>
                </w:tcPr>
                <w:p w14:paraId="0066ED92">
                  <w:pPr>
                    <w:adjustRightInd w:val="0"/>
                    <w:snapToGrid w:val="0"/>
                    <w:spacing w:line="240" w:lineRule="auto"/>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1桶</w:t>
                  </w:r>
                </w:p>
              </w:tc>
            </w:tr>
          </w:tbl>
          <w:p w14:paraId="5A8F3A8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eastAsia" w:eastAsia="宋体"/>
                <w:color w:val="000000" w:themeColor="text1"/>
                <w:kern w:val="2"/>
                <w:sz w:val="21"/>
                <w:szCs w:val="21"/>
                <w:lang w:val="en-US" w:eastAsia="zh-CN" w:bidi="ar-SA"/>
                <w14:textFill>
                  <w14:solidFill>
                    <w14:schemeClr w14:val="tx1"/>
                  </w14:solidFill>
                </w14:textFill>
              </w:rPr>
            </w:pPr>
            <w:r>
              <w:rPr>
                <w:rFonts w:hint="eastAsia" w:eastAsia="宋体"/>
                <w:color w:val="000000" w:themeColor="text1"/>
                <w:kern w:val="2"/>
                <w:sz w:val="21"/>
                <w:szCs w:val="21"/>
                <w:lang w:val="en-US" w:eastAsia="zh-CN" w:bidi="ar-SA"/>
                <w14:textFill>
                  <w14:solidFill>
                    <w14:schemeClr w14:val="tx1"/>
                  </w14:solidFill>
                </w14:textFill>
              </w:rPr>
              <w:t>石墨乳：主要成分为石墨粉、羧甲基纤维素、硼砂、水，润滑脱模性好，抗高温，不氧化，附着性强，600℃-1200℃不脱落，不燃烧，保护丝材不被氧化</w:t>
            </w:r>
            <w:r>
              <w:rPr>
                <w:rFonts w:hint="eastAsia"/>
                <w:color w:val="000000" w:themeColor="text1"/>
                <w:kern w:val="2"/>
                <w:sz w:val="21"/>
                <w:szCs w:val="21"/>
                <w:lang w:val="en-US" w:eastAsia="zh-CN" w:bidi="ar-SA"/>
                <w14:textFill>
                  <w14:solidFill>
                    <w14:schemeClr w14:val="tx1"/>
                  </w14:solidFill>
                </w14:textFill>
              </w:rPr>
              <w:t>、</w:t>
            </w:r>
            <w:r>
              <w:rPr>
                <w:rFonts w:hint="eastAsia" w:eastAsia="宋体"/>
                <w:color w:val="000000" w:themeColor="text1"/>
                <w:kern w:val="2"/>
                <w:sz w:val="21"/>
                <w:szCs w:val="21"/>
                <w:lang w:val="en-US" w:eastAsia="zh-CN" w:bidi="ar-SA"/>
                <w14:textFill>
                  <w14:solidFill>
                    <w14:schemeClr w14:val="tx1"/>
                  </w14:solidFill>
                </w14:textFill>
              </w:rPr>
              <w:t>易保存、不腐烂变质。</w:t>
            </w:r>
          </w:p>
          <w:p w14:paraId="4C6FBAE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Chars="0" w:firstLine="422" w:firstLineChars="200"/>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7.公用工程</w:t>
            </w:r>
          </w:p>
          <w:p w14:paraId="687AB10A">
            <w:pPr>
              <w:widowControl/>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供水</w:t>
            </w:r>
          </w:p>
          <w:p w14:paraId="238516F8">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w:t>
            </w:r>
            <w:r>
              <w:rPr>
                <w:rFonts w:hint="default" w:ascii="Times New Roman" w:hAnsi="Times New Roman" w:eastAsia="宋体" w:cs="Times New Roman"/>
                <w:color w:val="000000" w:themeColor="text1"/>
                <w:sz w:val="21"/>
                <w:szCs w:val="21"/>
                <w14:textFill>
                  <w14:solidFill>
                    <w14:schemeClr w14:val="tx1"/>
                  </w14:solidFill>
                </w14:textFill>
              </w:rPr>
              <w:t>目供水由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当地供水管网</w:t>
            </w:r>
            <w:r>
              <w:rPr>
                <w:rFonts w:hint="default" w:ascii="Times New Roman" w:hAnsi="Times New Roman" w:eastAsia="宋体" w:cs="Times New Roman"/>
                <w:color w:val="000000" w:themeColor="text1"/>
                <w:sz w:val="21"/>
                <w:szCs w:val="21"/>
                <w14:textFill>
                  <w14:solidFill>
                    <w14:schemeClr w14:val="tx1"/>
                  </w14:solidFill>
                </w14:textFill>
              </w:rPr>
              <w:t>提</w:t>
            </w:r>
            <w:r>
              <w:rPr>
                <w:rFonts w:hint="default" w:ascii="Times New Roman" w:hAnsi="Times New Roman" w:cs="Times New Roman"/>
                <w:color w:val="000000" w:themeColor="text1"/>
                <w:sz w:val="21"/>
                <w:szCs w:val="21"/>
                <w14:textFill>
                  <w14:solidFill>
                    <w14:schemeClr w14:val="tx1"/>
                  </w14:solidFill>
                </w14:textFill>
              </w:rPr>
              <w:t>供，本项目用水主要为</w:t>
            </w:r>
            <w:r>
              <w:rPr>
                <w:rFonts w:hint="default" w:ascii="Times New Roman" w:hAnsi="Times New Roman" w:cs="Times New Roman"/>
                <w:color w:val="000000" w:themeColor="text1"/>
                <w:sz w:val="21"/>
                <w:szCs w:val="21"/>
                <w:lang w:val="en-US" w:eastAsia="zh-CN"/>
                <w14:textFill>
                  <w14:solidFill>
                    <w14:schemeClr w14:val="tx1"/>
                  </w14:solidFill>
                </w14:textFill>
              </w:rPr>
              <w:t>生活用水以及生产用水</w:t>
            </w:r>
            <w:r>
              <w:rPr>
                <w:rFonts w:hint="default" w:ascii="Times New Roman" w:hAnsi="Times New Roman" w:cs="Times New Roman"/>
                <w:color w:val="000000" w:themeColor="text1"/>
                <w:sz w:val="21"/>
                <w:szCs w:val="21"/>
                <w14:textFill>
                  <w14:solidFill>
                    <w14:schemeClr w14:val="tx1"/>
                  </w14:solidFill>
                </w14:textFill>
              </w:rPr>
              <w:t>。</w:t>
            </w:r>
          </w:p>
          <w:p w14:paraId="38DE9BC8">
            <w:pPr>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生活用水</w:t>
            </w:r>
          </w:p>
          <w:p w14:paraId="1922B2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新增</w:t>
            </w:r>
            <w:r>
              <w:rPr>
                <w:rFonts w:hint="default" w:ascii="Times New Roman" w:hAnsi="Times New Roman" w:cs="Times New Roman"/>
                <w:color w:val="000000" w:themeColor="text1"/>
                <w:sz w:val="21"/>
                <w:szCs w:val="21"/>
                <w14:textFill>
                  <w14:solidFill>
                    <w14:schemeClr w14:val="tx1"/>
                  </w14:solidFill>
                </w14:textFill>
              </w:rPr>
              <w:t>劳动定员</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人，厂区</w:t>
            </w:r>
            <w:r>
              <w:rPr>
                <w:rFonts w:hint="default" w:ascii="Times New Roman" w:hAnsi="Times New Roman" w:cs="Times New Roman"/>
                <w:color w:val="000000" w:themeColor="text1"/>
                <w:sz w:val="21"/>
                <w:szCs w:val="21"/>
                <w:lang w:val="en-US" w:eastAsia="zh-CN"/>
                <w14:textFill>
                  <w14:solidFill>
                    <w14:schemeClr w14:val="tx1"/>
                  </w14:solidFill>
                </w14:textFill>
              </w:rPr>
              <w:t>不</w:t>
            </w:r>
            <w:r>
              <w:rPr>
                <w:rFonts w:hint="default" w:ascii="Times New Roman" w:hAnsi="Times New Roman" w:cs="Times New Roman"/>
                <w:color w:val="000000" w:themeColor="text1"/>
                <w:sz w:val="21"/>
                <w:szCs w:val="21"/>
                <w14:textFill>
                  <w14:solidFill>
                    <w14:schemeClr w14:val="tx1"/>
                  </w14:solidFill>
                </w14:textFill>
              </w:rPr>
              <w:t>提供食宿，根据《行业用水定额》（陕西省地方标准2020修订版</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要求并结合本项目特点，</w:t>
            </w:r>
            <w:r>
              <w:rPr>
                <w:rFonts w:hint="eastAsia" w:ascii="Times New Roman" w:hAnsi="Times New Roman" w:cs="Times New Roman"/>
                <w:color w:val="000000" w:themeColor="text1"/>
                <w:sz w:val="21"/>
                <w:szCs w:val="21"/>
                <w:lang w:val="en-US" w:eastAsia="zh-CN"/>
                <w14:textFill>
                  <w14:solidFill>
                    <w14:schemeClr w14:val="tx1"/>
                  </w14:solidFill>
                </w14:textFill>
              </w:rPr>
              <w:t>用水环节主要为员工冲厕用水，</w:t>
            </w:r>
            <w:r>
              <w:rPr>
                <w:rFonts w:hint="default" w:ascii="Times New Roman" w:hAnsi="Times New Roman" w:cs="Times New Roman"/>
                <w:color w:val="000000" w:themeColor="text1"/>
                <w:sz w:val="21"/>
                <w:szCs w:val="21"/>
                <w14:textFill>
                  <w14:solidFill>
                    <w14:schemeClr w14:val="tx1"/>
                  </w14:solidFill>
                </w14:textFill>
              </w:rPr>
              <w:t>员工用水量按</w:t>
            </w:r>
            <w:r>
              <w:rPr>
                <w:rFonts w:hint="default"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cs="Times New Roman"/>
                <w:color w:val="000000" w:themeColor="text1"/>
                <w:sz w:val="21"/>
                <w:szCs w:val="21"/>
                <w14:textFill>
                  <w14:solidFill>
                    <w14:schemeClr w14:val="tx1"/>
                  </w14:solidFill>
                </w14:textFill>
              </w:rPr>
              <w:t>L/人•d计</w:t>
            </w:r>
            <w:r>
              <w:rPr>
                <w:rFonts w:hint="eastAsia" w:ascii="Times New Roman" w:hAnsi="Times New Roman" w:cs="Times New Roman"/>
                <w:color w:val="000000" w:themeColor="text1"/>
                <w:sz w:val="21"/>
                <w:szCs w:val="21"/>
                <w:lang w:val="en-US" w:eastAsia="zh-CN"/>
                <w14:textFill>
                  <w14:solidFill>
                    <w14:schemeClr w14:val="tx1"/>
                  </w14:solidFill>
                </w14:textFill>
              </w:rPr>
              <w:t>算</w:t>
            </w:r>
            <w:r>
              <w:rPr>
                <w:rFonts w:hint="default" w:ascii="Times New Roman" w:hAnsi="Times New Roman" w:cs="Times New Roman"/>
                <w:color w:val="000000" w:themeColor="text1"/>
                <w:sz w:val="21"/>
                <w:szCs w:val="21"/>
                <w14:textFill>
                  <w14:solidFill>
                    <w14:schemeClr w14:val="tx1"/>
                  </w14:solidFill>
                </w14:textFill>
              </w:rPr>
              <w:t>，项目年运行300天，则本项目员工生活用水</w:t>
            </w:r>
            <w:r>
              <w:rPr>
                <w:rFonts w:hint="eastAsia" w:cs="Times New Roman"/>
                <w:color w:val="000000" w:themeColor="text1"/>
                <w:sz w:val="21"/>
                <w:szCs w:val="21"/>
                <w:lang w:val="en-US" w:eastAsia="zh-CN"/>
                <w14:textFill>
                  <w14:solidFill>
                    <w14:schemeClr w14:val="tx1"/>
                  </w14:solidFill>
                </w14:textFill>
              </w:rPr>
              <w:t>新增</w:t>
            </w:r>
            <w:r>
              <w:rPr>
                <w:rFonts w:hint="default" w:ascii="Times New Roman" w:hAnsi="Times New Roman" w:cs="Times New Roman"/>
                <w:color w:val="000000" w:themeColor="text1"/>
                <w:sz w:val="21"/>
                <w:szCs w:val="21"/>
                <w14:textFill>
                  <w14:solidFill>
                    <w14:schemeClr w14:val="tx1"/>
                  </w14:solidFill>
                </w14:textFill>
              </w:rPr>
              <w:t>量为</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35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生活污水</w:t>
            </w:r>
            <w:r>
              <w:rPr>
                <w:rFonts w:hint="default" w:ascii="Times New Roman" w:hAnsi="Times New Roman" w:cs="Times New Roman"/>
                <w:color w:val="000000" w:themeColor="text1"/>
                <w:sz w:val="21"/>
                <w:szCs w:val="21"/>
                <w14:textFill>
                  <w14:solidFill>
                    <w14:schemeClr w14:val="tx1"/>
                  </w14:solidFill>
                </w14:textFill>
              </w:rPr>
              <w:t>排放量按用水量的</w:t>
            </w:r>
            <w:r>
              <w:rPr>
                <w:rFonts w:hint="default" w:ascii="Times New Roman" w:hAnsi="Times New Roman" w:cs="Times New Roman"/>
                <w:color w:val="000000" w:themeColor="text1"/>
                <w:sz w:val="21"/>
                <w:szCs w:val="21"/>
                <w:lang w:val="en-US" w:eastAsia="zh-CN"/>
                <w14:textFill>
                  <w14:solidFill>
                    <w14:schemeClr w14:val="tx1"/>
                  </w14:solidFill>
                </w14:textFill>
              </w:rPr>
              <w:t>80</w:t>
            </w:r>
            <w:r>
              <w:rPr>
                <w:rFonts w:hint="default" w:ascii="Times New Roman" w:hAnsi="Times New Roman" w:cs="Times New Roman"/>
                <w:color w:val="000000" w:themeColor="text1"/>
                <w:sz w:val="21"/>
                <w:szCs w:val="21"/>
                <w14:textFill>
                  <w14:solidFill>
                    <w14:schemeClr w14:val="tx1"/>
                  </w14:solidFill>
                </w14:textFill>
              </w:rPr>
              <w:t>%计</w:t>
            </w:r>
            <w:r>
              <w:rPr>
                <w:rFonts w:hint="eastAsia" w:cs="Times New Roman"/>
                <w:color w:val="000000" w:themeColor="text1"/>
                <w:sz w:val="21"/>
                <w:szCs w:val="21"/>
                <w:lang w:val="en-US" w:eastAsia="zh-CN"/>
                <w14:textFill>
                  <w14:solidFill>
                    <w14:schemeClr w14:val="tx1"/>
                  </w14:solidFill>
                </w14:textFill>
              </w:rPr>
              <w:t>算</w:t>
            </w:r>
            <w:r>
              <w:rPr>
                <w:rFonts w:hint="default" w:ascii="Times New Roman" w:hAnsi="Times New Roman" w:cs="Times New Roman"/>
                <w:bCs/>
                <w:color w:val="000000" w:themeColor="text1"/>
                <w:sz w:val="21"/>
                <w:szCs w:val="21"/>
                <w14:textFill>
                  <w14:solidFill>
                    <w14:schemeClr w14:val="tx1"/>
                  </w14:solidFill>
                </w14:textFill>
              </w:rPr>
              <w:t>，则员工生活污水</w:t>
            </w:r>
            <w:r>
              <w:rPr>
                <w:rFonts w:hint="eastAsia" w:cs="Times New Roman"/>
                <w:bCs/>
                <w:color w:val="000000" w:themeColor="text1"/>
                <w:sz w:val="21"/>
                <w:szCs w:val="21"/>
                <w:lang w:val="en-US" w:eastAsia="zh-CN"/>
                <w14:textFill>
                  <w14:solidFill>
                    <w14:schemeClr w14:val="tx1"/>
                  </w14:solidFill>
                </w14:textFill>
              </w:rPr>
              <w:t>新增</w:t>
            </w:r>
            <w:r>
              <w:rPr>
                <w:rFonts w:hint="default" w:ascii="Times New Roman" w:hAnsi="Times New Roman" w:cs="Times New Roman"/>
                <w:bCs/>
                <w:color w:val="000000" w:themeColor="text1"/>
                <w:sz w:val="21"/>
                <w:szCs w:val="21"/>
                <w14:textFill>
                  <w14:solidFill>
                    <w14:schemeClr w14:val="tx1"/>
                  </w14:solidFill>
                </w14:textFill>
              </w:rPr>
              <w:t>产生量为</w:t>
            </w:r>
            <w:r>
              <w:rPr>
                <w:rFonts w:hint="default" w:ascii="Times New Roman" w:hAnsi="Times New Roman" w:cs="Times New Roman"/>
                <w:bCs/>
                <w:color w:val="000000" w:themeColor="text1"/>
                <w:sz w:val="21"/>
                <w:szCs w:val="21"/>
                <w:lang w:val="en-US" w:eastAsia="zh-CN"/>
                <w14:textFill>
                  <w14:solidFill>
                    <w14:schemeClr w14:val="tx1"/>
                  </w14:solidFill>
                </w14:textFill>
              </w:rPr>
              <w:t>0.</w:t>
            </w:r>
            <w:r>
              <w:rPr>
                <w:rFonts w:hint="eastAsia" w:ascii="Times New Roman" w:hAnsi="Times New Roman" w:cs="Times New Roman"/>
                <w:bCs/>
                <w:color w:val="000000" w:themeColor="text1"/>
                <w:sz w:val="21"/>
                <w:szCs w:val="21"/>
                <w:lang w:val="en-US" w:eastAsia="zh-CN"/>
                <w14:textFill>
                  <w14:solidFill>
                    <w14:schemeClr w14:val="tx1"/>
                  </w14:solidFill>
                </w14:textFill>
              </w:rPr>
              <w:t>28</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84</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p w14:paraId="7C110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②水</w:t>
            </w:r>
            <w:r>
              <w:rPr>
                <w:rFonts w:hint="eastAsia" w:cs="Times New Roman"/>
                <w:color w:val="000000" w:themeColor="text1"/>
                <w:highlight w:val="none"/>
                <w:lang w:val="en-US" w:eastAsia="zh-CN"/>
                <w14:textFill>
                  <w14:solidFill>
                    <w14:schemeClr w14:val="tx1"/>
                  </w14:solidFill>
                </w14:textFill>
              </w:rPr>
              <w:t>磨</w:t>
            </w:r>
            <w:r>
              <w:rPr>
                <w:rFonts w:hint="eastAsia" w:ascii="Times New Roman" w:hAnsi="Times New Roman" w:eastAsia="宋体" w:cs="Times New Roman"/>
                <w:color w:val="000000" w:themeColor="text1"/>
                <w:spacing w:val="-3"/>
                <w:kern w:val="2"/>
                <w:sz w:val="21"/>
                <w:szCs w:val="21"/>
                <w:lang w:val="en-US" w:eastAsia="zh-CN" w:bidi="zh-CN"/>
                <w14:textFill>
                  <w14:solidFill>
                    <w14:schemeClr w14:val="tx1"/>
                  </w14:solidFill>
                </w14:textFill>
              </w:rPr>
              <w:t>用水</w:t>
            </w:r>
          </w:p>
          <w:p w14:paraId="178103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根据建设单位提供的资料，</w:t>
            </w:r>
            <w:r>
              <w:rPr>
                <w:rFonts w:hint="eastAsia" w:cs="Times New Roman"/>
                <w:color w:val="000000" w:themeColor="text1"/>
                <w:sz w:val="21"/>
                <w:szCs w:val="21"/>
                <w:lang w:val="en-US" w:eastAsia="zh-CN"/>
                <w14:textFill>
                  <w14:solidFill>
                    <w14:schemeClr w14:val="tx1"/>
                  </w14:solidFill>
                </w14:textFill>
              </w:rPr>
              <w:t>本项目设置4台功率50kw的水磨机，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该</w:t>
            </w:r>
            <w:r>
              <w:rPr>
                <w:rFonts w:hint="eastAsia" w:eastAsia="宋体" w:cs="Times New Roman"/>
                <w:color w:val="000000" w:themeColor="text1"/>
                <w:sz w:val="21"/>
                <w:szCs w:val="21"/>
                <w:lang w:val="en-US" w:eastAsia="zh-CN"/>
                <w14:textFill>
                  <w14:solidFill>
                    <w14:schemeClr w14:val="tx1"/>
                  </w14:solidFill>
                </w14:textFill>
              </w:rPr>
              <w:t>水磨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工序用水</w:t>
            </w:r>
            <w:r>
              <w:rPr>
                <w:rFonts w:hint="eastAsia" w:cs="Times New Roman"/>
                <w:color w:val="000000" w:themeColor="text1"/>
                <w:sz w:val="21"/>
                <w:szCs w:val="21"/>
                <w:lang w:val="en-US" w:eastAsia="zh-CN"/>
                <w14:textFill>
                  <w14:solidFill>
                    <w14:schemeClr w14:val="tx1"/>
                  </w14:solidFill>
                </w14:textFill>
              </w:rPr>
              <w:t>的作用主要为湿法加工的同时对磨头降温。</w:t>
            </w:r>
          </w:p>
          <w:p w14:paraId="7C7101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根据公式</w:t>
            </w:r>
            <w:r>
              <w:rPr>
                <w:color w:val="000000" w:themeColor="text1"/>
                <w14:textFill>
                  <w14:solidFill>
                    <w14:schemeClr w14:val="tx1"/>
                  </w14:solidFill>
                </w14:textFill>
              </w:rPr>
              <w:drawing>
                <wp:inline distT="0" distB="0" distL="114300" distR="114300">
                  <wp:extent cx="692150" cy="324485"/>
                  <wp:effectExtent l="0" t="0" r="12700" b="1841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692150" cy="324485"/>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进行计算，每台水磨机的用水量为1.5t/h，年最大运行时间为2400h，则4台水磨机最大用水量为14400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，6t/h），废水量约占80%，即水磨废水量为</w:t>
            </w:r>
            <w:r>
              <w:rPr>
                <w:rFonts w:hint="eastAsia"/>
                <w:color w:val="000000" w:themeColor="text1"/>
                <w:lang w:val="en-US" w:eastAsia="zh-CN"/>
                <w14:textFill>
                  <w14:solidFill>
                    <w14:schemeClr w14:val="tx1"/>
                  </w14:solidFill>
                </w14:textFill>
              </w:rPr>
              <w:t>11520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38.4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，4.8t/h），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该工序产生的</w:t>
            </w:r>
            <w:r>
              <w:rPr>
                <w:rFonts w:hint="eastAsia" w:cs="Times New Roman"/>
                <w:color w:val="000000" w:themeColor="text1"/>
                <w:sz w:val="21"/>
                <w:szCs w:val="21"/>
                <w:lang w:val="en-US" w:eastAsia="zh-CN"/>
                <w14:textFill>
                  <w14:solidFill>
                    <w14:schemeClr w14:val="tx1"/>
                  </w14:solidFill>
                </w14:textFill>
              </w:rPr>
              <w:t>水磨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r>
              <w:rPr>
                <w:rFonts w:hint="eastAsia" w:cs="Times New Roman"/>
                <w:color w:val="000000" w:themeColor="text1"/>
                <w:sz w:val="21"/>
                <w:szCs w:val="21"/>
                <w:lang w:val="en-US" w:eastAsia="zh-CN"/>
                <w14:textFill>
                  <w14:solidFill>
                    <w14:schemeClr w14:val="tx1"/>
                  </w14:solidFill>
                </w14:textFill>
              </w:rPr>
              <w:t>依托厂区现有1座容积25m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沉淀池沉淀后回用于</w:t>
            </w:r>
            <w:r>
              <w:rPr>
                <w:rFonts w:hint="eastAsia" w:eastAsia="宋体" w:cs="Times New Roman"/>
                <w:color w:val="000000" w:themeColor="text1"/>
                <w:sz w:val="21"/>
                <w:szCs w:val="21"/>
                <w:lang w:val="en-US" w:eastAsia="zh-CN"/>
                <w14:textFill>
                  <w14:solidFill>
                    <w14:schemeClr w14:val="tx1"/>
                  </w14:solidFill>
                </w14:textFill>
              </w:rPr>
              <w:t>水磨工序，不外排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，定期进行补充，</w:t>
            </w:r>
            <w:r>
              <w:rPr>
                <w:rFonts w:hint="eastAsia" w:cs="Times New Roman"/>
                <w:color w:val="000000" w:themeColor="text1"/>
                <w:sz w:val="21"/>
                <w:szCs w:val="21"/>
                <w:lang w:val="en-US" w:eastAsia="zh-CN"/>
                <w14:textFill>
                  <w14:solidFill>
                    <w14:schemeClr w14:val="tx1"/>
                  </w14:solidFill>
                </w14:textFill>
              </w:rPr>
              <w:t>损耗量约为20%，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补充水量约为</w:t>
            </w:r>
            <w:r>
              <w:rPr>
                <w:rFonts w:hint="eastAsia" w:cs="Times New Roman"/>
                <w:color w:val="000000" w:themeColor="text1"/>
                <w:sz w:val="21"/>
                <w:szCs w:val="21"/>
                <w:lang w:val="en-US" w:eastAsia="zh-CN"/>
                <w14:textFill>
                  <w14:solidFill>
                    <w14:schemeClr w14:val="tx1"/>
                  </w14:solidFill>
                </w14:textFill>
              </w:rPr>
              <w:t>2880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，1.2t/h）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不外排</w:t>
            </w:r>
            <w:r>
              <w:rPr>
                <w:rFonts w:hint="default" w:ascii="Times New Roman" w:hAnsi="Times New Roman" w:cs="Times New Roman"/>
                <w:color w:val="000000" w:themeColor="text1"/>
                <w:sz w:val="21"/>
                <w:szCs w:val="21"/>
                <w:lang w:eastAsia="zh-CN"/>
                <w14:textFill>
                  <w14:solidFill>
                    <w14:schemeClr w14:val="tx1"/>
                  </w14:solidFill>
                </w14:textFill>
              </w:rPr>
              <w:t>。</w:t>
            </w:r>
          </w:p>
          <w:p w14:paraId="57B4980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排水</w:t>
            </w:r>
          </w:p>
          <w:p w14:paraId="337FFACB">
            <w:pPr>
              <w:keepNext w:val="0"/>
              <w:keepLines w:val="0"/>
              <w:widowControl/>
              <w:numPr>
                <w:ilvl w:val="0"/>
                <w:numId w:val="0"/>
              </w:numPr>
              <w:suppressLineNumbers w:val="0"/>
              <w:spacing w:line="360" w:lineRule="auto"/>
              <w:ind w:firstLine="420" w:firstLineChars="200"/>
              <w:jc w:val="left"/>
              <w:rPr>
                <w:rFonts w:hint="eastAsia" w:eastAsia="宋体"/>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①本项目排水实行雨污分流</w:t>
            </w:r>
            <w:r>
              <w:rPr>
                <w:rFonts w:hint="default" w:ascii="Times New Roman" w:hAnsi="Times New Roman" w:cs="Times New Roman"/>
                <w:color w:val="000000" w:themeColor="text1"/>
                <w:sz w:val="21"/>
                <w:szCs w:val="21"/>
                <w:lang w:val="zh-CN"/>
                <w14:textFill>
                  <w14:solidFill>
                    <w14:schemeClr w14:val="tx1"/>
                  </w14:solidFill>
                </w14:textFill>
              </w:rPr>
              <w:t>制</w:t>
            </w:r>
            <w:r>
              <w:rPr>
                <w:rFonts w:hint="eastAsia" w:ascii="Times New Roman" w:hAnsi="Times New Roman" w:cs="Times New Roman"/>
                <w:color w:val="000000" w:themeColor="text1"/>
                <w:sz w:val="21"/>
                <w:szCs w:val="21"/>
                <w:lang w:val="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厂区雨水</w:t>
            </w:r>
            <w:r>
              <w:rPr>
                <w:rFonts w:hint="eastAsia"/>
                <w:color w:val="000000" w:themeColor="text1"/>
                <w:sz w:val="21"/>
                <w:szCs w:val="21"/>
                <w14:textFill>
                  <w14:solidFill>
                    <w14:schemeClr w14:val="tx1"/>
                  </w14:solidFill>
                </w14:textFill>
              </w:rPr>
              <w:t>排入</w:t>
            </w:r>
            <w:r>
              <w:rPr>
                <w:rFonts w:hint="eastAsia"/>
                <w:color w:val="000000" w:themeColor="text1"/>
                <w:sz w:val="21"/>
                <w:szCs w:val="21"/>
                <w:lang w:val="en-US" w:eastAsia="zh-CN"/>
                <w14:textFill>
                  <w14:solidFill>
                    <w14:schemeClr w14:val="tx1"/>
                  </w14:solidFill>
                </w14:textFill>
              </w:rPr>
              <w:t>附近雨水渠</w:t>
            </w:r>
            <w:r>
              <w:rPr>
                <w:rFonts w:hint="eastAsia"/>
                <w:color w:val="000000" w:themeColor="text1"/>
                <w:sz w:val="21"/>
                <w:szCs w:val="21"/>
                <w:lang w:eastAsia="zh-CN"/>
                <w14:textFill>
                  <w14:solidFill>
                    <w14:schemeClr w14:val="tx1"/>
                  </w14:solidFill>
                </w14:textFill>
              </w:rPr>
              <w:t>；</w:t>
            </w:r>
          </w:p>
          <w:p w14:paraId="4E5C7157">
            <w:pPr>
              <w:keepNext w:val="0"/>
              <w:keepLines w:val="0"/>
              <w:widowControl/>
              <w:numPr>
                <w:ilvl w:val="0"/>
                <w:numId w:val="0"/>
              </w:numPr>
              <w:suppressLineNumbers w:val="0"/>
              <w:spacing w:line="360" w:lineRule="auto"/>
              <w:ind w:firstLine="420" w:firstLineChars="200"/>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②生活污水经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收集进入厂区现有化粪池沉淀预处理后</w:t>
            </w:r>
            <w:r>
              <w:rPr>
                <w:rFonts w:hint="eastAsia" w:cs="Times New Roman"/>
                <w:color w:val="000000" w:themeColor="text1"/>
                <w:sz w:val="21"/>
                <w:szCs w:val="21"/>
                <w:lang w:val="en-US" w:eastAsia="zh-CN"/>
                <w14:textFill>
                  <w14:solidFill>
                    <w14:schemeClr w14:val="tx1"/>
                  </w14:solidFill>
                </w14:textFill>
              </w:rPr>
              <w:t>，定期清掏施肥，不外排；</w:t>
            </w:r>
          </w:p>
          <w:p w14:paraId="5B75002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③水磨废水经沉淀处理后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循环使用，不外排</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3B21D99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本项目水平衡详见下表。</w:t>
            </w:r>
          </w:p>
          <w:p w14:paraId="5FE2B077">
            <w:pPr>
              <w:keepNext w:val="0"/>
              <w:keepLines w:val="0"/>
              <w:pageBreakBefore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用水、排水情况</w:t>
            </w:r>
            <w:r>
              <w:rPr>
                <w:rFonts w:hint="default" w:ascii="Times New Roman" w:hAnsi="Times New Roman" w:eastAsia="宋体" w:cs="Times New Roman"/>
                <w:b/>
                <w:color w:val="000000" w:themeColor="text1"/>
                <w:sz w:val="21"/>
                <w:szCs w:val="21"/>
                <w14:textFill>
                  <w14:solidFill>
                    <w14:schemeClr w14:val="tx1"/>
                  </w14:solidFill>
                </w14:textFill>
              </w:rPr>
              <w:t>一览表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单位t/a</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0"/>
              <w:gridCol w:w="900"/>
              <w:gridCol w:w="1008"/>
              <w:gridCol w:w="834"/>
              <w:gridCol w:w="986"/>
              <w:gridCol w:w="917"/>
              <w:gridCol w:w="1358"/>
              <w:gridCol w:w="1332"/>
            </w:tblGrid>
            <w:tr w14:paraId="02336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319" w:type="pct"/>
                  <w:noWrap w:val="0"/>
                  <w:vAlign w:val="center"/>
                </w:tcPr>
                <w:p w14:paraId="0624481C">
                  <w:pPr>
                    <w:adjustRightInd w:val="0"/>
                    <w:snapToGrid w:val="0"/>
                    <w:spacing w:line="240" w:lineRule="auto"/>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574" w:type="pct"/>
                  <w:noWrap w:val="0"/>
                  <w:vAlign w:val="center"/>
                </w:tcPr>
                <w:p w14:paraId="524D048A">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用水</w:t>
                  </w:r>
                </w:p>
                <w:p w14:paraId="030519B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环节</w:t>
                  </w:r>
                </w:p>
              </w:tc>
              <w:tc>
                <w:tcPr>
                  <w:tcW w:w="643" w:type="pct"/>
                  <w:noWrap w:val="0"/>
                  <w:vAlign w:val="center"/>
                </w:tcPr>
                <w:p w14:paraId="72760C3B">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新鲜水</w:t>
                  </w:r>
                </w:p>
                <w:p w14:paraId="21301DF4">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用量</w:t>
                  </w:r>
                </w:p>
              </w:tc>
              <w:tc>
                <w:tcPr>
                  <w:tcW w:w="532" w:type="pct"/>
                  <w:noWrap w:val="0"/>
                  <w:vAlign w:val="center"/>
                </w:tcPr>
                <w:p w14:paraId="4520ACBE">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循环水量</w:t>
                  </w:r>
                </w:p>
              </w:tc>
              <w:tc>
                <w:tcPr>
                  <w:tcW w:w="629" w:type="pct"/>
                  <w:noWrap w:val="0"/>
                  <w:vAlign w:val="center"/>
                </w:tcPr>
                <w:p w14:paraId="4328B309">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损耗量</w:t>
                  </w:r>
                </w:p>
              </w:tc>
              <w:tc>
                <w:tcPr>
                  <w:tcW w:w="585" w:type="pct"/>
                  <w:noWrap w:val="0"/>
                  <w:vAlign w:val="center"/>
                </w:tcPr>
                <w:p w14:paraId="1DA2AA24">
                  <w:pPr>
                    <w:adjustRightInd w:val="0"/>
                    <w:snapToGrid w:val="0"/>
                    <w:spacing w:line="240" w:lineRule="auto"/>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废水</w:t>
                  </w:r>
                  <w:r>
                    <w:rPr>
                      <w:rFonts w:hint="default" w:ascii="Times New Roman" w:hAnsi="Times New Roman" w:cs="Times New Roman"/>
                      <w:color w:val="000000" w:themeColor="text1"/>
                      <w:sz w:val="21"/>
                      <w:szCs w:val="21"/>
                      <w:lang w:val="en-US" w:eastAsia="zh-CN"/>
                      <w14:textFill>
                        <w14:solidFill>
                          <w14:schemeClr w14:val="tx1"/>
                        </w14:solidFill>
                      </w14:textFill>
                    </w:rPr>
                    <w:t>量</w:t>
                  </w:r>
                </w:p>
              </w:tc>
              <w:tc>
                <w:tcPr>
                  <w:tcW w:w="866" w:type="pct"/>
                  <w:noWrap w:val="0"/>
                  <w:vAlign w:val="center"/>
                </w:tcPr>
                <w:p w14:paraId="55D89A0A">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处理措施</w:t>
                  </w:r>
                </w:p>
              </w:tc>
              <w:tc>
                <w:tcPr>
                  <w:tcW w:w="850" w:type="pct"/>
                  <w:noWrap w:val="0"/>
                  <w:vAlign w:val="center"/>
                </w:tcPr>
                <w:p w14:paraId="28D2D47D">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最终去向</w:t>
                  </w:r>
                </w:p>
              </w:tc>
            </w:tr>
            <w:tr w14:paraId="5E94C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9" w:type="pct"/>
                  <w:noWrap w:val="0"/>
                  <w:vAlign w:val="center"/>
                </w:tcPr>
                <w:p w14:paraId="3EEC7E83">
                  <w:pPr>
                    <w:adjustRightInd w:val="0"/>
                    <w:snapToGrid w:val="0"/>
                    <w:spacing w:line="240" w:lineRule="auto"/>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1</w:t>
                  </w:r>
                </w:p>
              </w:tc>
              <w:tc>
                <w:tcPr>
                  <w:tcW w:w="574" w:type="pct"/>
                  <w:noWrap w:val="0"/>
                  <w:vAlign w:val="center"/>
                </w:tcPr>
                <w:p w14:paraId="77B2EB9E">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w:t>
                  </w:r>
                </w:p>
                <w:p w14:paraId="67F0E096">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用水</w:t>
                  </w:r>
                </w:p>
              </w:tc>
              <w:tc>
                <w:tcPr>
                  <w:tcW w:w="643" w:type="pct"/>
                  <w:noWrap w:val="0"/>
                  <w:vAlign w:val="center"/>
                </w:tcPr>
                <w:p w14:paraId="5820486B">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105</w:t>
                  </w:r>
                </w:p>
              </w:tc>
              <w:tc>
                <w:tcPr>
                  <w:tcW w:w="532" w:type="pct"/>
                  <w:noWrap w:val="0"/>
                  <w:vAlign w:val="center"/>
                </w:tcPr>
                <w:p w14:paraId="5080C339">
                  <w:pPr>
                    <w:adjustRightInd w:val="0"/>
                    <w:snapToGrid w:val="0"/>
                    <w:spacing w:line="240" w:lineRule="auto"/>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29" w:type="pct"/>
                  <w:noWrap w:val="0"/>
                  <w:vAlign w:val="center"/>
                </w:tcPr>
                <w:p w14:paraId="1B10AF54">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21</w:t>
                  </w:r>
                </w:p>
              </w:tc>
              <w:tc>
                <w:tcPr>
                  <w:tcW w:w="585" w:type="pct"/>
                  <w:noWrap w:val="0"/>
                  <w:vAlign w:val="center"/>
                </w:tcPr>
                <w:p w14:paraId="5277E232">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84</w:t>
                  </w:r>
                </w:p>
              </w:tc>
              <w:tc>
                <w:tcPr>
                  <w:tcW w:w="866" w:type="pct"/>
                  <w:noWrap w:val="0"/>
                  <w:vAlign w:val="center"/>
                </w:tcPr>
                <w:p w14:paraId="3F02B27A">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厂区现有化粪池</w:t>
                  </w:r>
                </w:p>
              </w:tc>
              <w:tc>
                <w:tcPr>
                  <w:tcW w:w="850" w:type="pct"/>
                  <w:noWrap w:val="0"/>
                  <w:vAlign w:val="center"/>
                </w:tcPr>
                <w:p w14:paraId="096E7395">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定期清掏施肥，不外排</w:t>
                  </w:r>
                </w:p>
              </w:tc>
            </w:tr>
            <w:tr w14:paraId="25306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9" w:type="pct"/>
                  <w:noWrap w:val="0"/>
                  <w:vAlign w:val="center"/>
                </w:tcPr>
                <w:p w14:paraId="39B02EA2">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74" w:type="pct"/>
                  <w:noWrap w:val="0"/>
                  <w:vAlign w:val="center"/>
                </w:tcPr>
                <w:p w14:paraId="6806120C">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18"/>
                      <w:highlight w:val="none"/>
                      <w:lang w:val="en-US" w:eastAsia="zh-CN" w:bidi="ar-SA"/>
                      <w14:textFill>
                        <w14:solidFill>
                          <w14:schemeClr w14:val="tx1"/>
                        </w14:solidFill>
                      </w14:textFill>
                    </w:rPr>
                    <w:t>水磨</w:t>
                  </w:r>
                </w:p>
                <w:p w14:paraId="729CE852">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废水</w:t>
                  </w:r>
                </w:p>
              </w:tc>
              <w:tc>
                <w:tcPr>
                  <w:tcW w:w="643" w:type="pct"/>
                  <w:noWrap w:val="0"/>
                  <w:vAlign w:val="center"/>
                </w:tcPr>
                <w:p w14:paraId="498ADA1F">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2880</w:t>
                  </w:r>
                </w:p>
              </w:tc>
              <w:tc>
                <w:tcPr>
                  <w:tcW w:w="532" w:type="pct"/>
                  <w:noWrap w:val="0"/>
                  <w:vAlign w:val="center"/>
                </w:tcPr>
                <w:p w14:paraId="0C0C7B46">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11520</w:t>
                  </w:r>
                </w:p>
              </w:tc>
              <w:tc>
                <w:tcPr>
                  <w:tcW w:w="629" w:type="pct"/>
                  <w:noWrap w:val="0"/>
                  <w:vAlign w:val="center"/>
                </w:tcPr>
                <w:p w14:paraId="53A13834">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2880</w:t>
                  </w:r>
                </w:p>
              </w:tc>
              <w:tc>
                <w:tcPr>
                  <w:tcW w:w="585" w:type="pct"/>
                  <w:noWrap w:val="0"/>
                  <w:vAlign w:val="center"/>
                </w:tcPr>
                <w:p w14:paraId="799E18E1">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11520</w:t>
                  </w:r>
                </w:p>
              </w:tc>
              <w:tc>
                <w:tcPr>
                  <w:tcW w:w="866" w:type="pct"/>
                  <w:noWrap w:val="0"/>
                  <w:vAlign w:val="center"/>
                </w:tcPr>
                <w:p w14:paraId="0DDE3770">
                  <w:pPr>
                    <w:adjustRightInd w:val="0"/>
                    <w:snapToGrid w:val="0"/>
                    <w:spacing w:line="24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依托厂区现有1座25m</w:t>
                  </w:r>
                  <w:r>
                    <w:rPr>
                      <w:rFonts w:hint="eastAsia" w:cs="Times New Roman"/>
                      <w:color w:val="000000" w:themeColor="text1"/>
                      <w:kern w:val="2"/>
                      <w:sz w:val="21"/>
                      <w:szCs w:val="21"/>
                      <w:vertAlign w:val="superscript"/>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沉淀池</w:t>
                  </w:r>
                </w:p>
              </w:tc>
              <w:tc>
                <w:tcPr>
                  <w:tcW w:w="850" w:type="pct"/>
                  <w:noWrap w:val="0"/>
                  <w:vAlign w:val="center"/>
                </w:tcPr>
                <w:p w14:paraId="393076B2">
                  <w:pPr>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循环使用，</w:t>
                  </w:r>
                </w:p>
                <w:p w14:paraId="34317F90">
                  <w:pPr>
                    <w:adjustRightInd w:val="0"/>
                    <w:snapToGrid w:val="0"/>
                    <w:spacing w:line="240" w:lineRule="auto"/>
                    <w:jc w:val="center"/>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不外排</w:t>
                  </w:r>
                </w:p>
              </w:tc>
            </w:tr>
            <w:tr w14:paraId="01ECA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trPr>
              <w:tc>
                <w:tcPr>
                  <w:tcW w:w="319" w:type="pct"/>
                  <w:noWrap w:val="0"/>
                  <w:vAlign w:val="center"/>
                </w:tcPr>
                <w:p w14:paraId="2F850F3C">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4" w:type="pct"/>
                  <w:noWrap w:val="0"/>
                  <w:vAlign w:val="center"/>
                </w:tcPr>
                <w:p w14:paraId="22AF7BD1">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643" w:type="pct"/>
                  <w:noWrap w:val="0"/>
                  <w:vAlign w:val="center"/>
                </w:tcPr>
                <w:p w14:paraId="077804FB">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2985</w:t>
                  </w:r>
                </w:p>
              </w:tc>
              <w:tc>
                <w:tcPr>
                  <w:tcW w:w="532" w:type="pct"/>
                  <w:noWrap w:val="0"/>
                  <w:vAlign w:val="center"/>
                </w:tcPr>
                <w:p w14:paraId="344564E3">
                  <w:pPr>
                    <w:adjustRightInd w:val="0"/>
                    <w:snapToGrid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17280</w:t>
                  </w:r>
                </w:p>
              </w:tc>
              <w:tc>
                <w:tcPr>
                  <w:tcW w:w="629" w:type="pct"/>
                  <w:noWrap w:val="0"/>
                  <w:vAlign w:val="center"/>
                </w:tcPr>
                <w:p w14:paraId="4031464B">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2901</w:t>
                  </w:r>
                </w:p>
              </w:tc>
              <w:tc>
                <w:tcPr>
                  <w:tcW w:w="585" w:type="pct"/>
                  <w:noWrap w:val="0"/>
                  <w:vAlign w:val="center"/>
                </w:tcPr>
                <w:p w14:paraId="15B65CAB">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17604</w:t>
                  </w:r>
                </w:p>
              </w:tc>
              <w:tc>
                <w:tcPr>
                  <w:tcW w:w="866" w:type="pct"/>
                  <w:noWrap w:val="0"/>
                  <w:vAlign w:val="center"/>
                </w:tcPr>
                <w:p w14:paraId="3D6E2483">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50" w:type="pct"/>
                  <w:noWrap w:val="0"/>
                  <w:vAlign w:val="center"/>
                </w:tcPr>
                <w:p w14:paraId="38C150C3">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4CE0F77A">
            <w:pPr>
              <w:widowControl/>
              <w:adjustRightInd w:val="0"/>
              <w:snapToGrid w:val="0"/>
              <w:spacing w:line="360" w:lineRule="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5" o:spt="75" type="#_x0000_t75" style="height:197.5pt;width:374.8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0BF934FD">
            <w:pPr>
              <w:pStyle w:val="2"/>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40" w:lineRule="auto"/>
              <w:ind w:left="422" w:left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图2  水平衡图</w:t>
            </w:r>
            <w:r>
              <w:rPr>
                <w:rFonts w:hint="eastAsia" w:cs="Times New Roman"/>
                <w:b/>
                <w:bCs/>
                <w:color w:val="000000" w:themeColor="text1"/>
                <w:sz w:val="21"/>
                <w:szCs w:val="21"/>
                <w:lang w:val="en-US" w:eastAsia="zh-CN"/>
                <w14:textFill>
                  <w14:solidFill>
                    <w14:schemeClr w14:val="tx1"/>
                  </w14:solidFill>
                </w14:textFill>
              </w:rPr>
              <w:t xml:space="preserve">  单位t/a</w:t>
            </w:r>
          </w:p>
          <w:p w14:paraId="31D7F63B">
            <w:pPr>
              <w:widowControl/>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14:textFill>
                  <w14:solidFill>
                    <w14:schemeClr w14:val="tx1"/>
                  </w14:solidFill>
                </w14:textFill>
              </w:rPr>
              <w:t>供电</w:t>
            </w:r>
          </w:p>
          <w:p w14:paraId="2CE45B8B">
            <w:pPr>
              <w:widowControl/>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项目用电由</w:t>
            </w:r>
            <w:r>
              <w:rPr>
                <w:rFonts w:hint="eastAsia" w:ascii="Times New Roman" w:hAnsi="Times New Roman" w:cs="Times New Roman"/>
                <w:color w:val="000000" w:themeColor="text1"/>
                <w:sz w:val="21"/>
                <w:szCs w:val="21"/>
                <w:lang w:val="en-US" w:eastAsia="zh-CN"/>
                <w14:textFill>
                  <w14:solidFill>
                    <w14:schemeClr w14:val="tx1"/>
                  </w14:solidFill>
                </w14:textFill>
              </w:rPr>
              <w:t>车间现有</w:t>
            </w:r>
            <w:r>
              <w:rPr>
                <w:rFonts w:hint="default" w:ascii="Times New Roman" w:hAnsi="Times New Roman" w:cs="Times New Roman"/>
                <w:color w:val="000000" w:themeColor="text1"/>
                <w:sz w:val="21"/>
                <w:szCs w:val="21"/>
                <w:lang w:val="en-US" w:eastAsia="zh-CN"/>
                <w14:textFill>
                  <w14:solidFill>
                    <w14:schemeClr w14:val="tx1"/>
                  </w14:solidFill>
                </w14:textFill>
              </w:rPr>
              <w:t>电网接入</w:t>
            </w:r>
            <w:r>
              <w:rPr>
                <w:rFonts w:hint="default" w:ascii="Times New Roman" w:hAnsi="Times New Roman" w:cs="Times New Roman"/>
                <w:color w:val="000000" w:themeColor="text1"/>
                <w:sz w:val="21"/>
                <w:szCs w:val="21"/>
                <w14:textFill>
                  <w14:solidFill>
                    <w14:schemeClr w14:val="tx1"/>
                  </w14:solidFill>
                </w14:textFill>
              </w:rPr>
              <w:t>，能满足项目生产、生活的要求。</w:t>
            </w:r>
          </w:p>
          <w:p w14:paraId="0ABF4378">
            <w:pPr>
              <w:widowControl/>
              <w:adjustRightInd w:val="0"/>
              <w:snapToGrid w:val="0"/>
              <w:spacing w:line="360" w:lineRule="auto"/>
              <w:ind w:firstLine="422" w:firstLineChars="200"/>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14:textFill>
                  <w14:solidFill>
                    <w14:schemeClr w14:val="tx1"/>
                  </w14:solidFill>
                </w14:textFill>
              </w:rPr>
              <w:t>劳动定员及工作制度</w:t>
            </w:r>
          </w:p>
          <w:p w14:paraId="0A0DD33A">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劳动定员：本项目</w:t>
            </w:r>
            <w:r>
              <w:rPr>
                <w:rFonts w:hint="eastAsia" w:cs="Times New Roman"/>
                <w:color w:val="000000" w:themeColor="text1"/>
                <w:sz w:val="21"/>
                <w:szCs w:val="21"/>
                <w:lang w:val="en-US" w:eastAsia="zh-CN"/>
                <w14:textFill>
                  <w14:solidFill>
                    <w14:schemeClr w14:val="tx1"/>
                  </w14:solidFill>
                </w14:textFill>
              </w:rPr>
              <w:t>新增</w:t>
            </w:r>
            <w:r>
              <w:rPr>
                <w:rFonts w:hint="default" w:ascii="Times New Roman" w:hAnsi="Times New Roman" w:cs="Times New Roman"/>
                <w:color w:val="000000" w:themeColor="text1"/>
                <w:sz w:val="21"/>
                <w:szCs w:val="21"/>
                <w:lang w:val="en-US" w:eastAsia="zh-CN"/>
                <w14:textFill>
                  <w14:solidFill>
                    <w14:schemeClr w14:val="tx1"/>
                  </w14:solidFill>
                </w14:textFill>
              </w:rPr>
              <w:t>工作人员</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lang w:val="en-US" w:eastAsia="zh-CN"/>
                <w14:textFill>
                  <w14:solidFill>
                    <w14:schemeClr w14:val="tx1"/>
                  </w14:solidFill>
                </w14:textFill>
              </w:rPr>
              <w:t>人</w:t>
            </w:r>
            <w:r>
              <w:rPr>
                <w:rFonts w:hint="default" w:ascii="Times New Roman" w:hAnsi="Times New Roman" w:cs="Times New Roman"/>
                <w:color w:val="000000" w:themeColor="text1"/>
                <w:sz w:val="21"/>
                <w:szCs w:val="21"/>
                <w14:textFill>
                  <w14:solidFill>
                    <w14:schemeClr w14:val="tx1"/>
                  </w14:solidFill>
                </w14:textFill>
              </w:rPr>
              <w:t>。</w:t>
            </w:r>
          </w:p>
          <w:p w14:paraId="0C096E86">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工作制度：年工作300天，工作制度采用</w:t>
            </w:r>
            <w:r>
              <w:rPr>
                <w:rFonts w:hint="eastAsia" w:ascii="Times New Roman" w:hAnsi="Times New Roman" w:cs="Times New Roman"/>
                <w:color w:val="000000" w:themeColor="text1"/>
                <w:sz w:val="21"/>
                <w:szCs w:val="21"/>
                <w:lang w:val="en-US" w:eastAsia="zh-CN"/>
                <w14:textFill>
                  <w14:solidFill>
                    <w14:schemeClr w14:val="tx1"/>
                  </w14:solidFill>
                </w14:textFill>
              </w:rPr>
              <w:t>单班8</w:t>
            </w:r>
            <w:r>
              <w:rPr>
                <w:rFonts w:hint="default" w:ascii="Times New Roman" w:hAnsi="Times New Roman" w:cs="Times New Roman"/>
                <w:color w:val="000000" w:themeColor="text1"/>
                <w:sz w:val="21"/>
                <w:szCs w:val="21"/>
                <w14:textFill>
                  <w14:solidFill>
                    <w14:schemeClr w14:val="tx1"/>
                  </w14:solidFill>
                </w14:textFill>
              </w:rPr>
              <w:t>小时</w:t>
            </w:r>
            <w:r>
              <w:rPr>
                <w:rFonts w:hint="eastAsia" w:ascii="Times New Roman" w:hAnsi="Times New Roman" w:cs="Times New Roman"/>
                <w:color w:val="000000" w:themeColor="text1"/>
                <w:sz w:val="21"/>
                <w:szCs w:val="21"/>
                <w:lang w:val="en-US" w:eastAsia="zh-CN"/>
                <w14:textFill>
                  <w14:solidFill>
                    <w14:schemeClr w14:val="tx1"/>
                  </w14:solidFill>
                </w14:textFill>
              </w:rPr>
              <w:t>制</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厂区不提供食宿</w:t>
            </w:r>
            <w:r>
              <w:rPr>
                <w:rFonts w:hint="default" w:ascii="Times New Roman" w:hAnsi="Times New Roman" w:cs="Times New Roman"/>
                <w:color w:val="000000" w:themeColor="text1"/>
                <w:sz w:val="21"/>
                <w:szCs w:val="21"/>
                <w14:textFill>
                  <w14:solidFill>
                    <w14:schemeClr w14:val="tx1"/>
                  </w14:solidFill>
                </w14:textFill>
              </w:rPr>
              <w:t>。</w:t>
            </w:r>
          </w:p>
          <w:p w14:paraId="1F30EC27">
            <w:pPr>
              <w:pStyle w:val="5"/>
              <w:rPr>
                <w:rFonts w:hint="default" w:ascii="Times New Roman" w:hAnsi="Times New Roman" w:cs="Times New Roman"/>
                <w:color w:val="000000" w:themeColor="text1"/>
                <w:sz w:val="21"/>
                <w:szCs w:val="21"/>
                <w14:textFill>
                  <w14:solidFill>
                    <w14:schemeClr w14:val="tx1"/>
                  </w14:solidFill>
                </w14:textFill>
              </w:rPr>
            </w:pPr>
          </w:p>
          <w:p w14:paraId="4A50F8CE">
            <w:pPr>
              <w:rPr>
                <w:rFonts w:hint="default" w:ascii="Times New Roman" w:hAnsi="Times New Roman" w:cs="Times New Roman"/>
                <w:color w:val="000000" w:themeColor="text1"/>
                <w:sz w:val="21"/>
                <w:szCs w:val="21"/>
                <w14:textFill>
                  <w14:solidFill>
                    <w14:schemeClr w14:val="tx1"/>
                  </w14:solidFill>
                </w14:textFill>
              </w:rPr>
            </w:pPr>
          </w:p>
          <w:p w14:paraId="01DE02D1">
            <w:pPr>
              <w:pStyle w:val="5"/>
              <w:rPr>
                <w:rFonts w:hint="default" w:ascii="Times New Roman" w:hAnsi="Times New Roman" w:cs="Times New Roman"/>
                <w:color w:val="000000" w:themeColor="text1"/>
                <w:sz w:val="21"/>
                <w:szCs w:val="21"/>
                <w14:textFill>
                  <w14:solidFill>
                    <w14:schemeClr w14:val="tx1"/>
                  </w14:solidFill>
                </w14:textFill>
              </w:rPr>
            </w:pPr>
          </w:p>
          <w:p w14:paraId="3F9E2900">
            <w:pPr>
              <w:rPr>
                <w:rFonts w:hint="default" w:ascii="Times New Roman" w:hAnsi="Times New Roman" w:cs="Times New Roman"/>
                <w:color w:val="000000" w:themeColor="text1"/>
                <w:sz w:val="21"/>
                <w:szCs w:val="21"/>
                <w14:textFill>
                  <w14:solidFill>
                    <w14:schemeClr w14:val="tx1"/>
                  </w14:solidFill>
                </w14:textFill>
              </w:rPr>
            </w:pPr>
          </w:p>
          <w:p w14:paraId="5615B441">
            <w:pPr>
              <w:pStyle w:val="5"/>
              <w:rPr>
                <w:rFonts w:hint="default" w:ascii="Times New Roman" w:hAnsi="Times New Roman" w:cs="Times New Roman"/>
                <w:color w:val="000000" w:themeColor="text1"/>
                <w:sz w:val="21"/>
                <w:szCs w:val="21"/>
                <w14:textFill>
                  <w14:solidFill>
                    <w14:schemeClr w14:val="tx1"/>
                  </w14:solidFill>
                </w14:textFill>
              </w:rPr>
            </w:pPr>
          </w:p>
          <w:p w14:paraId="0A4AE824">
            <w:pPr>
              <w:rPr>
                <w:rFonts w:hint="default" w:ascii="Times New Roman" w:hAnsi="Times New Roman" w:cs="Times New Roman"/>
                <w:color w:val="000000" w:themeColor="text1"/>
                <w:sz w:val="21"/>
                <w:szCs w:val="21"/>
                <w14:textFill>
                  <w14:solidFill>
                    <w14:schemeClr w14:val="tx1"/>
                  </w14:solidFill>
                </w14:textFill>
              </w:rPr>
            </w:pPr>
          </w:p>
          <w:p w14:paraId="6530B187">
            <w:pPr>
              <w:pStyle w:val="5"/>
              <w:rPr>
                <w:rFonts w:hint="default" w:ascii="Times New Roman" w:hAnsi="Times New Roman" w:cs="Times New Roman"/>
                <w:color w:val="000000" w:themeColor="text1"/>
                <w:sz w:val="21"/>
                <w:szCs w:val="21"/>
                <w14:textFill>
                  <w14:solidFill>
                    <w14:schemeClr w14:val="tx1"/>
                  </w14:solidFill>
                </w14:textFill>
              </w:rPr>
            </w:pPr>
          </w:p>
          <w:p w14:paraId="40FB27E1">
            <w:pPr>
              <w:rPr>
                <w:rFonts w:hint="default" w:ascii="Times New Roman" w:hAnsi="Times New Roman" w:cs="Times New Roman"/>
                <w:color w:val="000000" w:themeColor="text1"/>
                <w:sz w:val="21"/>
                <w:szCs w:val="21"/>
                <w14:textFill>
                  <w14:solidFill>
                    <w14:schemeClr w14:val="tx1"/>
                  </w14:solidFill>
                </w14:textFill>
              </w:rPr>
            </w:pPr>
          </w:p>
          <w:p w14:paraId="5794442A">
            <w:pPr>
              <w:rPr>
                <w:rFonts w:hint="default" w:ascii="Times New Roman" w:hAnsi="Times New Roman" w:cs="Times New Roman"/>
                <w:color w:val="000000" w:themeColor="text1"/>
                <w:sz w:val="21"/>
                <w:szCs w:val="21"/>
                <w14:textFill>
                  <w14:solidFill>
                    <w14:schemeClr w14:val="tx1"/>
                  </w14:solidFill>
                </w14:textFill>
              </w:rPr>
            </w:pPr>
          </w:p>
          <w:p w14:paraId="01994A76">
            <w:pPr>
              <w:pStyle w:val="5"/>
              <w:rPr>
                <w:rFonts w:hint="default"/>
                <w:color w:val="000000" w:themeColor="text1"/>
                <w:lang w:val="en-US" w:eastAsia="zh-CN"/>
                <w14:textFill>
                  <w14:solidFill>
                    <w14:schemeClr w14:val="tx1"/>
                  </w14:solidFill>
                </w14:textFill>
              </w:rPr>
            </w:pPr>
          </w:p>
        </w:tc>
      </w:tr>
      <w:tr w14:paraId="7474D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7" w:hRule="atLeast"/>
          <w:jc w:val="center"/>
        </w:trPr>
        <w:tc>
          <w:tcPr>
            <w:tcW w:w="537" w:type="pct"/>
            <w:noWrap w:val="0"/>
            <w:vAlign w:val="center"/>
          </w:tcPr>
          <w:p w14:paraId="42CB8949">
            <w:pPr>
              <w:pStyle w:val="25"/>
              <w:adjustRightInd w:val="0"/>
              <w:snapToGrid w:val="0"/>
              <w:spacing w:before="0" w:beforeAutospacing="0" w:after="0" w:afterAutospacing="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p w14:paraId="67D2C7B3">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工艺</w:t>
            </w:r>
          </w:p>
        </w:tc>
        <w:tc>
          <w:tcPr>
            <w:tcW w:w="4462" w:type="pct"/>
            <w:noWrap w:val="0"/>
            <w:vAlign w:val="top"/>
          </w:tcPr>
          <w:p w14:paraId="7A2D97AC">
            <w:pPr>
              <w:widowControl/>
              <w:numPr>
                <w:ilvl w:val="0"/>
                <w:numId w:val="3"/>
              </w:numPr>
              <w:adjustRightInd w:val="0"/>
              <w:snapToGrid w:val="0"/>
              <w:spacing w:line="360" w:lineRule="auto"/>
              <w:ind w:firstLine="422" w:firstLineChars="200"/>
              <w:rPr>
                <w:rFonts w:hint="eastAsia"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钛丝加工工艺流程图</w:t>
            </w:r>
          </w:p>
          <w:p w14:paraId="5DEE21F6">
            <w:pPr>
              <w:widowControl/>
              <w:numPr>
                <w:ilvl w:val="0"/>
                <w:numId w:val="0"/>
              </w:numPr>
              <w:adjustRightInd w:val="0"/>
              <w:snapToGrid w:val="0"/>
              <w:spacing w:line="360" w:lineRule="auto"/>
              <w:ind w:firstLine="422" w:firstLineChars="200"/>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1.</w:t>
            </w:r>
            <w:r>
              <w:rPr>
                <w:rFonts w:hint="eastAsia" w:cs="Times New Roman"/>
                <w:b/>
                <w:bCs/>
                <w:color w:val="000000" w:themeColor="text1"/>
                <w:kern w:val="0"/>
                <w:sz w:val="21"/>
                <w:szCs w:val="21"/>
                <w:lang w:val="en-US" w:eastAsia="zh-CN" w:bidi="ar-SA"/>
                <w14:textFill>
                  <w14:solidFill>
                    <w14:schemeClr w14:val="tx1"/>
                  </w14:solidFill>
                </w14:textFill>
              </w:rPr>
              <w:t>加工</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工艺流程图</w:t>
            </w:r>
          </w:p>
          <w:p w14:paraId="052E1600">
            <w:pPr>
              <w:keepNext/>
              <w:keepLines/>
              <w:widowControl/>
              <w:adjustRightInd w:val="0"/>
              <w:snapToGrid w:val="0"/>
              <w:spacing w:line="360" w:lineRule="auto"/>
              <w:jc w:val="center"/>
              <w:outlineLvl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object>
                <v:shape id="_x0000_i1026" o:spt="75" type="#_x0000_t75" style="height:238.25pt;width:376.45pt;" o:ole="t" filled="f" o:preferrelative="t" stroked="f" coordsize="21600,21600">
                  <v:path/>
                  <v:fill on="f" focussize="0,0"/>
                  <v:stroke on="f"/>
                  <v:imagedata r:id="rId11" o:title=""/>
                  <o:lock v:ext="edit" aspectratio="t"/>
                  <w10:wrap type="none"/>
                  <w10:anchorlock/>
                </v:shape>
                <o:OLEObject Type="Embed" ProgID="Visio.Drawing.11" ShapeID="_x0000_i1026" DrawAspect="Content" ObjectID="_1468075726" r:id="rId10">
                  <o:LockedField>false</o:LockedField>
                </o:OLEObject>
              </w:object>
            </w:r>
          </w:p>
          <w:p w14:paraId="4EDE8D81">
            <w:pPr>
              <w:keepNext/>
              <w:keepLines/>
              <w:widowControl/>
              <w:adjustRightInd w:val="0"/>
              <w:snapToGrid w:val="0"/>
              <w:spacing w:line="360" w:lineRule="auto"/>
              <w:jc w:val="center"/>
              <w:outlineLvl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图</w:t>
            </w:r>
            <w:r>
              <w:rPr>
                <w:rFonts w:hint="eastAsia"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lang w:val="en-US" w:eastAsia="zh-CN"/>
                <w14:textFill>
                  <w14:solidFill>
                    <w14:schemeClr w14:val="tx1"/>
                  </w14:solidFill>
                </w14:textFill>
              </w:rPr>
              <w:t>钛丝加工</w:t>
            </w:r>
            <w:r>
              <w:rPr>
                <w:rFonts w:hint="default" w:ascii="Times New Roman" w:hAnsi="Times New Roman" w:cs="Times New Roman"/>
                <w:b/>
                <w:color w:val="000000" w:themeColor="text1"/>
                <w:sz w:val="21"/>
                <w:szCs w:val="21"/>
                <w14:textFill>
                  <w14:solidFill>
                    <w14:schemeClr w14:val="tx1"/>
                  </w14:solidFill>
                </w14:textFill>
              </w:rPr>
              <w:t>工艺流程及产污环节示意图</w:t>
            </w:r>
          </w:p>
          <w:p w14:paraId="2AB4AA0E">
            <w:pPr>
              <w:widowControl/>
              <w:adjustRightInd w:val="0"/>
              <w:snapToGrid w:val="0"/>
              <w:spacing w:line="360" w:lineRule="auto"/>
              <w:ind w:firstLine="42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工艺流程简述</w:t>
            </w:r>
          </w:p>
          <w:p w14:paraId="3EC803ED">
            <w:pPr>
              <w:bidi w:val="0"/>
              <w:spacing w:line="360" w:lineRule="auto"/>
              <w:ind w:left="0" w:leftChars="0"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生产工艺流程叙述如下：</w:t>
            </w:r>
          </w:p>
          <w:p w14:paraId="62AA27AD">
            <w:pPr>
              <w:bidi w:val="0"/>
              <w:spacing w:line="360" w:lineRule="auto"/>
              <w:ind w:left="0" w:leftChars="0" w:firstLine="420" w:firstLineChars="200"/>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加热</w:t>
            </w:r>
          </w:p>
          <w:p w14:paraId="2BDC12B7">
            <w:pPr>
              <w:bidi w:val="0"/>
              <w:spacing w:line="360" w:lineRule="auto"/>
              <w:ind w:left="0" w:leftChars="0"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外来的</w:t>
            </w:r>
            <w:r>
              <w:rPr>
                <w:rFonts w:hint="eastAsia" w:cs="Times New Roman"/>
                <w:color w:val="000000" w:themeColor="text1"/>
                <w:highlight w:val="none"/>
                <w:lang w:val="en-US" w:eastAsia="zh-CN"/>
                <w14:textFill>
                  <w14:solidFill>
                    <w14:schemeClr w14:val="tx1"/>
                  </w14:solidFill>
                </w14:textFill>
              </w:rPr>
              <w:t>钛丝（</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9.0mm</w:t>
            </w:r>
            <w:r>
              <w:rPr>
                <w:rFonts w:hint="eastAsia" w:cs="Times New Roman"/>
                <w:color w:val="000000" w:themeColor="text1"/>
                <w:highlight w:val="none"/>
                <w:lang w:val="en-US" w:eastAsia="zh-CN"/>
                <w14:textFill>
                  <w14:solidFill>
                    <w14:schemeClr w14:val="tx1"/>
                  </w14:solidFill>
                </w14:textFill>
              </w:rPr>
              <w:t>）采用人工送料的方式通过热拉机组的加热系统（电加热）进行加热，</w:t>
            </w:r>
            <w:r>
              <w:rPr>
                <w:rFonts w:hint="eastAsia" w:hAnsi="宋体"/>
                <w:color w:val="000000" w:themeColor="text1"/>
                <w:sz w:val="21"/>
                <w:szCs w:val="21"/>
                <w:lang w:val="en-US" w:eastAsia="zh-CN"/>
                <w14:textFill>
                  <w14:solidFill>
                    <w14:schemeClr w14:val="tx1"/>
                  </w14:solidFill>
                </w14:textFill>
              </w:rPr>
              <w:t>加热温度为850℃，加热时间10min-15min</w:t>
            </w:r>
            <w:r>
              <w:rPr>
                <w:rFonts w:hint="eastAsia" w:hAnsi="宋体"/>
                <w:color w:val="000000" w:themeColor="text1"/>
                <w:sz w:val="21"/>
                <w:szCs w:val="21"/>
                <w14:textFill>
                  <w14:solidFill>
                    <w14:schemeClr w14:val="tx1"/>
                  </w14:solidFill>
                </w14:textFill>
              </w:rPr>
              <w:t>。</w:t>
            </w:r>
            <w:r>
              <w:rPr>
                <w:rFonts w:hint="eastAsia" w:hAnsi="宋体"/>
                <w:color w:val="000000" w:themeColor="text1"/>
                <w:sz w:val="21"/>
                <w:szCs w:val="21"/>
                <w:lang w:val="en-US" w:eastAsia="zh-CN"/>
                <w14:textFill>
                  <w14:solidFill>
                    <w14:schemeClr w14:val="tx1"/>
                  </w14:solidFill>
                </w14:textFill>
              </w:rPr>
              <w:t>加热</w:t>
            </w:r>
            <w:r>
              <w:rPr>
                <w:rFonts w:hint="eastAsia" w:hAnsi="宋体"/>
                <w:color w:val="000000" w:themeColor="text1"/>
                <w:sz w:val="21"/>
                <w:szCs w:val="21"/>
                <w14:textFill>
                  <w14:solidFill>
                    <w14:schemeClr w14:val="tx1"/>
                  </w14:solidFill>
                </w14:textFill>
              </w:rPr>
              <w:t>工序</w:t>
            </w:r>
            <w:r>
              <w:rPr>
                <w:rFonts w:hint="eastAsia" w:hAnsi="宋体"/>
                <w:color w:val="000000" w:themeColor="text1"/>
                <w:sz w:val="21"/>
                <w:szCs w:val="21"/>
                <w:lang w:val="en-US" w:eastAsia="zh-CN"/>
                <w14:textFill>
                  <w14:solidFill>
                    <w14:schemeClr w14:val="tx1"/>
                  </w14:solidFill>
                </w14:textFill>
              </w:rPr>
              <w:t>主要作用为提高物料温度，便于后续热拉丝工序的进行，此工序</w:t>
            </w:r>
            <w:r>
              <w:rPr>
                <w:rFonts w:hint="eastAsia" w:hAnsi="宋体"/>
                <w:color w:val="000000" w:themeColor="text1"/>
                <w:sz w:val="21"/>
                <w:szCs w:val="21"/>
                <w14:textFill>
                  <w14:solidFill>
                    <w14:schemeClr w14:val="tx1"/>
                  </w14:solidFill>
                </w14:textFill>
              </w:rPr>
              <w:t>不涉及污染物的产生及排放</w:t>
            </w:r>
            <w:r>
              <w:rPr>
                <w:rFonts w:hint="default" w:ascii="Times New Roman" w:hAnsi="Times New Roman" w:cs="Times New Roman"/>
                <w:color w:val="000000" w:themeColor="text1"/>
                <w:highlight w:val="none"/>
                <w14:textFill>
                  <w14:solidFill>
                    <w14:schemeClr w14:val="tx1"/>
                  </w14:solidFill>
                </w14:textFill>
              </w:rPr>
              <w:t>。</w:t>
            </w:r>
          </w:p>
          <w:p w14:paraId="31FD9EA4">
            <w:pPr>
              <w:bidi w:val="0"/>
              <w:spacing w:line="360" w:lineRule="auto"/>
              <w:ind w:left="0" w:leftChars="0" w:firstLine="420" w:firstLineChars="200"/>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拉丝</w:t>
            </w:r>
          </w:p>
          <w:p w14:paraId="24815328">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热拉丝</w:t>
            </w:r>
            <w:r>
              <w:rPr>
                <w:rFonts w:hint="eastAsia"/>
                <w:bCs/>
                <w:color w:val="000000" w:themeColor="text1"/>
                <w:sz w:val="21"/>
                <w:szCs w:val="21"/>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将加热后的物料采用热拉丝机进行拉拔</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热拉丝过程中采用</w:t>
            </w:r>
            <w:r>
              <w:rPr>
                <w:rFonts w:hint="eastAsia" w:cs="Times New Roman"/>
                <w:bCs/>
                <w:color w:val="000000" w:themeColor="text1"/>
                <w:kern w:val="2"/>
                <w:sz w:val="21"/>
                <w:szCs w:val="21"/>
                <w:lang w:val="en-US" w:eastAsia="zh-CN" w:bidi="ar-SA"/>
                <w14:textFill>
                  <w14:solidFill>
                    <w14:schemeClr w14:val="tx1"/>
                  </w14:solidFill>
                </w14:textFill>
              </w:rPr>
              <w:t>密闭</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喷雾的方式对棒材表面使用石墨乳进行润滑，喷雾过程中在丝材下方设置有收集盒，主要将喷雾过程中滴落的石墨乳收集起来，然后使用泵提升至喷雾工序循环使用。</w:t>
            </w:r>
          </w:p>
          <w:p w14:paraId="7C1C7BB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热拉丝过程中使用少量的石墨乳主要成分是石墨粉、羧甲基纤维素、硼砂和水，石墨乳可以形成一层薄膜坚固粘附在金属模具表面，使模具保持良好的润滑，在提高拉丝速度的同时，可使模具的平均寿命提高50%上，且拉制的金属丝表面平整光滑。该过程会产生噪声及固废（废石墨乳桶</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，同时在拉丝时因温度较高，硼砂和石墨粉在高温和振动下也会有一部分进入空气中。</w:t>
            </w:r>
          </w:p>
          <w:p w14:paraId="75E9BDAD">
            <w:pPr>
              <w:bidi w:val="0"/>
              <w:spacing w:line="360" w:lineRule="auto"/>
              <w:ind w:left="0" w:leftChars="0" w:firstLine="42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拉丝完成后，规格为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1.0mm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8.0mm的钛丝直接送入校直机进行校直，不符合要求的钛丝返回拉丝工序重新加工。</w:t>
            </w:r>
          </w:p>
          <w:p w14:paraId="423A09B3">
            <w:pPr>
              <w:bidi w:val="0"/>
              <w:spacing w:line="360" w:lineRule="auto"/>
              <w:ind w:left="0" w:leftChars="0"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校直</w:t>
            </w:r>
          </w:p>
          <w:p w14:paraId="78889854">
            <w:pPr>
              <w:bidi w:val="0"/>
              <w:spacing w:line="360" w:lineRule="auto"/>
              <w:ind w:left="0" w:leftChars="0"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拉丝</w:t>
            </w:r>
            <w:r>
              <w:rPr>
                <w:rFonts w:hint="eastAsia" w:ascii="Times New Roman" w:hAnsi="Times New Roman" w:cs="Times New Roman"/>
                <w:color w:val="000000" w:themeColor="text1"/>
                <w:highlight w:val="none"/>
                <w:lang w:val="en-US" w:eastAsia="zh-CN"/>
                <w14:textFill>
                  <w14:solidFill>
                    <w14:schemeClr w14:val="tx1"/>
                  </w14:solidFill>
                </w14:textFill>
              </w:rPr>
              <w:t>后的</w:t>
            </w:r>
            <w:r>
              <w:rPr>
                <w:rFonts w:hint="eastAsia" w:cs="Times New Roman"/>
                <w:color w:val="000000" w:themeColor="text1"/>
                <w:highlight w:val="none"/>
                <w:lang w:val="en-US" w:eastAsia="zh-CN"/>
                <w14:textFill>
                  <w14:solidFill>
                    <w14:schemeClr w14:val="tx1"/>
                  </w14:solidFill>
                </w14:textFill>
              </w:rPr>
              <w:t>钛丝</w:t>
            </w:r>
            <w:r>
              <w:rPr>
                <w:rFonts w:hint="eastAsia" w:ascii="Times New Roman" w:hAnsi="Times New Roman" w:cs="Times New Roman"/>
                <w:color w:val="000000" w:themeColor="text1"/>
                <w:highlight w:val="none"/>
                <w:lang w:val="en-US" w:eastAsia="zh-CN"/>
                <w14:textFill>
                  <w14:solidFill>
                    <w14:schemeClr w14:val="tx1"/>
                  </w14:solidFill>
                </w14:textFill>
              </w:rPr>
              <w:t>通过校</w:t>
            </w:r>
            <w:r>
              <w:rPr>
                <w:rFonts w:hint="eastAsia" w:cs="Times New Roman"/>
                <w:color w:val="000000" w:themeColor="text1"/>
                <w:highlight w:val="none"/>
                <w:lang w:val="en-US" w:eastAsia="zh-CN"/>
                <w14:textFill>
                  <w14:solidFill>
                    <w14:schemeClr w14:val="tx1"/>
                  </w14:solidFill>
                </w14:textFill>
              </w:rPr>
              <w:t>直</w:t>
            </w:r>
            <w:r>
              <w:rPr>
                <w:rFonts w:hint="eastAsia" w:ascii="Times New Roman" w:hAnsi="Times New Roman" w:cs="Times New Roman"/>
                <w:color w:val="000000" w:themeColor="text1"/>
                <w:highlight w:val="none"/>
                <w:lang w:val="en-US" w:eastAsia="zh-CN"/>
                <w14:textFill>
                  <w14:solidFill>
                    <w14:schemeClr w14:val="tx1"/>
                  </w14:solidFill>
                </w14:textFill>
              </w:rPr>
              <w:t>机进行校</w:t>
            </w:r>
            <w:r>
              <w:rPr>
                <w:rFonts w:hint="eastAsia" w:cs="Times New Roman"/>
                <w:color w:val="000000" w:themeColor="text1"/>
                <w:highlight w:val="none"/>
                <w:lang w:val="en-US" w:eastAsia="zh-CN"/>
                <w14:textFill>
                  <w14:solidFill>
                    <w14:schemeClr w14:val="tx1"/>
                  </w14:solidFill>
                </w14:textFill>
              </w:rPr>
              <w:t>直</w:t>
            </w:r>
            <w:r>
              <w:rPr>
                <w:rFonts w:hint="eastAsia" w:ascii="Times New Roman" w:hAnsi="Times New Roman" w:cs="Times New Roman"/>
                <w:color w:val="000000" w:themeColor="text1"/>
                <w:highlight w:val="none"/>
                <w:lang w:val="en-US" w:eastAsia="zh-CN"/>
                <w14:textFill>
                  <w14:solidFill>
                    <w14:schemeClr w14:val="tx1"/>
                  </w14:solidFill>
                </w14:textFill>
              </w:rPr>
              <w:t>，此工序主要产生设备噪声</w:t>
            </w:r>
            <w:r>
              <w:rPr>
                <w:rFonts w:hint="eastAsia" w:cs="Times New Roman"/>
                <w:color w:val="000000" w:themeColor="text1"/>
                <w:highlight w:val="none"/>
                <w:lang w:val="en-US" w:eastAsia="zh-CN"/>
                <w14:textFill>
                  <w14:solidFill>
                    <w14:schemeClr w14:val="tx1"/>
                  </w14:solidFill>
                </w14:textFill>
              </w:rPr>
              <w:t>。</w:t>
            </w:r>
          </w:p>
          <w:p w14:paraId="569FC681">
            <w:pPr>
              <w:widowControl/>
              <w:numPr>
                <w:ilvl w:val="0"/>
                <w:numId w:val="3"/>
              </w:numPr>
              <w:adjustRightInd w:val="0"/>
              <w:snapToGrid w:val="0"/>
              <w:spacing w:line="360" w:lineRule="auto"/>
              <w:ind w:firstLine="422" w:firstLineChars="200"/>
              <w:rPr>
                <w:rFonts w:hint="eastAsia"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钛板加工工艺流程图</w:t>
            </w:r>
          </w:p>
          <w:p w14:paraId="3702060B">
            <w:pPr>
              <w:widowControl/>
              <w:numPr>
                <w:ilvl w:val="0"/>
                <w:numId w:val="0"/>
              </w:numPr>
              <w:adjustRightInd w:val="0"/>
              <w:snapToGrid w:val="0"/>
              <w:spacing w:line="360" w:lineRule="auto"/>
              <w:ind w:firstLine="422" w:firstLineChars="200"/>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生产工艺流程图</w:t>
            </w:r>
          </w:p>
          <w:p w14:paraId="68F225D2">
            <w:pPr>
              <w:keepNext/>
              <w:keepLines/>
              <w:widowControl/>
              <w:adjustRightInd w:val="0"/>
              <w:snapToGrid w:val="0"/>
              <w:spacing w:line="360" w:lineRule="auto"/>
              <w:jc w:val="center"/>
              <w:outlineLvl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object>
                <v:shape id="_x0000_i1027" o:spt="75" type="#_x0000_t75" style="height:153.2pt;width:386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0B7F1401">
            <w:pPr>
              <w:keepNext/>
              <w:keepLines/>
              <w:widowControl/>
              <w:adjustRightInd w:val="0"/>
              <w:snapToGrid w:val="0"/>
              <w:spacing w:line="360" w:lineRule="auto"/>
              <w:jc w:val="center"/>
              <w:outlineLvl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图</w:t>
            </w:r>
            <w:r>
              <w:rPr>
                <w:rFonts w:hint="eastAsia" w:ascii="Times New Roman" w:hAnsi="Times New Roman"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14:textFill>
                  <w14:solidFill>
                    <w14:schemeClr w14:val="tx1"/>
                  </w14:solidFill>
                </w14:textFill>
              </w:rPr>
              <w:t xml:space="preserve">   工艺流程及产污环节示意图</w:t>
            </w:r>
          </w:p>
          <w:p w14:paraId="03154BE5">
            <w:pPr>
              <w:widowControl/>
              <w:adjustRightInd w:val="0"/>
              <w:snapToGrid w:val="0"/>
              <w:spacing w:line="360" w:lineRule="auto"/>
              <w:ind w:firstLine="42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工艺流程简述</w:t>
            </w:r>
          </w:p>
          <w:p w14:paraId="046B47CC">
            <w:pPr>
              <w:bidi w:val="0"/>
              <w:spacing w:line="360" w:lineRule="auto"/>
              <w:ind w:left="0" w:leftChars="0"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生产工艺流程叙述如下：</w:t>
            </w:r>
          </w:p>
          <w:p w14:paraId="78996786">
            <w:pPr>
              <w:bidi w:val="0"/>
              <w:spacing w:line="360" w:lineRule="auto"/>
              <w:ind w:left="0" w:leftChars="0"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外来的钛板</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2.0mm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-φ</w:t>
            </w:r>
            <w:r>
              <w:rPr>
                <w:rFonts w:hint="eastAsia" w:cs="Times New Roman"/>
                <w:color w:val="000000" w:themeColor="text1"/>
                <w:sz w:val="21"/>
                <w:szCs w:val="21"/>
                <w:lang w:val="en-US" w:eastAsia="zh-CN"/>
                <w14:textFill>
                  <w14:solidFill>
                    <w14:schemeClr w14:val="tx1"/>
                  </w14:solidFill>
                </w14:textFill>
              </w:rPr>
              <w:t>150mm</w:t>
            </w:r>
            <w:r>
              <w:rPr>
                <w:rFonts w:hint="eastAsia" w:cs="Times New Roman"/>
                <w:color w:val="000000" w:themeColor="text1"/>
                <w:highlight w:val="none"/>
                <w:lang w:val="en-US" w:eastAsia="zh-CN"/>
                <w14:textFill>
                  <w14:solidFill>
                    <w14:schemeClr w14:val="tx1"/>
                  </w14:solidFill>
                </w14:textFill>
              </w:rPr>
              <w:t>）通过叉车或者行车转运至水磨机对板材表面的毛刺、裂纹等缺陷进行平整，并提高工件表面平整度</w:t>
            </w:r>
            <w:r>
              <w:rPr>
                <w:rFonts w:hint="eastAsia" w:ascii="Times New Roman" w:hAnsi="Times New Roman" w:cs="Times New Roman"/>
                <w:color w:val="000000" w:themeColor="text1"/>
                <w:highlight w:val="none"/>
                <w:lang w:val="en-US" w:eastAsia="zh-CN"/>
                <w14:textFill>
                  <w14:solidFill>
                    <w14:schemeClr w14:val="tx1"/>
                  </w14:solidFill>
                </w14:textFill>
              </w:rPr>
              <w:t>，此过程主要产生设备噪声</w:t>
            </w:r>
            <w:r>
              <w:rPr>
                <w:rFonts w:hint="eastAsia" w:cs="Times New Roman"/>
                <w:color w:val="000000" w:themeColor="text1"/>
                <w:highlight w:val="none"/>
                <w:lang w:val="en-US" w:eastAsia="zh-CN"/>
                <w14:textFill>
                  <w14:solidFill>
                    <w14:schemeClr w14:val="tx1"/>
                  </w14:solidFill>
                </w14:textFill>
              </w:rPr>
              <w:t>以及水磨废水，水磨工序依托厂区现有沉淀池1座，水磨废水经沉淀处理后循环使用，不外排</w:t>
            </w:r>
            <w:r>
              <w:rPr>
                <w:rFonts w:hint="default" w:ascii="Times New Roman" w:hAnsi="Times New Roman" w:cs="Times New Roman"/>
                <w:color w:val="000000" w:themeColor="text1"/>
                <w:highlight w:val="none"/>
                <w14:textFill>
                  <w14:solidFill>
                    <w14:schemeClr w14:val="tx1"/>
                  </w14:solidFill>
                </w14:textFill>
              </w:rPr>
              <w:t>。</w:t>
            </w:r>
          </w:p>
          <w:p w14:paraId="0D697842">
            <w:pPr>
              <w:bidi w:val="0"/>
              <w:spacing w:line="360" w:lineRule="auto"/>
              <w:ind w:left="0" w:leftChars="0" w:firstLine="420" w:firstLineChars="200"/>
              <w:rPr>
                <w:rFonts w:hint="default"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水磨结</w:t>
            </w:r>
            <w:r>
              <w:rPr>
                <w:rFonts w:hint="eastAsia" w:cs="Times New Roman"/>
                <w:color w:val="000000" w:themeColor="text1"/>
                <w:highlight w:val="none"/>
                <w:lang w:val="en-US" w:eastAsia="zh-CN"/>
                <w14:textFill>
                  <w14:solidFill>
                    <w14:schemeClr w14:val="tx1"/>
                  </w14:solidFill>
                </w14:textFill>
              </w:rPr>
              <w:t>束后人工目测板材表面，检查有无毛刺、凹陷、裂纹等，不合格品再次进行水磨抛光。</w:t>
            </w:r>
          </w:p>
          <w:p w14:paraId="5FD112C7">
            <w:pPr>
              <w:keepNext/>
              <w:keepLines/>
              <w:widowControl/>
              <w:adjustRightInd w:val="0"/>
              <w:snapToGrid w:val="0"/>
              <w:spacing w:line="360" w:lineRule="auto"/>
              <w:ind w:firstLine="422" w:firstLineChars="200"/>
              <w:jc w:val="left"/>
              <w:outlineLvl w:val="0"/>
              <w:rPr>
                <w:rFonts w:hint="default" w:ascii="Times New Roman" w:hAnsi="Times New Roman" w:eastAsia="黑体" w:cs="Times New Roman"/>
                <w:bCs/>
                <w:color w:val="000000" w:themeColor="text1"/>
                <w:kern w:val="44"/>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产污环节：</w:t>
            </w:r>
          </w:p>
          <w:p w14:paraId="694AE5E8">
            <w:pPr>
              <w:spacing w:line="360" w:lineRule="auto"/>
              <w:ind w:firstLine="420" w:firstLineChars="20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本项目运营期的产污环节及污染因子</w:t>
            </w:r>
            <w:r>
              <w:rPr>
                <w:rFonts w:hint="default" w:ascii="Times New Roman" w:hAnsi="Times New Roman" w:cs="Times New Roman"/>
                <w:bCs/>
                <w:color w:val="000000" w:themeColor="text1"/>
                <w:sz w:val="21"/>
                <w:szCs w:val="21"/>
                <w:lang w:val="en-US" w:eastAsia="zh-CN"/>
                <w14:textFill>
                  <w14:solidFill>
                    <w14:schemeClr w14:val="tx1"/>
                  </w14:solidFill>
                </w14:textFill>
              </w:rPr>
              <w:t>详</w:t>
            </w:r>
            <w:r>
              <w:rPr>
                <w:rFonts w:hint="default" w:ascii="Times New Roman" w:hAnsi="Times New Roman" w:cs="Times New Roman"/>
                <w:bCs/>
                <w:color w:val="000000" w:themeColor="text1"/>
                <w:sz w:val="21"/>
                <w:szCs w:val="21"/>
                <w14:textFill>
                  <w14:solidFill>
                    <w14:schemeClr w14:val="tx1"/>
                  </w14:solidFill>
                </w14:textFill>
              </w:rPr>
              <w:t>见</w:t>
            </w:r>
            <w:r>
              <w:rPr>
                <w:rFonts w:hint="default" w:ascii="Times New Roman" w:hAnsi="Times New Roman" w:cs="Times New Roman"/>
                <w:bCs/>
                <w:color w:val="000000" w:themeColor="text1"/>
                <w:sz w:val="21"/>
                <w:szCs w:val="21"/>
                <w:lang w:val="en-US" w:eastAsia="zh-CN"/>
                <w14:textFill>
                  <w14:solidFill>
                    <w14:schemeClr w14:val="tx1"/>
                  </w14:solidFill>
                </w14:textFill>
              </w:rPr>
              <w:t>下</w:t>
            </w:r>
            <w:r>
              <w:rPr>
                <w:rFonts w:hint="default" w:ascii="Times New Roman" w:hAnsi="Times New Roman" w:cs="Times New Roman"/>
                <w:bCs/>
                <w:color w:val="000000" w:themeColor="text1"/>
                <w:sz w:val="21"/>
                <w:szCs w:val="21"/>
                <w14:textFill>
                  <w14:solidFill>
                    <w14:schemeClr w14:val="tx1"/>
                  </w14:solidFill>
                </w14:textFill>
              </w:rPr>
              <w:t>表。</w:t>
            </w:r>
          </w:p>
          <w:p w14:paraId="27BE87A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color w:val="000000" w:themeColor="text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-8</w:t>
            </w:r>
            <w:r>
              <w:rPr>
                <w:rFonts w:hint="default" w:ascii="Times New Roman" w:hAnsi="Times New Roman" w:cs="Times New Roman"/>
                <w:b/>
                <w:color w:val="000000" w:themeColor="text1"/>
                <w:sz w:val="21"/>
                <w:szCs w:val="21"/>
                <w14:textFill>
                  <w14:solidFill>
                    <w14:schemeClr w14:val="tx1"/>
                  </w14:solidFill>
                </w14:textFill>
              </w:rPr>
              <w:t xml:space="preserve">  运营期产污环节及污染因子</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78"/>
              <w:gridCol w:w="654"/>
              <w:gridCol w:w="1294"/>
              <w:gridCol w:w="2101"/>
              <w:gridCol w:w="3511"/>
            </w:tblGrid>
            <w:tr w14:paraId="50EAC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20" w:type="pct"/>
                  <w:gridSpan w:val="3"/>
                  <w:tcBorders>
                    <w:tl2br w:val="nil"/>
                    <w:tr2bl w:val="nil"/>
                  </w:tcBorders>
                  <w:noWrap w:val="0"/>
                  <w:vAlign w:val="center"/>
                </w:tcPr>
                <w:p w14:paraId="041DE781">
                  <w:pPr>
                    <w:pStyle w:val="123"/>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类型</w:t>
                  </w:r>
                </w:p>
              </w:tc>
              <w:tc>
                <w:tcPr>
                  <w:tcW w:w="1340" w:type="pct"/>
                  <w:tcBorders>
                    <w:tl2br w:val="nil"/>
                    <w:tr2bl w:val="nil"/>
                  </w:tcBorders>
                  <w:noWrap w:val="0"/>
                  <w:vAlign w:val="center"/>
                </w:tcPr>
                <w:p w14:paraId="716BDA4A">
                  <w:pPr>
                    <w:pStyle w:val="123"/>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产生工序</w:t>
                  </w:r>
                </w:p>
              </w:tc>
              <w:tc>
                <w:tcPr>
                  <w:tcW w:w="2239" w:type="pct"/>
                  <w:tcBorders>
                    <w:tl2br w:val="nil"/>
                    <w:tr2bl w:val="nil"/>
                  </w:tcBorders>
                  <w:noWrap w:val="0"/>
                  <w:vAlign w:val="center"/>
                </w:tcPr>
                <w:p w14:paraId="68E6810D">
                  <w:pPr>
                    <w:pStyle w:val="123"/>
                    <w:kinsoku w:val="0"/>
                    <w:overflowPunct w:val="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主要污染物</w:t>
                  </w:r>
                </w:p>
              </w:tc>
            </w:tr>
            <w:tr w14:paraId="5B0FF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restart"/>
                  <w:tcBorders>
                    <w:tl2br w:val="nil"/>
                    <w:tr2bl w:val="nil"/>
                  </w:tcBorders>
                  <w:noWrap w:val="0"/>
                  <w:vAlign w:val="center"/>
                </w:tcPr>
                <w:p w14:paraId="5F41E43E">
                  <w:pPr>
                    <w:pStyle w:val="123"/>
                    <w:kinsoku w:val="0"/>
                    <w:overflowPunct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运营期</w:t>
                  </w:r>
                </w:p>
              </w:tc>
              <w:tc>
                <w:tcPr>
                  <w:tcW w:w="1241" w:type="pct"/>
                  <w:gridSpan w:val="2"/>
                  <w:tcBorders>
                    <w:tl2br w:val="nil"/>
                    <w:tr2bl w:val="nil"/>
                  </w:tcBorders>
                  <w:noWrap w:val="0"/>
                  <w:vAlign w:val="center"/>
                </w:tcPr>
                <w:p w14:paraId="66E7F3D1">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废气</w:t>
                  </w:r>
                </w:p>
              </w:tc>
              <w:tc>
                <w:tcPr>
                  <w:tcW w:w="1340" w:type="pct"/>
                  <w:tcBorders>
                    <w:tl2br w:val="nil"/>
                    <w:tr2bl w:val="nil"/>
                  </w:tcBorders>
                  <w:noWrap w:val="0"/>
                  <w:vAlign w:val="center"/>
                </w:tcPr>
                <w:p w14:paraId="20174477">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2239" w:type="pct"/>
                  <w:tcBorders>
                    <w:tl2br w:val="nil"/>
                    <w:tr2bl w:val="nil"/>
                  </w:tcBorders>
                  <w:noWrap w:val="0"/>
                  <w:vAlign w:val="center"/>
                </w:tcPr>
                <w:p w14:paraId="58E36D70">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1B4D8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261331C7">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17" w:type="pct"/>
                  <w:vMerge w:val="restart"/>
                  <w:tcBorders>
                    <w:tl2br w:val="nil"/>
                    <w:tr2bl w:val="nil"/>
                  </w:tcBorders>
                  <w:noWrap w:val="0"/>
                  <w:vAlign w:val="center"/>
                </w:tcPr>
                <w:p w14:paraId="18BEE7C2">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废水</w:t>
                  </w:r>
                </w:p>
              </w:tc>
              <w:tc>
                <w:tcPr>
                  <w:tcW w:w="824" w:type="pct"/>
                  <w:tcBorders>
                    <w:tl2br w:val="nil"/>
                    <w:tr2bl w:val="nil"/>
                  </w:tcBorders>
                  <w:noWrap w:val="0"/>
                  <w:vAlign w:val="center"/>
                </w:tcPr>
                <w:p w14:paraId="4A18EC57">
                  <w:pPr>
                    <w:pStyle w:val="123"/>
                    <w:kinsoku w:val="0"/>
                    <w:overflowPunct w:val="0"/>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生活污水</w:t>
                  </w:r>
                </w:p>
              </w:tc>
              <w:tc>
                <w:tcPr>
                  <w:tcW w:w="1340" w:type="pct"/>
                  <w:tcBorders>
                    <w:tl2br w:val="nil"/>
                    <w:tr2bl w:val="nil"/>
                  </w:tcBorders>
                  <w:noWrap w:val="0"/>
                  <w:vAlign w:val="center"/>
                </w:tcPr>
                <w:p w14:paraId="50DB7759">
                  <w:pPr>
                    <w:pStyle w:val="123"/>
                    <w:kinsoku w:val="0"/>
                    <w:overflowPunct w:val="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员工生活</w:t>
                  </w:r>
                </w:p>
              </w:tc>
              <w:tc>
                <w:tcPr>
                  <w:tcW w:w="2239" w:type="pct"/>
                  <w:tcBorders>
                    <w:tl2br w:val="nil"/>
                    <w:tr2bl w:val="nil"/>
                  </w:tcBorders>
                  <w:noWrap w:val="0"/>
                  <w:vAlign w:val="center"/>
                </w:tcPr>
                <w:p w14:paraId="6CBC9515">
                  <w:pPr>
                    <w:pStyle w:val="123"/>
                    <w:kinsoku w:val="0"/>
                    <w:overflowPunct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COD、BOD</w:t>
                  </w:r>
                  <w:r>
                    <w:rPr>
                      <w:rFonts w:hint="default" w:ascii="Times New Roman" w:hAnsi="Times New Roman" w:cs="Times New Roman"/>
                      <w:bCs/>
                      <w:color w:val="000000" w:themeColor="text1"/>
                      <w:sz w:val="21"/>
                      <w:szCs w:val="21"/>
                      <w:vertAlign w:val="subscript"/>
                      <w14:textFill>
                        <w14:solidFill>
                          <w14:schemeClr w14:val="tx1"/>
                        </w14:solidFill>
                      </w14:textFill>
                    </w:rPr>
                    <w:t>5</w:t>
                  </w:r>
                  <w:r>
                    <w:rPr>
                      <w:rFonts w:hint="default" w:ascii="Times New Roman" w:hAnsi="Times New Roman" w:cs="Times New Roman"/>
                      <w:bCs/>
                      <w:color w:val="000000" w:themeColor="text1"/>
                      <w:sz w:val="21"/>
                      <w:szCs w:val="21"/>
                      <w14:textFill>
                        <w14:solidFill>
                          <w14:schemeClr w14:val="tx1"/>
                        </w14:solidFill>
                      </w14:textFill>
                    </w:rPr>
                    <w:t>、SS、氨氮</w:t>
                  </w:r>
                </w:p>
              </w:tc>
            </w:tr>
            <w:tr w14:paraId="399AD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691F41DB">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17" w:type="pct"/>
                  <w:vMerge w:val="continue"/>
                  <w:tcBorders>
                    <w:tl2br w:val="nil"/>
                    <w:tr2bl w:val="nil"/>
                  </w:tcBorders>
                  <w:noWrap w:val="0"/>
                  <w:vAlign w:val="center"/>
                </w:tcPr>
                <w:p w14:paraId="14F7ECC6">
                  <w:pPr>
                    <w:pStyle w:val="123"/>
                    <w:kinsoku w:val="0"/>
                    <w:overflowPunct w:val="0"/>
                    <w:rPr>
                      <w:rFonts w:hint="eastAsia" w:ascii="Times New Roman" w:hAnsi="Times New Roman" w:cs="Times New Roman"/>
                      <w:color w:val="000000" w:themeColor="text1"/>
                      <w:sz w:val="21"/>
                      <w:szCs w:val="21"/>
                      <w:lang w:val="en-US" w:eastAsia="zh-CN"/>
                      <w14:textFill>
                        <w14:solidFill>
                          <w14:schemeClr w14:val="tx1"/>
                        </w14:solidFill>
                      </w14:textFill>
                    </w:rPr>
                  </w:pPr>
                </w:p>
              </w:tc>
              <w:tc>
                <w:tcPr>
                  <w:tcW w:w="824" w:type="pct"/>
                  <w:tcBorders>
                    <w:tl2br w:val="nil"/>
                    <w:tr2bl w:val="nil"/>
                  </w:tcBorders>
                  <w:noWrap w:val="0"/>
                  <w:vAlign w:val="center"/>
                </w:tcPr>
                <w:p w14:paraId="19AD24C2">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生产废水</w:t>
                  </w:r>
                </w:p>
              </w:tc>
              <w:tc>
                <w:tcPr>
                  <w:tcW w:w="1340" w:type="pct"/>
                  <w:tcBorders>
                    <w:tl2br w:val="nil"/>
                    <w:tr2bl w:val="nil"/>
                  </w:tcBorders>
                  <w:noWrap w:val="0"/>
                  <w:vAlign w:val="center"/>
                </w:tcPr>
                <w:p w14:paraId="1987A1E8">
                  <w:pPr>
                    <w:pStyle w:val="123"/>
                    <w:kinsoku w:val="0"/>
                    <w:overflowPunct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水磨废水</w:t>
                  </w:r>
                </w:p>
              </w:tc>
              <w:tc>
                <w:tcPr>
                  <w:tcW w:w="2239" w:type="pct"/>
                  <w:tcBorders>
                    <w:tl2br w:val="nil"/>
                    <w:tr2bl w:val="nil"/>
                  </w:tcBorders>
                  <w:noWrap w:val="0"/>
                  <w:vAlign w:val="center"/>
                </w:tcPr>
                <w:p w14:paraId="3046B510">
                  <w:pPr>
                    <w:pStyle w:val="123"/>
                    <w:kinsoku w:val="0"/>
                    <w:overflowPunct w:val="0"/>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SS</w:t>
                  </w:r>
                </w:p>
              </w:tc>
            </w:tr>
            <w:tr w14:paraId="6877C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42C4D7E6">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417" w:type="pct"/>
                  <w:vMerge w:val="restart"/>
                  <w:tcBorders>
                    <w:tl2br w:val="nil"/>
                    <w:tr2bl w:val="nil"/>
                  </w:tcBorders>
                  <w:noWrap w:val="0"/>
                  <w:vAlign w:val="center"/>
                </w:tcPr>
                <w:p w14:paraId="64CE754B">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824" w:type="pct"/>
                  <w:tcBorders>
                    <w:tl2br w:val="nil"/>
                    <w:tr2bl w:val="nil"/>
                  </w:tcBorders>
                  <w:noWrap w:val="0"/>
                  <w:vAlign w:val="center"/>
                </w:tcPr>
                <w:p w14:paraId="2DFA44B0">
                  <w:pPr>
                    <w:pStyle w:val="123"/>
                    <w:kinsoku w:val="0"/>
                    <w:overflowPunct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生活垃圾</w:t>
                  </w:r>
                </w:p>
              </w:tc>
              <w:tc>
                <w:tcPr>
                  <w:tcW w:w="1340" w:type="pct"/>
                  <w:tcBorders>
                    <w:tl2br w:val="nil"/>
                    <w:tr2bl w:val="nil"/>
                  </w:tcBorders>
                  <w:noWrap w:val="0"/>
                  <w:vAlign w:val="center"/>
                </w:tcPr>
                <w:p w14:paraId="38638B9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员工</w:t>
                  </w:r>
                  <w:r>
                    <w:rPr>
                      <w:rFonts w:hint="eastAsia" w:ascii="Times New Roman" w:hAnsi="Times New Roman" w:cs="Times New Roman"/>
                      <w:color w:val="000000" w:themeColor="text1"/>
                      <w:sz w:val="21"/>
                      <w:szCs w:val="21"/>
                      <w:lang w:val="en-US" w:eastAsia="zh-CN"/>
                      <w14:textFill>
                        <w14:solidFill>
                          <w14:schemeClr w14:val="tx1"/>
                        </w14:solidFill>
                      </w14:textFill>
                    </w:rPr>
                    <w:t>生活</w:t>
                  </w:r>
                </w:p>
              </w:tc>
              <w:tc>
                <w:tcPr>
                  <w:tcW w:w="2239" w:type="pct"/>
                  <w:tcBorders>
                    <w:tl2br w:val="nil"/>
                    <w:tr2bl w:val="nil"/>
                  </w:tcBorders>
                  <w:noWrap w:val="0"/>
                  <w:vAlign w:val="center"/>
                </w:tcPr>
                <w:p w14:paraId="248CC34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生活垃圾</w:t>
                  </w:r>
                </w:p>
              </w:tc>
            </w:tr>
            <w:tr w14:paraId="446A5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592F06F8">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417" w:type="pct"/>
                  <w:vMerge w:val="continue"/>
                  <w:tcBorders>
                    <w:tl2br w:val="nil"/>
                    <w:tr2bl w:val="nil"/>
                  </w:tcBorders>
                  <w:noWrap w:val="0"/>
                  <w:vAlign w:val="center"/>
                </w:tcPr>
                <w:p w14:paraId="529F1D17">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824" w:type="pct"/>
                  <w:vMerge w:val="restart"/>
                  <w:tcBorders>
                    <w:tl2br w:val="nil"/>
                    <w:tr2bl w:val="nil"/>
                  </w:tcBorders>
                  <w:noWrap w:val="0"/>
                  <w:vAlign w:val="center"/>
                </w:tcPr>
                <w:p w14:paraId="4CA706E9">
                  <w:pPr>
                    <w:pStyle w:val="123"/>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一般工业固废</w:t>
                  </w:r>
                </w:p>
              </w:tc>
              <w:tc>
                <w:tcPr>
                  <w:tcW w:w="1340" w:type="pct"/>
                  <w:tcBorders>
                    <w:tl2br w:val="nil"/>
                    <w:tr2bl w:val="nil"/>
                  </w:tcBorders>
                  <w:noWrap w:val="0"/>
                  <w:vAlign w:val="center"/>
                </w:tcPr>
                <w:p w14:paraId="5A71C4AD">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拉丝工序</w:t>
                  </w:r>
                </w:p>
              </w:tc>
              <w:tc>
                <w:tcPr>
                  <w:tcW w:w="2239" w:type="pct"/>
                  <w:tcBorders>
                    <w:tl2br w:val="nil"/>
                    <w:tr2bl w:val="nil"/>
                  </w:tcBorders>
                  <w:noWrap w:val="0"/>
                  <w:vAlign w:val="center"/>
                </w:tcPr>
                <w:p w14:paraId="1B07681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废</w:t>
                  </w:r>
                  <w:r>
                    <w:rPr>
                      <w:rFonts w:hint="eastAsia" w:cs="Times New Roman"/>
                      <w:color w:val="000000" w:themeColor="text1"/>
                      <w:kern w:val="2"/>
                      <w:sz w:val="21"/>
                      <w:szCs w:val="21"/>
                      <w:lang w:val="en-US" w:eastAsia="zh-CN" w:bidi="ar-SA"/>
                      <w14:textFill>
                        <w14:solidFill>
                          <w14:schemeClr w14:val="tx1"/>
                        </w14:solidFill>
                      </w14:textFill>
                    </w:rPr>
                    <w:t>石墨乳包装桶</w:t>
                  </w:r>
                </w:p>
              </w:tc>
            </w:tr>
            <w:tr w14:paraId="2A698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32EBBA7D">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417" w:type="pct"/>
                  <w:vMerge w:val="continue"/>
                  <w:tcBorders>
                    <w:tl2br w:val="nil"/>
                    <w:tr2bl w:val="nil"/>
                  </w:tcBorders>
                  <w:noWrap w:val="0"/>
                  <w:vAlign w:val="center"/>
                </w:tcPr>
                <w:p w14:paraId="4FDEB983">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824" w:type="pct"/>
                  <w:vMerge w:val="continue"/>
                  <w:tcBorders>
                    <w:tl2br w:val="nil"/>
                    <w:tr2bl w:val="nil"/>
                  </w:tcBorders>
                  <w:noWrap w:val="0"/>
                  <w:vAlign w:val="center"/>
                </w:tcPr>
                <w:p w14:paraId="0AF08B34">
                  <w:pPr>
                    <w:pStyle w:val="123"/>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p>
              </w:tc>
              <w:tc>
                <w:tcPr>
                  <w:tcW w:w="1340" w:type="pct"/>
                  <w:tcBorders>
                    <w:tl2br w:val="nil"/>
                    <w:tr2bl w:val="nil"/>
                  </w:tcBorders>
                  <w:noWrap w:val="0"/>
                  <w:vAlign w:val="center"/>
                </w:tcPr>
                <w:p w14:paraId="2C528795">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水磨</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工序</w:t>
                  </w:r>
                </w:p>
              </w:tc>
              <w:tc>
                <w:tcPr>
                  <w:tcW w:w="2239" w:type="pct"/>
                  <w:tcBorders>
                    <w:tl2br w:val="nil"/>
                    <w:tr2bl w:val="nil"/>
                  </w:tcBorders>
                  <w:noWrap w:val="0"/>
                  <w:vAlign w:val="center"/>
                </w:tcPr>
                <w:p w14:paraId="56B5D66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废</w:t>
                  </w:r>
                  <w:r>
                    <w:rPr>
                      <w:rFonts w:hint="eastAsia" w:cs="Times New Roman"/>
                      <w:color w:val="000000" w:themeColor="text1"/>
                      <w:kern w:val="2"/>
                      <w:sz w:val="21"/>
                      <w:szCs w:val="21"/>
                      <w:lang w:val="en-US" w:eastAsia="zh-CN" w:bidi="ar-SA"/>
                      <w14:textFill>
                        <w14:solidFill>
                          <w14:schemeClr w14:val="tx1"/>
                        </w14:solidFill>
                      </w14:textFill>
                    </w:rPr>
                    <w:t>磨头、沉渣</w:t>
                  </w:r>
                </w:p>
              </w:tc>
            </w:tr>
            <w:tr w14:paraId="64EA2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17AAB351">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417" w:type="pct"/>
                  <w:vMerge w:val="continue"/>
                  <w:tcBorders>
                    <w:tl2br w:val="nil"/>
                    <w:tr2bl w:val="nil"/>
                  </w:tcBorders>
                  <w:noWrap w:val="0"/>
                  <w:vAlign w:val="center"/>
                </w:tcPr>
                <w:p w14:paraId="2D3319F5">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824" w:type="pct"/>
                  <w:tcBorders>
                    <w:tl2br w:val="nil"/>
                    <w:tr2bl w:val="nil"/>
                  </w:tcBorders>
                  <w:noWrap w:val="0"/>
                  <w:vAlign w:val="center"/>
                </w:tcPr>
                <w:p w14:paraId="518C0205">
                  <w:pPr>
                    <w:pStyle w:val="123"/>
                    <w:kinsoku w:val="0"/>
                    <w:overflowPunct w:val="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危险废物</w:t>
                  </w:r>
                </w:p>
              </w:tc>
              <w:tc>
                <w:tcPr>
                  <w:tcW w:w="1340" w:type="pct"/>
                  <w:tcBorders>
                    <w:tl2br w:val="nil"/>
                    <w:tr2bl w:val="nil"/>
                  </w:tcBorders>
                  <w:noWrap w:val="0"/>
                  <w:vAlign w:val="center"/>
                </w:tcPr>
                <w:p w14:paraId="50504EBD">
                  <w:pPr>
                    <w:pStyle w:val="123"/>
                    <w:kinsoku w:val="0"/>
                    <w:overflowPunct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设备保养</w:t>
                  </w:r>
                </w:p>
              </w:tc>
              <w:tc>
                <w:tcPr>
                  <w:tcW w:w="2239" w:type="pct"/>
                  <w:tcBorders>
                    <w:tl2br w:val="nil"/>
                    <w:tr2bl w:val="nil"/>
                  </w:tcBorders>
                  <w:noWrap w:val="0"/>
                  <w:vAlign w:val="center"/>
                </w:tcPr>
                <w:p w14:paraId="3F92B3A0">
                  <w:pPr>
                    <w:pStyle w:val="123"/>
                    <w:kinsoku w:val="0"/>
                    <w:overflowPunct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废润滑油、废油桶、废含</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油</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抹布</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和</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手套</w:t>
                  </w:r>
                </w:p>
              </w:tc>
            </w:tr>
            <w:tr w14:paraId="49430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Merge w:val="continue"/>
                  <w:tcBorders>
                    <w:tl2br w:val="nil"/>
                    <w:tr2bl w:val="nil"/>
                  </w:tcBorders>
                  <w:noWrap w:val="0"/>
                  <w:vAlign w:val="center"/>
                </w:tcPr>
                <w:p w14:paraId="42870BDD">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p>
              </w:tc>
              <w:tc>
                <w:tcPr>
                  <w:tcW w:w="1241" w:type="pct"/>
                  <w:gridSpan w:val="2"/>
                  <w:tcBorders>
                    <w:tl2br w:val="nil"/>
                    <w:tr2bl w:val="nil"/>
                  </w:tcBorders>
                  <w:noWrap w:val="0"/>
                  <w:vAlign w:val="center"/>
                </w:tcPr>
                <w:p w14:paraId="42C392FA">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340" w:type="pct"/>
                  <w:tcBorders>
                    <w:tl2br w:val="nil"/>
                    <w:tr2bl w:val="nil"/>
                  </w:tcBorders>
                  <w:noWrap w:val="0"/>
                  <w:vAlign w:val="center"/>
                </w:tcPr>
                <w:p w14:paraId="7F5AA238">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w:t>
                  </w:r>
                  <w:r>
                    <w:rPr>
                      <w:rFonts w:hint="default" w:ascii="Times New Roman" w:hAnsi="Times New Roman" w:cs="Times New Roman"/>
                      <w:color w:val="000000" w:themeColor="text1"/>
                      <w:sz w:val="21"/>
                      <w:szCs w:val="21"/>
                      <w14:textFill>
                        <w14:solidFill>
                          <w14:schemeClr w14:val="tx1"/>
                        </w14:solidFill>
                      </w14:textFill>
                    </w:rPr>
                    <w:t>过程</w:t>
                  </w:r>
                </w:p>
              </w:tc>
              <w:tc>
                <w:tcPr>
                  <w:tcW w:w="2239" w:type="pct"/>
                  <w:tcBorders>
                    <w:tl2br w:val="nil"/>
                    <w:tr2bl w:val="nil"/>
                  </w:tcBorders>
                  <w:noWrap w:val="0"/>
                  <w:vAlign w:val="center"/>
                </w:tcPr>
                <w:p w14:paraId="055A3802">
                  <w:pPr>
                    <w:pStyle w:val="123"/>
                    <w:kinsoku w:val="0"/>
                    <w:overflowPunct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生产</w:t>
                  </w:r>
                  <w:r>
                    <w:rPr>
                      <w:rFonts w:hint="default" w:ascii="Times New Roman" w:hAnsi="Times New Roman" w:cs="Times New Roman"/>
                      <w:color w:val="000000" w:themeColor="text1"/>
                      <w:sz w:val="21"/>
                      <w:szCs w:val="21"/>
                      <w14:textFill>
                        <w14:solidFill>
                          <w14:schemeClr w14:val="tx1"/>
                        </w14:solidFill>
                      </w14:textFill>
                    </w:rPr>
                    <w:t>设备噪声</w:t>
                  </w:r>
                </w:p>
              </w:tc>
            </w:tr>
          </w:tbl>
          <w:p w14:paraId="030E0592">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color w:val="000000" w:themeColor="text1"/>
                <w14:textFill>
                  <w14:solidFill>
                    <w14:schemeClr w14:val="tx1"/>
                  </w14:solidFill>
                </w14:textFill>
              </w:rPr>
            </w:pPr>
          </w:p>
        </w:tc>
      </w:tr>
      <w:tr w14:paraId="75B2A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537" w:type="pct"/>
            <w:tcBorders>
              <w:left w:val="single" w:color="auto" w:sz="4" w:space="0"/>
              <w:bottom w:val="single" w:color="auto" w:sz="4" w:space="0"/>
            </w:tcBorders>
            <w:noWrap w:val="0"/>
            <w:vAlign w:val="center"/>
          </w:tcPr>
          <w:p w14:paraId="12E33E51">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2"/>
                <w:sz w:val="21"/>
                <w:szCs w:val="21"/>
                <w14:textFill>
                  <w14:solidFill>
                    <w14:schemeClr w14:val="tx1"/>
                  </w14:solidFill>
                </w14:textFill>
              </w:rPr>
              <w:t>与项目有关的原有环境污染问题</w:t>
            </w:r>
          </w:p>
        </w:tc>
        <w:tc>
          <w:tcPr>
            <w:tcW w:w="4462" w:type="pct"/>
            <w:tcBorders>
              <w:bottom w:val="single" w:color="auto" w:sz="4" w:space="0"/>
              <w:right w:val="single" w:color="auto" w:sz="4" w:space="0"/>
            </w:tcBorders>
            <w:noWrap w:val="0"/>
            <w:vAlign w:val="center"/>
          </w:tcPr>
          <w:p w14:paraId="09BF8B87">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1.环保手续履行情况</w:t>
            </w:r>
          </w:p>
          <w:p w14:paraId="276BBA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宝鸡众瑞通金属材料有限公司成立于2021年8月，2021年10月委托陕西至诚博环境科技有限公司编制完成了《宝鸡众瑞通金属材料有限公司金属打磨机加工项目环境影响报告表》，2021年11月15日取得了宝鸡市生态环境局凤翔分局《关于宝鸡众瑞通金属材料有限公司金属打磨机加工项目环境影响报告表的批复》（宝环凤函〔2021〕59号）文件，2021年12月5日、2022年9月10日先后进行了两次竣工环境保护验收，环保手续齐全，环保设施运行稳定。</w:t>
            </w:r>
          </w:p>
          <w:p w14:paraId="3659FF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cs="Times New Roman"/>
                <w:b/>
                <w:bCs/>
                <w:color w:val="000000" w:themeColor="text1"/>
                <w:sz w:val="21"/>
                <w:szCs w:val="21"/>
                <w:lang w:val="en-US" w:eastAsia="zh-CN"/>
                <w14:textFill>
                  <w14:solidFill>
                    <w14:schemeClr w14:val="tx1"/>
                  </w14:solidFill>
                </w14:textFill>
              </w:rPr>
              <w:t>现有项目</w:t>
            </w:r>
            <w:r>
              <w:rPr>
                <w:rFonts w:hint="default" w:ascii="Times New Roman" w:hAnsi="Times New Roman" w:cs="Times New Roman"/>
                <w:b/>
                <w:bCs/>
                <w:color w:val="000000" w:themeColor="text1"/>
                <w:sz w:val="21"/>
                <w:szCs w:val="21"/>
                <w:lang w:val="en-US" w:eastAsia="zh-CN"/>
                <w14:textFill>
                  <w14:solidFill>
                    <w14:schemeClr w14:val="tx1"/>
                  </w14:solidFill>
                </w14:textFill>
              </w:rPr>
              <w:t>污染物防治措施以及达标排放情况</w:t>
            </w:r>
          </w:p>
          <w:p w14:paraId="1192F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eastAsia"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废气污染物防治措施以及达标排放情况</w:t>
            </w:r>
          </w:p>
          <w:p w14:paraId="020DE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w:t>
            </w:r>
            <w:r>
              <w:rPr>
                <w:rFonts w:hint="default" w:ascii="Times New Roman" w:hAnsi="Times New Roman" w:cs="Times New Roman"/>
                <w:color w:val="000000" w:themeColor="text1"/>
                <w:sz w:val="21"/>
                <w:szCs w:val="21"/>
                <w:lang w:val="en-US" w:eastAsia="zh-CN"/>
                <w14:textFill>
                  <w14:solidFill>
                    <w14:schemeClr w14:val="tx1"/>
                  </w14:solidFill>
                </w14:textFill>
              </w:rPr>
              <w:t>废气主要有打磨粉尘。</w:t>
            </w:r>
          </w:p>
          <w:p w14:paraId="51C8A9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废气的污染物排放根据</w:t>
            </w:r>
            <w:r>
              <w:rPr>
                <w:rFonts w:hint="eastAsia" w:ascii="Times New Roman" w:hAnsi="Times New Roman" w:cs="Times New Roman"/>
                <w:color w:val="000000" w:themeColor="text1"/>
                <w:lang w:val="en-US" w:eastAsia="zh-CN"/>
                <w14:textFill>
                  <w14:solidFill>
                    <w14:schemeClr w14:val="tx1"/>
                  </w14:solidFill>
                </w14:textFill>
              </w:rPr>
              <w:t>陕西本来检测科技</w:t>
            </w:r>
            <w:r>
              <w:rPr>
                <w:rFonts w:hint="default" w:ascii="Times New Roman" w:hAnsi="Times New Roman" w:cs="Times New Roman"/>
                <w:color w:val="000000" w:themeColor="text1"/>
                <w:lang w:val="en-US" w:eastAsia="zh-CN"/>
                <w14:textFill>
                  <w14:solidFill>
                    <w14:schemeClr w14:val="tx1"/>
                  </w14:solidFill>
                </w14:textFill>
              </w:rPr>
              <w:t>有限公司出具的监测报告（</w:t>
            </w:r>
            <w:r>
              <w:rPr>
                <w:rFonts w:hint="eastAsia" w:ascii="Times New Roman" w:hAnsi="Times New Roman" w:cs="Times New Roman"/>
                <w:color w:val="000000" w:themeColor="text1"/>
                <w:lang w:val="en-US" w:eastAsia="zh-CN"/>
                <w14:textFill>
                  <w14:solidFill>
                    <w14:schemeClr w14:val="tx1"/>
                  </w14:solidFill>
                </w14:textFill>
              </w:rPr>
              <w:t>本来</w:t>
            </w:r>
            <w:r>
              <w:rPr>
                <w:rFonts w:hint="default" w:ascii="Times New Roman" w:hAnsi="Times New Roman" w:cs="Times New Roman"/>
                <w:color w:val="000000" w:themeColor="text1"/>
                <w:lang w:val="en-US" w:eastAsia="zh-CN"/>
                <w14:textFill>
                  <w14:solidFill>
                    <w14:schemeClr w14:val="tx1"/>
                  </w14:solidFill>
                </w14:textFill>
              </w:rPr>
              <w:t>监</w:t>
            </w:r>
            <w:r>
              <w:rPr>
                <w:rFonts w:hint="eastAsia" w:ascii="Times New Roman" w:hAnsi="Times New Roman" w:cs="Times New Roman"/>
                <w:color w:val="000000" w:themeColor="text1"/>
                <w:lang w:val="en-US" w:eastAsia="zh-CN"/>
                <w14:textFill>
                  <w14:solidFill>
                    <w14:schemeClr w14:val="tx1"/>
                  </w14:solidFill>
                </w14:textFill>
              </w:rPr>
              <w:t>字</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第</w:t>
            </w:r>
            <w:r>
              <w:rPr>
                <w:rFonts w:hint="eastAsia" w:ascii="Times New Roman" w:hAnsi="Times New Roman" w:cs="Times New Roman"/>
                <w:color w:val="000000" w:themeColor="text1"/>
                <w:lang w:val="en-US" w:eastAsia="zh-CN"/>
                <w14:textFill>
                  <w14:solidFill>
                    <w14:schemeClr w14:val="tx1"/>
                  </w14:solidFill>
                </w14:textFill>
              </w:rPr>
              <w:t>481</w:t>
            </w:r>
            <w:r>
              <w:rPr>
                <w:rFonts w:hint="default" w:ascii="Times New Roman" w:hAnsi="Times New Roman" w:cs="Times New Roman"/>
                <w:color w:val="000000" w:themeColor="text1"/>
                <w:lang w:val="en-US" w:eastAsia="zh-CN"/>
                <w14:textFill>
                  <w14:solidFill>
                    <w14:schemeClr w14:val="tx1"/>
                  </w14:solidFill>
                </w14:textFill>
              </w:rPr>
              <w:t>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进行分析。</w:t>
            </w:r>
          </w:p>
          <w:p w14:paraId="2C54C4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现有项目</w:t>
            </w:r>
            <w:r>
              <w:rPr>
                <w:rFonts w:hint="eastAsia" w:ascii="Times New Roman" w:hAnsi="Times New Roman" w:cs="Times New Roman"/>
                <w:color w:val="000000" w:themeColor="text1"/>
                <w:sz w:val="21"/>
                <w:szCs w:val="21"/>
                <w:lang w:val="en-US" w:eastAsia="zh-CN"/>
                <w14:textFill>
                  <w14:solidFill>
                    <w14:schemeClr w14:val="tx1"/>
                  </w14:solidFill>
                </w14:textFill>
              </w:rPr>
              <w:t>打磨工序设置密闭打磨工位（并加装软帘</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，打磨粉尘经收集后引入1套水喷淋除尘器进行处理，</w:t>
            </w:r>
            <w:r>
              <w:rPr>
                <w:rFonts w:hint="default" w:ascii="Times New Roman" w:hAnsi="Times New Roman" w:cs="Times New Roman"/>
                <w:color w:val="000000" w:themeColor="text1"/>
                <w:sz w:val="21"/>
                <w:szCs w:val="21"/>
                <w14:textFill>
                  <w14:solidFill>
                    <w14:schemeClr w14:val="tx1"/>
                  </w14:solidFill>
                </w14:textFill>
              </w:rPr>
              <w:t>经处理后通过</w:t>
            </w:r>
            <w:r>
              <w:rPr>
                <w:rFonts w:hint="eastAsia" w:ascii="Times New Roman" w:hAnsi="Times New Roman" w:cs="Times New Roman"/>
                <w:color w:val="000000" w:themeColor="text1"/>
                <w:sz w:val="21"/>
                <w:szCs w:val="21"/>
                <w:lang w:val="en-US" w:eastAsia="zh-CN"/>
                <w14:textFill>
                  <w14:solidFill>
                    <w14:schemeClr w14:val="tx1"/>
                  </w14:solidFill>
                </w14:textFill>
              </w:rPr>
              <w:t>1根15m高的DA001</w:t>
            </w:r>
            <w:r>
              <w:rPr>
                <w:rFonts w:hint="default" w:ascii="Times New Roman" w:hAnsi="Times New Roman" w:cs="Times New Roman"/>
                <w:color w:val="000000" w:themeColor="text1"/>
                <w:sz w:val="21"/>
                <w:szCs w:val="21"/>
                <w14:textFill>
                  <w14:solidFill>
                    <w14:schemeClr w14:val="tx1"/>
                  </w14:solidFill>
                </w14:textFill>
              </w:rPr>
              <w:t>排气筒排放</w:t>
            </w:r>
            <w:r>
              <w:rPr>
                <w:rFonts w:hint="eastAsia" w:cs="Times New Roman"/>
                <w:color w:val="000000" w:themeColor="text1"/>
                <w:sz w:val="21"/>
                <w:szCs w:val="21"/>
                <w:lang w:eastAsia="zh-CN"/>
                <w14:textFill>
                  <w14:solidFill>
                    <w14:schemeClr w14:val="tx1"/>
                  </w14:solidFill>
                </w14:textFill>
              </w:rPr>
              <w:t>。</w:t>
            </w:r>
          </w:p>
          <w:p w14:paraId="2E050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9</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DA001</w:t>
            </w:r>
            <w:r>
              <w:rPr>
                <w:rFonts w:hint="default" w:ascii="Times New Roman" w:hAnsi="Times New Roman" w:cs="Times New Roman"/>
                <w:b/>
                <w:bCs/>
                <w:color w:val="000000" w:themeColor="text1"/>
                <w:sz w:val="21"/>
                <w:szCs w:val="21"/>
                <w:lang w:val="en-US" w:eastAsia="zh-CN"/>
                <w14:textFill>
                  <w14:solidFill>
                    <w14:schemeClr w14:val="tx1"/>
                  </w14:solidFill>
                </w14:textFill>
              </w:rPr>
              <w:t>排气筒</w:t>
            </w:r>
            <w:r>
              <w:rPr>
                <w:rFonts w:hint="eastAsia" w:ascii="Times New Roman" w:hAnsi="Times New Roman" w:cs="Times New Roman"/>
                <w:b/>
                <w:bCs/>
                <w:color w:val="000000" w:themeColor="text1"/>
                <w:sz w:val="21"/>
                <w:szCs w:val="21"/>
                <w:lang w:val="en-US" w:eastAsia="zh-CN"/>
                <w14:textFill>
                  <w14:solidFill>
                    <w14:schemeClr w14:val="tx1"/>
                  </w14:solidFill>
                </w14:textFill>
              </w:rPr>
              <w:t>出口</w:t>
            </w:r>
            <w:r>
              <w:rPr>
                <w:rFonts w:hint="default" w:ascii="Times New Roman" w:hAnsi="Times New Roman" w:cs="Times New Roman"/>
                <w:b/>
                <w:bCs/>
                <w:color w:val="000000" w:themeColor="text1"/>
                <w:sz w:val="21"/>
                <w:szCs w:val="21"/>
                <w:lang w:val="en-US" w:eastAsia="zh-CN"/>
                <w14:textFill>
                  <w14:solidFill>
                    <w14:schemeClr w14:val="tx1"/>
                  </w14:solidFill>
                </w14:textFill>
              </w:rPr>
              <w:t>监测结果一览表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788"/>
              <w:gridCol w:w="775"/>
              <w:gridCol w:w="1150"/>
              <w:gridCol w:w="1179"/>
              <w:gridCol w:w="1055"/>
              <w:gridCol w:w="1978"/>
            </w:tblGrid>
            <w:tr w14:paraId="1088B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vAlign w:val="center"/>
                </w:tcPr>
                <w:p w14:paraId="2259D02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监测结果</w:t>
                  </w:r>
                </w:p>
              </w:tc>
            </w:tr>
            <w:tr w14:paraId="41328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3AD89C1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监测点位</w:t>
                  </w:r>
                </w:p>
              </w:tc>
              <w:tc>
                <w:tcPr>
                  <w:tcW w:w="1226" w:type="pct"/>
                  <w:gridSpan w:val="2"/>
                  <w:tcBorders>
                    <w:tl2br w:val="nil"/>
                    <w:tr2bl w:val="nil"/>
                  </w:tcBorders>
                  <w:vAlign w:val="center"/>
                </w:tcPr>
                <w:p w14:paraId="5D37F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口</w:t>
                  </w:r>
                </w:p>
              </w:tc>
              <w:tc>
                <w:tcPr>
                  <w:tcW w:w="1425" w:type="pct"/>
                  <w:gridSpan w:val="2"/>
                  <w:vMerge w:val="restart"/>
                  <w:tcBorders>
                    <w:tl2br w:val="nil"/>
                    <w:tr2bl w:val="nil"/>
                  </w:tcBorders>
                  <w:vAlign w:val="center"/>
                </w:tcPr>
                <w:p w14:paraId="466C31E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截面积</w:t>
                  </w:r>
                </w:p>
              </w:tc>
              <w:tc>
                <w:tcPr>
                  <w:tcW w:w="1260" w:type="pct"/>
                  <w:vMerge w:val="restart"/>
                  <w:tcBorders>
                    <w:tl2br w:val="nil"/>
                    <w:tr2bl w:val="nil"/>
                  </w:tcBorders>
                  <w:vAlign w:val="center"/>
                </w:tcPr>
                <w:p w14:paraId="3587F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0.196</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r>
            <w:tr w14:paraId="78618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88" w:type="pct"/>
                  <w:gridSpan w:val="2"/>
                  <w:tcBorders>
                    <w:tl2br w:val="nil"/>
                    <w:tr2bl w:val="nil"/>
                  </w:tcBorders>
                  <w:vAlign w:val="center"/>
                </w:tcPr>
                <w:p w14:paraId="03AEEBE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监测日期</w:t>
                  </w:r>
                </w:p>
              </w:tc>
              <w:tc>
                <w:tcPr>
                  <w:tcW w:w="1226" w:type="pct"/>
                  <w:gridSpan w:val="2"/>
                  <w:tcBorders>
                    <w:tl2br w:val="nil"/>
                    <w:tr2bl w:val="nil"/>
                  </w:tcBorders>
                  <w:vAlign w:val="center"/>
                </w:tcPr>
                <w:p w14:paraId="0049B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1425" w:type="pct"/>
                  <w:gridSpan w:val="2"/>
                  <w:vMerge w:val="continue"/>
                  <w:tcBorders>
                    <w:tl2br w:val="nil"/>
                    <w:tr2bl w:val="nil"/>
                  </w:tcBorders>
                  <w:vAlign w:val="center"/>
                </w:tcPr>
                <w:p w14:paraId="568590D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260" w:type="pct"/>
                  <w:vMerge w:val="continue"/>
                  <w:tcBorders>
                    <w:tl2br w:val="nil"/>
                    <w:tr2bl w:val="nil"/>
                  </w:tcBorders>
                  <w:vAlign w:val="center"/>
                </w:tcPr>
                <w:p w14:paraId="07136B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93A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6BEEECF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监测项目</w:t>
                  </w:r>
                </w:p>
              </w:tc>
              <w:tc>
                <w:tcPr>
                  <w:tcW w:w="492" w:type="pct"/>
                  <w:tcBorders>
                    <w:tl2br w:val="nil"/>
                    <w:tr2bl w:val="nil"/>
                  </w:tcBorders>
                  <w:vAlign w:val="center"/>
                </w:tcPr>
                <w:p w14:paraId="3678066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计量</w:t>
                  </w:r>
                </w:p>
                <w:p w14:paraId="006A522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单位</w:t>
                  </w:r>
                </w:p>
              </w:tc>
              <w:tc>
                <w:tcPr>
                  <w:tcW w:w="733" w:type="pct"/>
                  <w:tcBorders>
                    <w:tl2br w:val="nil"/>
                    <w:tr2bl w:val="nil"/>
                  </w:tcBorders>
                  <w:vAlign w:val="center"/>
                </w:tcPr>
                <w:p w14:paraId="06BD1A1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第一次</w:t>
                  </w:r>
                </w:p>
              </w:tc>
              <w:tc>
                <w:tcPr>
                  <w:tcW w:w="752" w:type="pct"/>
                  <w:tcBorders>
                    <w:tl2br w:val="nil"/>
                    <w:tr2bl w:val="nil"/>
                  </w:tcBorders>
                  <w:vAlign w:val="center"/>
                </w:tcPr>
                <w:p w14:paraId="3D1CB5E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第二次</w:t>
                  </w:r>
                </w:p>
              </w:tc>
              <w:tc>
                <w:tcPr>
                  <w:tcW w:w="672" w:type="pct"/>
                  <w:tcBorders>
                    <w:tl2br w:val="nil"/>
                    <w:tr2bl w:val="nil"/>
                  </w:tcBorders>
                  <w:vAlign w:val="center"/>
                </w:tcPr>
                <w:p w14:paraId="2F6D3F2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第三次</w:t>
                  </w:r>
                </w:p>
              </w:tc>
              <w:tc>
                <w:tcPr>
                  <w:tcW w:w="1260" w:type="pct"/>
                  <w:tcBorders>
                    <w:tl2br w:val="nil"/>
                    <w:tr2bl w:val="nil"/>
                  </w:tcBorders>
                  <w:vAlign w:val="center"/>
                </w:tcPr>
                <w:p w14:paraId="1A85C42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标准</w:t>
                  </w:r>
                  <w:r>
                    <w:rPr>
                      <w:rFonts w:hint="default" w:ascii="Times New Roman" w:hAnsi="Times New Roman" w:eastAsia="宋体" w:cs="Times New Roman"/>
                      <w:bCs/>
                      <w:color w:val="000000" w:themeColor="text1"/>
                      <w:sz w:val="21"/>
                      <w:szCs w:val="21"/>
                      <w14:textFill>
                        <w14:solidFill>
                          <w14:schemeClr w14:val="tx1"/>
                        </w14:solidFill>
                      </w14:textFill>
                    </w:rPr>
                    <w:t>值</w:t>
                  </w:r>
                </w:p>
              </w:tc>
            </w:tr>
            <w:tr w14:paraId="13F5F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6ECB611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烟气流速</w:t>
                  </w:r>
                </w:p>
              </w:tc>
              <w:tc>
                <w:tcPr>
                  <w:tcW w:w="492" w:type="pct"/>
                  <w:tcBorders>
                    <w:tl2br w:val="nil"/>
                    <w:tr2bl w:val="nil"/>
                  </w:tcBorders>
                  <w:vAlign w:val="center"/>
                </w:tcPr>
                <w:p w14:paraId="340F455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w:t>
                  </w:r>
                </w:p>
              </w:tc>
              <w:tc>
                <w:tcPr>
                  <w:tcW w:w="1155" w:type="dxa"/>
                  <w:tcBorders>
                    <w:tl2br w:val="nil"/>
                    <w:tr2bl w:val="nil"/>
                  </w:tcBorders>
                  <w:vAlign w:val="center"/>
                </w:tcPr>
                <w:p w14:paraId="600CA4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18.2</w:t>
                  </w:r>
                </w:p>
              </w:tc>
              <w:tc>
                <w:tcPr>
                  <w:tcW w:w="1184" w:type="dxa"/>
                  <w:tcBorders>
                    <w:tl2br w:val="nil"/>
                    <w:tr2bl w:val="nil"/>
                  </w:tcBorders>
                  <w:vAlign w:val="center"/>
                </w:tcPr>
                <w:p w14:paraId="77DF5D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18.1</w:t>
                  </w:r>
                </w:p>
              </w:tc>
              <w:tc>
                <w:tcPr>
                  <w:tcW w:w="1059" w:type="dxa"/>
                  <w:tcBorders>
                    <w:tl2br w:val="nil"/>
                    <w:tr2bl w:val="nil"/>
                  </w:tcBorders>
                  <w:vAlign w:val="center"/>
                </w:tcPr>
                <w:p w14:paraId="5E8CBF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18.4</w:t>
                  </w:r>
                </w:p>
              </w:tc>
              <w:tc>
                <w:tcPr>
                  <w:tcW w:w="1985" w:type="dxa"/>
                  <w:tcBorders>
                    <w:tl2br w:val="nil"/>
                    <w:tr2bl w:val="nil"/>
                  </w:tcBorders>
                  <w:vAlign w:val="center"/>
                </w:tcPr>
                <w:p w14:paraId="2C030F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3AEDB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75E9D52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烟气温度</w:t>
                  </w:r>
                </w:p>
              </w:tc>
              <w:tc>
                <w:tcPr>
                  <w:tcW w:w="492" w:type="pct"/>
                  <w:tcBorders>
                    <w:tl2br w:val="nil"/>
                    <w:tr2bl w:val="nil"/>
                  </w:tcBorders>
                  <w:vAlign w:val="center"/>
                </w:tcPr>
                <w:p w14:paraId="0BE5A95D">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14:paraId="1E5B99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1184" w:type="dxa"/>
                  <w:tcBorders>
                    <w:tl2br w:val="nil"/>
                    <w:tr2bl w:val="nil"/>
                  </w:tcBorders>
                  <w:vAlign w:val="center"/>
                </w:tcPr>
                <w:p w14:paraId="6BB377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w:t>
                  </w:r>
                </w:p>
              </w:tc>
              <w:tc>
                <w:tcPr>
                  <w:tcW w:w="1059" w:type="dxa"/>
                  <w:tcBorders>
                    <w:tl2br w:val="nil"/>
                    <w:tr2bl w:val="nil"/>
                  </w:tcBorders>
                  <w:vAlign w:val="center"/>
                </w:tcPr>
                <w:p w14:paraId="75ED4C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8.3</w:t>
                  </w:r>
                </w:p>
              </w:tc>
              <w:tc>
                <w:tcPr>
                  <w:tcW w:w="1985" w:type="dxa"/>
                  <w:tcBorders>
                    <w:tl2br w:val="nil"/>
                    <w:tr2bl w:val="nil"/>
                  </w:tcBorders>
                  <w:vAlign w:val="center"/>
                </w:tcPr>
                <w:p w14:paraId="23F3835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3D47F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28C205C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含湿量</w:t>
                  </w:r>
                </w:p>
              </w:tc>
              <w:tc>
                <w:tcPr>
                  <w:tcW w:w="492" w:type="pct"/>
                  <w:tcBorders>
                    <w:tl2br w:val="nil"/>
                    <w:tr2bl w:val="nil"/>
                  </w:tcBorders>
                  <w:vAlign w:val="center"/>
                </w:tcPr>
                <w:p w14:paraId="12C94819">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14:paraId="2B5EF9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1184" w:type="dxa"/>
                  <w:tcBorders>
                    <w:tl2br w:val="nil"/>
                    <w:tr2bl w:val="nil"/>
                  </w:tcBorders>
                  <w:vAlign w:val="center"/>
                </w:tcPr>
                <w:p w14:paraId="31A4B8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1059" w:type="dxa"/>
                  <w:tcBorders>
                    <w:tl2br w:val="nil"/>
                    <w:tr2bl w:val="nil"/>
                  </w:tcBorders>
                  <w:vAlign w:val="center"/>
                </w:tcPr>
                <w:p w14:paraId="6529F4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1985" w:type="dxa"/>
                  <w:tcBorders>
                    <w:tl2br w:val="nil"/>
                    <w:tr2bl w:val="nil"/>
                  </w:tcBorders>
                  <w:vAlign w:val="center"/>
                </w:tcPr>
                <w:p w14:paraId="62474C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1C6E8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3E1CAEB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烟气流量</w:t>
                  </w:r>
                </w:p>
              </w:tc>
              <w:tc>
                <w:tcPr>
                  <w:tcW w:w="492" w:type="pct"/>
                  <w:tcBorders>
                    <w:tl2br w:val="nil"/>
                    <w:tr2bl w:val="nil"/>
                  </w:tcBorders>
                  <w:vAlign w:val="center"/>
                </w:tcPr>
                <w:p w14:paraId="63A0B6B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1155" w:type="dxa"/>
                  <w:tcBorders>
                    <w:tl2br w:val="nil"/>
                    <w:tr2bl w:val="nil"/>
                  </w:tcBorders>
                  <w:vAlign w:val="center"/>
                </w:tcPr>
                <w:p w14:paraId="7AAE07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10929</w:t>
                  </w:r>
                </w:p>
              </w:tc>
              <w:tc>
                <w:tcPr>
                  <w:tcW w:w="1184" w:type="dxa"/>
                  <w:tcBorders>
                    <w:tl2br w:val="nil"/>
                    <w:tr2bl w:val="nil"/>
                  </w:tcBorders>
                  <w:vAlign w:val="center"/>
                </w:tcPr>
                <w:p w14:paraId="3A45C5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10920</w:t>
                  </w:r>
                </w:p>
              </w:tc>
              <w:tc>
                <w:tcPr>
                  <w:tcW w:w="1059" w:type="dxa"/>
                  <w:tcBorders>
                    <w:tl2br w:val="nil"/>
                    <w:tr2bl w:val="nil"/>
                  </w:tcBorders>
                  <w:vAlign w:val="center"/>
                </w:tcPr>
                <w:p w14:paraId="3C9061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10953</w:t>
                  </w:r>
                </w:p>
              </w:tc>
              <w:tc>
                <w:tcPr>
                  <w:tcW w:w="1985" w:type="dxa"/>
                  <w:tcBorders>
                    <w:tl2br w:val="nil"/>
                    <w:tr2bl w:val="nil"/>
                  </w:tcBorders>
                  <w:vAlign w:val="center"/>
                </w:tcPr>
                <w:p w14:paraId="6B87064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40BB2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3401DAB3">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标杆流量</w:t>
                  </w:r>
                </w:p>
              </w:tc>
              <w:tc>
                <w:tcPr>
                  <w:tcW w:w="492" w:type="pct"/>
                  <w:tcBorders>
                    <w:tl2br w:val="nil"/>
                    <w:tr2bl w:val="nil"/>
                  </w:tcBorders>
                  <w:vAlign w:val="center"/>
                </w:tcPr>
                <w:p w14:paraId="40F7D67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1155" w:type="dxa"/>
                  <w:tcBorders>
                    <w:tl2br w:val="nil"/>
                    <w:tr2bl w:val="nil"/>
                  </w:tcBorders>
                  <w:vAlign w:val="center"/>
                </w:tcPr>
                <w:p w14:paraId="23BCAA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8803</w:t>
                  </w:r>
                </w:p>
              </w:tc>
              <w:tc>
                <w:tcPr>
                  <w:tcW w:w="1184" w:type="dxa"/>
                  <w:tcBorders>
                    <w:tl2br w:val="nil"/>
                    <w:tr2bl w:val="nil"/>
                  </w:tcBorders>
                  <w:vAlign w:val="center"/>
                </w:tcPr>
                <w:p w14:paraId="68A15AC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8803</w:t>
                  </w:r>
                </w:p>
              </w:tc>
              <w:tc>
                <w:tcPr>
                  <w:tcW w:w="1059" w:type="dxa"/>
                  <w:tcBorders>
                    <w:tl2br w:val="nil"/>
                    <w:tr2bl w:val="nil"/>
                  </w:tcBorders>
                  <w:vAlign w:val="center"/>
                </w:tcPr>
                <w:p w14:paraId="1B5B9E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8830</w:t>
                  </w:r>
                </w:p>
              </w:tc>
              <w:tc>
                <w:tcPr>
                  <w:tcW w:w="1985" w:type="dxa"/>
                  <w:tcBorders>
                    <w:tl2br w:val="nil"/>
                    <w:tr2bl w:val="nil"/>
                  </w:tcBorders>
                  <w:vAlign w:val="center"/>
                </w:tcPr>
                <w:p w14:paraId="1B2CE9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2DFD5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Merge w:val="restart"/>
                  <w:tcBorders>
                    <w:tl2br w:val="nil"/>
                    <w:tr2bl w:val="nil"/>
                  </w:tcBorders>
                  <w:vAlign w:val="center"/>
                </w:tcPr>
                <w:p w14:paraId="2A27D9A4">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503" w:type="pct"/>
                  <w:tcBorders>
                    <w:tl2br w:val="nil"/>
                    <w:tr2bl w:val="nil"/>
                  </w:tcBorders>
                  <w:vAlign w:val="center"/>
                </w:tcPr>
                <w:p w14:paraId="4904A66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浓度</w:t>
                  </w:r>
                </w:p>
              </w:tc>
              <w:tc>
                <w:tcPr>
                  <w:tcW w:w="492" w:type="pct"/>
                  <w:tcBorders>
                    <w:tl2br w:val="nil"/>
                    <w:tr2bl w:val="nil"/>
                  </w:tcBorders>
                  <w:vAlign w:val="center"/>
                </w:tcPr>
                <w:p w14:paraId="2F9CC3B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c>
                <w:tcPr>
                  <w:tcW w:w="1155" w:type="dxa"/>
                  <w:tcBorders>
                    <w:tl2br w:val="nil"/>
                    <w:tr2bl w:val="nil"/>
                  </w:tcBorders>
                  <w:vAlign w:val="center"/>
                </w:tcPr>
                <w:p w14:paraId="25D79F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w:t>
                  </w:r>
                </w:p>
              </w:tc>
              <w:tc>
                <w:tcPr>
                  <w:tcW w:w="1184" w:type="dxa"/>
                  <w:tcBorders>
                    <w:tl2br w:val="nil"/>
                    <w:tr2bl w:val="nil"/>
                  </w:tcBorders>
                  <w:vAlign w:val="center"/>
                </w:tcPr>
                <w:p w14:paraId="3DBA17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8.7</w:t>
                  </w:r>
                </w:p>
              </w:tc>
              <w:tc>
                <w:tcPr>
                  <w:tcW w:w="1059" w:type="dxa"/>
                  <w:tcBorders>
                    <w:tl2br w:val="nil"/>
                    <w:tr2bl w:val="nil"/>
                  </w:tcBorders>
                  <w:vAlign w:val="center"/>
                </w:tcPr>
                <w:p w14:paraId="16572C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9.6</w:t>
                  </w:r>
                </w:p>
              </w:tc>
              <w:tc>
                <w:tcPr>
                  <w:tcW w:w="1985" w:type="dxa"/>
                  <w:tcBorders>
                    <w:tl2br w:val="nil"/>
                    <w:tr2bl w:val="nil"/>
                  </w:tcBorders>
                  <w:vAlign w:val="center"/>
                </w:tcPr>
                <w:p w14:paraId="63778F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w:t>
                  </w:r>
                </w:p>
              </w:tc>
            </w:tr>
            <w:tr w14:paraId="23DB4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5" w:type="pct"/>
                  <w:vMerge w:val="continue"/>
                  <w:tcBorders>
                    <w:tl2br w:val="nil"/>
                    <w:tr2bl w:val="nil"/>
                  </w:tcBorders>
                  <w:vAlign w:val="center"/>
                </w:tcPr>
                <w:p w14:paraId="32F1FA5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03" w:type="pct"/>
                  <w:tcBorders>
                    <w:tl2br w:val="nil"/>
                    <w:tr2bl w:val="nil"/>
                  </w:tcBorders>
                  <w:vAlign w:val="center"/>
                </w:tcPr>
                <w:p w14:paraId="25CAA0F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速率</w:t>
                  </w:r>
                </w:p>
              </w:tc>
              <w:tc>
                <w:tcPr>
                  <w:tcW w:w="492" w:type="pct"/>
                  <w:tcBorders>
                    <w:tl2br w:val="nil"/>
                    <w:tr2bl w:val="nil"/>
                  </w:tcBorders>
                  <w:vAlign w:val="center"/>
                </w:tcPr>
                <w:p w14:paraId="360B227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kg/h</w:t>
                  </w:r>
                </w:p>
              </w:tc>
              <w:tc>
                <w:tcPr>
                  <w:tcW w:w="1155" w:type="dxa"/>
                  <w:tcBorders>
                    <w:tl2br w:val="nil"/>
                    <w:tr2bl w:val="nil"/>
                  </w:tcBorders>
                  <w:vAlign w:val="center"/>
                </w:tcPr>
                <w:p w14:paraId="7163AD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0.081</w:t>
                  </w:r>
                </w:p>
              </w:tc>
              <w:tc>
                <w:tcPr>
                  <w:tcW w:w="1184" w:type="dxa"/>
                  <w:tcBorders>
                    <w:tl2br w:val="nil"/>
                    <w:tr2bl w:val="nil"/>
                  </w:tcBorders>
                  <w:vAlign w:val="center"/>
                </w:tcPr>
                <w:p w14:paraId="7EFC7D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0.077</w:t>
                  </w:r>
                </w:p>
              </w:tc>
              <w:tc>
                <w:tcPr>
                  <w:tcW w:w="1059" w:type="dxa"/>
                  <w:tcBorders>
                    <w:tl2br w:val="nil"/>
                    <w:tr2bl w:val="nil"/>
                  </w:tcBorders>
                  <w:vAlign w:val="center"/>
                </w:tcPr>
                <w:p w14:paraId="426ABD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0.085</w:t>
                  </w:r>
                </w:p>
              </w:tc>
              <w:tc>
                <w:tcPr>
                  <w:tcW w:w="1985" w:type="dxa"/>
                  <w:tcBorders>
                    <w:tl2br w:val="nil"/>
                    <w:tr2bl w:val="nil"/>
                  </w:tcBorders>
                  <w:vAlign w:val="center"/>
                </w:tcPr>
                <w:p w14:paraId="4DFBE6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r>
            <w:tr w14:paraId="4C39F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0394DE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监测点位</w:t>
                  </w:r>
                </w:p>
              </w:tc>
              <w:tc>
                <w:tcPr>
                  <w:tcW w:w="1226" w:type="pct"/>
                  <w:gridSpan w:val="2"/>
                  <w:tcBorders>
                    <w:tl2br w:val="nil"/>
                    <w:tr2bl w:val="nil"/>
                  </w:tcBorders>
                  <w:vAlign w:val="center"/>
                </w:tcPr>
                <w:p w14:paraId="3389AE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口</w:t>
                  </w:r>
                </w:p>
              </w:tc>
              <w:tc>
                <w:tcPr>
                  <w:tcW w:w="1425" w:type="pct"/>
                  <w:gridSpan w:val="2"/>
                  <w:vMerge w:val="restart"/>
                  <w:tcBorders>
                    <w:tl2br w:val="nil"/>
                    <w:tr2bl w:val="nil"/>
                  </w:tcBorders>
                  <w:vAlign w:val="center"/>
                </w:tcPr>
                <w:p w14:paraId="7EE8FC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截面积</w:t>
                  </w:r>
                </w:p>
              </w:tc>
              <w:tc>
                <w:tcPr>
                  <w:tcW w:w="1260" w:type="pct"/>
                  <w:vMerge w:val="restart"/>
                  <w:tcBorders>
                    <w:tl2br w:val="nil"/>
                    <w:tr2bl w:val="nil"/>
                  </w:tcBorders>
                  <w:vAlign w:val="center"/>
                </w:tcPr>
                <w:p w14:paraId="716F38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0.196</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r>
            <w:tr w14:paraId="2C6D8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pct"/>
                  <w:gridSpan w:val="2"/>
                  <w:tcBorders>
                    <w:tl2br w:val="nil"/>
                    <w:tr2bl w:val="nil"/>
                  </w:tcBorders>
                  <w:vAlign w:val="center"/>
                </w:tcPr>
                <w:p w14:paraId="413848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监测日期</w:t>
                  </w:r>
                </w:p>
              </w:tc>
              <w:tc>
                <w:tcPr>
                  <w:tcW w:w="1226" w:type="pct"/>
                  <w:gridSpan w:val="2"/>
                  <w:tcBorders>
                    <w:tl2br w:val="nil"/>
                    <w:tr2bl w:val="nil"/>
                  </w:tcBorders>
                  <w:vAlign w:val="center"/>
                </w:tcPr>
                <w:p w14:paraId="36B71F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1425" w:type="pct"/>
                  <w:gridSpan w:val="2"/>
                  <w:vMerge w:val="continue"/>
                  <w:tcBorders>
                    <w:tl2br w:val="nil"/>
                    <w:tr2bl w:val="nil"/>
                  </w:tcBorders>
                  <w:vAlign w:val="center"/>
                </w:tcPr>
                <w:p w14:paraId="6725B2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60" w:type="pct"/>
                  <w:vMerge w:val="continue"/>
                  <w:tcBorders>
                    <w:tl2br w:val="nil"/>
                    <w:tr2bl w:val="nil"/>
                  </w:tcBorders>
                  <w:vAlign w:val="center"/>
                </w:tcPr>
                <w:p w14:paraId="10855C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B6F4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13" w:type="dxa"/>
                  <w:gridSpan w:val="2"/>
                  <w:tcBorders>
                    <w:tl2br w:val="nil"/>
                    <w:tr2bl w:val="nil"/>
                  </w:tcBorders>
                  <w:vAlign w:val="center"/>
                </w:tcPr>
                <w:p w14:paraId="16B945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烟气流速</w:t>
                  </w:r>
                </w:p>
              </w:tc>
              <w:tc>
                <w:tcPr>
                  <w:tcW w:w="775" w:type="dxa"/>
                  <w:tcBorders>
                    <w:tl2br w:val="nil"/>
                    <w:tr2bl w:val="nil"/>
                  </w:tcBorders>
                  <w:vAlign w:val="center"/>
                </w:tcPr>
                <w:p w14:paraId="6E3025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w:t>
                  </w:r>
                </w:p>
              </w:tc>
              <w:tc>
                <w:tcPr>
                  <w:tcW w:w="733" w:type="pct"/>
                  <w:tcBorders>
                    <w:tl2br w:val="nil"/>
                    <w:tr2bl w:val="nil"/>
                  </w:tcBorders>
                  <w:vAlign w:val="center"/>
                </w:tcPr>
                <w:p w14:paraId="4A422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18.1</w:t>
                  </w:r>
                </w:p>
              </w:tc>
              <w:tc>
                <w:tcPr>
                  <w:tcW w:w="752" w:type="pct"/>
                  <w:tcBorders>
                    <w:tl2br w:val="nil"/>
                    <w:tr2bl w:val="nil"/>
                  </w:tcBorders>
                  <w:vAlign w:val="center"/>
                </w:tcPr>
                <w:p w14:paraId="32809B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18.2</w:t>
                  </w:r>
                </w:p>
              </w:tc>
              <w:tc>
                <w:tcPr>
                  <w:tcW w:w="672" w:type="pct"/>
                  <w:tcBorders>
                    <w:tl2br w:val="nil"/>
                    <w:tr2bl w:val="nil"/>
                  </w:tcBorders>
                  <w:vAlign w:val="center"/>
                </w:tcPr>
                <w:p w14:paraId="1EC94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18.0</w:t>
                  </w:r>
                </w:p>
              </w:tc>
              <w:tc>
                <w:tcPr>
                  <w:tcW w:w="1260" w:type="pct"/>
                  <w:tcBorders>
                    <w:tl2br w:val="nil"/>
                    <w:tr2bl w:val="nil"/>
                  </w:tcBorders>
                  <w:vAlign w:val="center"/>
                </w:tcPr>
                <w:p w14:paraId="1F4FD7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30D52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13" w:type="dxa"/>
                  <w:gridSpan w:val="2"/>
                  <w:tcBorders>
                    <w:tl2br w:val="nil"/>
                    <w:tr2bl w:val="nil"/>
                  </w:tcBorders>
                  <w:vAlign w:val="center"/>
                </w:tcPr>
                <w:p w14:paraId="11946D7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烟气温度</w:t>
                  </w:r>
                </w:p>
              </w:tc>
              <w:tc>
                <w:tcPr>
                  <w:tcW w:w="775" w:type="dxa"/>
                  <w:tcBorders>
                    <w:tl2br w:val="nil"/>
                    <w:tr2bl w:val="nil"/>
                  </w:tcBorders>
                  <w:vAlign w:val="center"/>
                </w:tcPr>
                <w:p w14:paraId="299CC7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33" w:type="pct"/>
                  <w:tcBorders>
                    <w:tl2br w:val="nil"/>
                    <w:tr2bl w:val="nil"/>
                  </w:tcBorders>
                  <w:vAlign w:val="center"/>
                </w:tcPr>
                <w:p w14:paraId="6E4AAF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w:t>
                  </w:r>
                </w:p>
              </w:tc>
              <w:tc>
                <w:tcPr>
                  <w:tcW w:w="752" w:type="pct"/>
                  <w:tcBorders>
                    <w:tl2br w:val="nil"/>
                    <w:tr2bl w:val="nil"/>
                  </w:tcBorders>
                  <w:vAlign w:val="center"/>
                </w:tcPr>
                <w:p w14:paraId="7892F8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8.1</w:t>
                  </w:r>
                </w:p>
              </w:tc>
              <w:tc>
                <w:tcPr>
                  <w:tcW w:w="672" w:type="pct"/>
                  <w:tcBorders>
                    <w:tl2br w:val="nil"/>
                    <w:tr2bl w:val="nil"/>
                  </w:tcBorders>
                  <w:vAlign w:val="center"/>
                </w:tcPr>
                <w:p w14:paraId="1E8E7E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w:t>
                  </w:r>
                </w:p>
              </w:tc>
              <w:tc>
                <w:tcPr>
                  <w:tcW w:w="1260" w:type="pct"/>
                  <w:tcBorders>
                    <w:tl2br w:val="nil"/>
                    <w:tr2bl w:val="nil"/>
                  </w:tcBorders>
                  <w:vAlign w:val="center"/>
                </w:tcPr>
                <w:p w14:paraId="784FBF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6AB4D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13" w:type="dxa"/>
                  <w:gridSpan w:val="2"/>
                  <w:tcBorders>
                    <w:tl2br w:val="nil"/>
                    <w:tr2bl w:val="nil"/>
                  </w:tcBorders>
                  <w:vAlign w:val="center"/>
                </w:tcPr>
                <w:p w14:paraId="48DE1C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含湿量</w:t>
                  </w:r>
                </w:p>
              </w:tc>
              <w:tc>
                <w:tcPr>
                  <w:tcW w:w="775" w:type="dxa"/>
                  <w:tcBorders>
                    <w:tl2br w:val="nil"/>
                    <w:tr2bl w:val="nil"/>
                  </w:tcBorders>
                  <w:vAlign w:val="center"/>
                </w:tcPr>
                <w:p w14:paraId="0D52F9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33" w:type="pct"/>
                  <w:tcBorders>
                    <w:tl2br w:val="nil"/>
                    <w:tr2bl w:val="nil"/>
                  </w:tcBorders>
                  <w:vAlign w:val="center"/>
                </w:tcPr>
                <w:p w14:paraId="337470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752" w:type="pct"/>
                  <w:tcBorders>
                    <w:tl2br w:val="nil"/>
                    <w:tr2bl w:val="nil"/>
                  </w:tcBorders>
                  <w:vAlign w:val="center"/>
                </w:tcPr>
                <w:p w14:paraId="23BD2C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672" w:type="pct"/>
                  <w:tcBorders>
                    <w:tl2br w:val="nil"/>
                    <w:tr2bl w:val="nil"/>
                  </w:tcBorders>
                  <w:vAlign w:val="center"/>
                </w:tcPr>
                <w:p w14:paraId="6F6D77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2.14</w:t>
                  </w:r>
                </w:p>
              </w:tc>
              <w:tc>
                <w:tcPr>
                  <w:tcW w:w="1260" w:type="pct"/>
                  <w:tcBorders>
                    <w:tl2br w:val="nil"/>
                    <w:tr2bl w:val="nil"/>
                  </w:tcBorders>
                  <w:vAlign w:val="center"/>
                </w:tcPr>
                <w:p w14:paraId="4D9D0D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0EB1C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13" w:type="dxa"/>
                  <w:gridSpan w:val="2"/>
                  <w:tcBorders>
                    <w:tl2br w:val="nil"/>
                    <w:tr2bl w:val="nil"/>
                  </w:tcBorders>
                  <w:vAlign w:val="center"/>
                </w:tcPr>
                <w:p w14:paraId="329BD57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烟气流量</w:t>
                  </w:r>
                </w:p>
              </w:tc>
              <w:tc>
                <w:tcPr>
                  <w:tcW w:w="775" w:type="dxa"/>
                  <w:tcBorders>
                    <w:tl2br w:val="nil"/>
                    <w:tr2bl w:val="nil"/>
                  </w:tcBorders>
                  <w:vAlign w:val="center"/>
                </w:tcPr>
                <w:p w14:paraId="248C48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733" w:type="pct"/>
                  <w:tcBorders>
                    <w:tl2br w:val="nil"/>
                    <w:tr2bl w:val="nil"/>
                  </w:tcBorders>
                  <w:vAlign w:val="center"/>
                </w:tcPr>
                <w:p w14:paraId="6844B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9912</w:t>
                  </w:r>
                </w:p>
              </w:tc>
              <w:tc>
                <w:tcPr>
                  <w:tcW w:w="752" w:type="pct"/>
                  <w:tcBorders>
                    <w:tl2br w:val="nil"/>
                    <w:tr2bl w:val="nil"/>
                  </w:tcBorders>
                  <w:vAlign w:val="center"/>
                </w:tcPr>
                <w:p w14:paraId="7A0C5C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9928</w:t>
                  </w:r>
                </w:p>
              </w:tc>
              <w:tc>
                <w:tcPr>
                  <w:tcW w:w="672" w:type="pct"/>
                  <w:tcBorders>
                    <w:tl2br w:val="nil"/>
                    <w:tr2bl w:val="nil"/>
                  </w:tcBorders>
                  <w:vAlign w:val="center"/>
                </w:tcPr>
                <w:p w14:paraId="220129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9903</w:t>
                  </w:r>
                </w:p>
              </w:tc>
              <w:tc>
                <w:tcPr>
                  <w:tcW w:w="1260" w:type="pct"/>
                  <w:tcBorders>
                    <w:tl2br w:val="nil"/>
                    <w:tr2bl w:val="nil"/>
                  </w:tcBorders>
                  <w:vAlign w:val="center"/>
                </w:tcPr>
                <w:p w14:paraId="48CC39E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66B4C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13" w:type="dxa"/>
                  <w:gridSpan w:val="2"/>
                  <w:tcBorders>
                    <w:tl2br w:val="nil"/>
                    <w:tr2bl w:val="nil"/>
                  </w:tcBorders>
                  <w:vAlign w:val="center"/>
                </w:tcPr>
                <w:p w14:paraId="2FBBCF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标杆流量</w:t>
                  </w:r>
                </w:p>
              </w:tc>
              <w:tc>
                <w:tcPr>
                  <w:tcW w:w="775" w:type="dxa"/>
                  <w:tcBorders>
                    <w:tl2br w:val="nil"/>
                    <w:tr2bl w:val="nil"/>
                  </w:tcBorders>
                  <w:vAlign w:val="center"/>
                </w:tcPr>
                <w:p w14:paraId="0AAAE3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733" w:type="pct"/>
                  <w:tcBorders>
                    <w:tl2br w:val="nil"/>
                    <w:tr2bl w:val="nil"/>
                  </w:tcBorders>
                  <w:vAlign w:val="center"/>
                </w:tcPr>
                <w:p w14:paraId="5708E1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8809</w:t>
                  </w:r>
                </w:p>
              </w:tc>
              <w:tc>
                <w:tcPr>
                  <w:tcW w:w="752" w:type="pct"/>
                  <w:tcBorders>
                    <w:tl2br w:val="nil"/>
                    <w:tr2bl w:val="nil"/>
                  </w:tcBorders>
                  <w:vAlign w:val="center"/>
                </w:tcPr>
                <w:p w14:paraId="35D885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8809</w:t>
                  </w:r>
                </w:p>
              </w:tc>
              <w:tc>
                <w:tcPr>
                  <w:tcW w:w="672" w:type="pct"/>
                  <w:tcBorders>
                    <w:tl2br w:val="nil"/>
                    <w:tr2bl w:val="nil"/>
                  </w:tcBorders>
                  <w:vAlign w:val="center"/>
                </w:tcPr>
                <w:p w14:paraId="398494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8788</w:t>
                  </w:r>
                </w:p>
              </w:tc>
              <w:tc>
                <w:tcPr>
                  <w:tcW w:w="1260" w:type="pct"/>
                  <w:tcBorders>
                    <w:tl2br w:val="nil"/>
                    <w:tr2bl w:val="nil"/>
                  </w:tcBorders>
                  <w:vAlign w:val="center"/>
                </w:tcPr>
                <w:p w14:paraId="6736F8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186DD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1" w:type="dxa"/>
                  <w:vMerge w:val="restart"/>
                  <w:tcBorders>
                    <w:tl2br w:val="nil"/>
                    <w:tr2bl w:val="nil"/>
                  </w:tcBorders>
                  <w:vAlign w:val="center"/>
                </w:tcPr>
                <w:p w14:paraId="7AE6B0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792" w:type="dxa"/>
                  <w:tcBorders>
                    <w:tl2br w:val="nil"/>
                    <w:tr2bl w:val="nil"/>
                  </w:tcBorders>
                  <w:vAlign w:val="center"/>
                </w:tcPr>
                <w:p w14:paraId="485F56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浓度</w:t>
                  </w:r>
                </w:p>
              </w:tc>
              <w:tc>
                <w:tcPr>
                  <w:tcW w:w="775" w:type="dxa"/>
                  <w:tcBorders>
                    <w:tl2br w:val="nil"/>
                    <w:tr2bl w:val="nil"/>
                  </w:tcBorders>
                  <w:vAlign w:val="center"/>
                </w:tcPr>
                <w:p w14:paraId="31DFB1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c>
                <w:tcPr>
                  <w:tcW w:w="733" w:type="pct"/>
                  <w:tcBorders>
                    <w:tl2br w:val="nil"/>
                    <w:tr2bl w:val="nil"/>
                  </w:tcBorders>
                  <w:vAlign w:val="center"/>
                </w:tcPr>
                <w:p w14:paraId="7BCCA9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752" w:type="pct"/>
                  <w:tcBorders>
                    <w:tl2br w:val="nil"/>
                    <w:tr2bl w:val="nil"/>
                  </w:tcBorders>
                  <w:vAlign w:val="center"/>
                </w:tcPr>
                <w:p w14:paraId="3A94C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w:t>
                  </w:r>
                </w:p>
              </w:tc>
              <w:tc>
                <w:tcPr>
                  <w:tcW w:w="672" w:type="pct"/>
                  <w:tcBorders>
                    <w:tl2br w:val="nil"/>
                    <w:tr2bl w:val="nil"/>
                  </w:tcBorders>
                  <w:vAlign w:val="center"/>
                </w:tcPr>
                <w:p w14:paraId="55D72B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9.7</w:t>
                  </w:r>
                </w:p>
              </w:tc>
              <w:tc>
                <w:tcPr>
                  <w:tcW w:w="1260" w:type="pct"/>
                  <w:tcBorders>
                    <w:tl2br w:val="nil"/>
                    <w:tr2bl w:val="nil"/>
                  </w:tcBorders>
                  <w:vAlign w:val="center"/>
                </w:tcPr>
                <w:p w14:paraId="29FF37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w:t>
                  </w:r>
                </w:p>
              </w:tc>
            </w:tr>
            <w:tr w14:paraId="45DA7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1" w:type="dxa"/>
                  <w:vMerge w:val="continue"/>
                  <w:tcBorders>
                    <w:tl2br w:val="nil"/>
                    <w:tr2bl w:val="nil"/>
                  </w:tcBorders>
                  <w:vAlign w:val="center"/>
                </w:tcPr>
                <w:p w14:paraId="794F84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92" w:type="dxa"/>
                  <w:tcBorders>
                    <w:tl2br w:val="nil"/>
                    <w:tr2bl w:val="nil"/>
                  </w:tcBorders>
                  <w:vAlign w:val="center"/>
                </w:tcPr>
                <w:p w14:paraId="6FEDBB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速率</w:t>
                  </w:r>
                </w:p>
              </w:tc>
              <w:tc>
                <w:tcPr>
                  <w:tcW w:w="775" w:type="dxa"/>
                  <w:tcBorders>
                    <w:tl2br w:val="nil"/>
                    <w:tr2bl w:val="nil"/>
                  </w:tcBorders>
                  <w:vAlign w:val="center"/>
                </w:tcPr>
                <w:p w14:paraId="086456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kg/h</w:t>
                  </w:r>
                </w:p>
              </w:tc>
              <w:tc>
                <w:tcPr>
                  <w:tcW w:w="733" w:type="pct"/>
                  <w:tcBorders>
                    <w:tl2br w:val="nil"/>
                    <w:tr2bl w:val="nil"/>
                  </w:tcBorders>
                  <w:vAlign w:val="center"/>
                </w:tcPr>
                <w:p w14:paraId="54B881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0.075</w:t>
                  </w:r>
                </w:p>
              </w:tc>
              <w:tc>
                <w:tcPr>
                  <w:tcW w:w="752" w:type="pct"/>
                  <w:tcBorders>
                    <w:tl2br w:val="nil"/>
                    <w:tr2bl w:val="nil"/>
                  </w:tcBorders>
                  <w:vAlign w:val="center"/>
                </w:tcPr>
                <w:p w14:paraId="3308DA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0.081</w:t>
                  </w:r>
                </w:p>
              </w:tc>
              <w:tc>
                <w:tcPr>
                  <w:tcW w:w="672" w:type="pct"/>
                  <w:tcBorders>
                    <w:tl2br w:val="nil"/>
                    <w:tr2bl w:val="nil"/>
                  </w:tcBorders>
                  <w:vAlign w:val="center"/>
                </w:tcPr>
                <w:p w14:paraId="5F2480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0.085</w:t>
                  </w:r>
                </w:p>
              </w:tc>
              <w:tc>
                <w:tcPr>
                  <w:tcW w:w="1260" w:type="pct"/>
                  <w:tcBorders>
                    <w:tl2br w:val="nil"/>
                    <w:tr2bl w:val="nil"/>
                  </w:tcBorders>
                  <w:vAlign w:val="center"/>
                </w:tcPr>
                <w:p w14:paraId="67942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r>
          </w:tbl>
          <w:p w14:paraId="717756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根据上表可知，颗粒物排放浓度满足《</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排放浓度、排放速率均能满足《大气污染物综合排放标准》（GB16297-1996</w:t>
            </w:r>
            <w:r>
              <w:rPr>
                <w:rFonts w:hint="eastAsia" w:cs="Times New Roman" w:eastAsiaTheme="minorEastAsia"/>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表</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中</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的</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二级标准的要求</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67EC05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p>
          <w:p w14:paraId="7DCBE45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表</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2-10</w:t>
            </w: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 xml:space="preserve">  企业边界无组织废气监测结果</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26"/>
              <w:gridCol w:w="1324"/>
              <w:gridCol w:w="1092"/>
              <w:gridCol w:w="1181"/>
              <w:gridCol w:w="1219"/>
              <w:gridCol w:w="1507"/>
            </w:tblGrid>
            <w:tr w14:paraId="3E993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restart"/>
                  <w:tcBorders>
                    <w:tl2br w:val="nil"/>
                    <w:tr2bl w:val="nil"/>
                  </w:tcBorders>
                  <w:vAlign w:val="center"/>
                </w:tcPr>
                <w:p w14:paraId="03C3D60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w:t>
                  </w:r>
                </w:p>
                <w:p w14:paraId="2B8E575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日期</w:t>
                  </w:r>
                </w:p>
              </w:tc>
              <w:tc>
                <w:tcPr>
                  <w:tcW w:w="527" w:type="pct"/>
                  <w:vMerge w:val="restart"/>
                  <w:tcBorders>
                    <w:tl2br w:val="nil"/>
                    <w:tr2bl w:val="nil"/>
                  </w:tcBorders>
                  <w:vAlign w:val="center"/>
                </w:tcPr>
                <w:p w14:paraId="7135107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w:t>
                  </w:r>
                </w:p>
                <w:p w14:paraId="183AF94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点位</w:t>
                  </w:r>
                </w:p>
              </w:tc>
              <w:tc>
                <w:tcPr>
                  <w:tcW w:w="845" w:type="pct"/>
                  <w:vMerge w:val="restart"/>
                  <w:tcBorders>
                    <w:tl2br w:val="nil"/>
                    <w:tr2bl w:val="nil"/>
                  </w:tcBorders>
                  <w:vAlign w:val="center"/>
                </w:tcPr>
                <w:p w14:paraId="7BBC7AB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监测项目</w:t>
                  </w:r>
                </w:p>
              </w:tc>
              <w:tc>
                <w:tcPr>
                  <w:tcW w:w="3188" w:type="pct"/>
                  <w:gridSpan w:val="4"/>
                  <w:tcBorders>
                    <w:tl2br w:val="nil"/>
                    <w:tr2bl w:val="nil"/>
                  </w:tcBorders>
                  <w:vAlign w:val="center"/>
                </w:tcPr>
                <w:p w14:paraId="6FEE13FD">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监测频次（mg/m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eastAsia" w:cs="Times New Roman"/>
                      <w:bCs/>
                      <w:color w:val="000000" w:themeColor="text1"/>
                      <w:sz w:val="21"/>
                      <w:szCs w:val="21"/>
                      <w:lang w:eastAsia="zh-CN"/>
                      <w14:textFill>
                        <w14:solidFill>
                          <w14:schemeClr w14:val="tx1"/>
                        </w14:solidFill>
                      </w14:textFill>
                    </w:rPr>
                    <w:t>）</w:t>
                  </w:r>
                </w:p>
              </w:tc>
            </w:tr>
            <w:tr w14:paraId="5F900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5117692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27" w:type="pct"/>
                  <w:vMerge w:val="continue"/>
                  <w:tcBorders>
                    <w:tl2br w:val="nil"/>
                    <w:tr2bl w:val="nil"/>
                  </w:tcBorders>
                  <w:vAlign w:val="center"/>
                </w:tcPr>
                <w:p w14:paraId="1A21EB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45" w:type="pct"/>
                  <w:vMerge w:val="continue"/>
                  <w:tcBorders>
                    <w:tl2br w:val="nil"/>
                    <w:tr2bl w:val="nil"/>
                  </w:tcBorders>
                  <w:vAlign w:val="center"/>
                </w:tcPr>
                <w:p w14:paraId="1E42848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697" w:type="pct"/>
                  <w:tcBorders>
                    <w:tl2br w:val="nil"/>
                    <w:tr2bl w:val="nil"/>
                  </w:tcBorders>
                  <w:vAlign w:val="center"/>
                </w:tcPr>
                <w:p w14:paraId="5FE893B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第一次</w:t>
                  </w:r>
                </w:p>
              </w:tc>
              <w:tc>
                <w:tcPr>
                  <w:tcW w:w="753" w:type="pct"/>
                  <w:tcBorders>
                    <w:tl2br w:val="nil"/>
                    <w:tr2bl w:val="nil"/>
                  </w:tcBorders>
                  <w:vAlign w:val="center"/>
                </w:tcPr>
                <w:p w14:paraId="0A872A2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第二次</w:t>
                  </w:r>
                </w:p>
              </w:tc>
              <w:tc>
                <w:tcPr>
                  <w:tcW w:w="777" w:type="pct"/>
                  <w:tcBorders>
                    <w:tl2br w:val="nil"/>
                    <w:tr2bl w:val="nil"/>
                  </w:tcBorders>
                  <w:vAlign w:val="center"/>
                </w:tcPr>
                <w:p w14:paraId="4182E6D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第三次</w:t>
                  </w:r>
                </w:p>
              </w:tc>
              <w:tc>
                <w:tcPr>
                  <w:tcW w:w="960" w:type="pct"/>
                  <w:tcBorders>
                    <w:tl2br w:val="nil"/>
                    <w:tr2bl w:val="nil"/>
                  </w:tcBorders>
                  <w:vAlign w:val="center"/>
                </w:tcPr>
                <w:p w14:paraId="16A48BE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标准限值</w:t>
                  </w:r>
                </w:p>
              </w:tc>
            </w:tr>
            <w:tr w14:paraId="41DE5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restart"/>
                  <w:tcBorders>
                    <w:tl2br w:val="nil"/>
                    <w:tr2bl w:val="nil"/>
                  </w:tcBorders>
                  <w:vAlign w:val="center"/>
                </w:tcPr>
                <w:p w14:paraId="660C2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p w14:paraId="667C755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27" w:type="pct"/>
                  <w:tcBorders>
                    <w:tl2br w:val="nil"/>
                    <w:tr2bl w:val="nil"/>
                  </w:tcBorders>
                  <w:vAlign w:val="center"/>
                </w:tcPr>
                <w:p w14:paraId="14C50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14:textFill>
                        <w14:solidFill>
                          <w14:schemeClr w14:val="tx1"/>
                        </w14:solidFill>
                      </w14:textFill>
                    </w:rPr>
                    <w:t>风向</w:t>
                  </w:r>
                </w:p>
              </w:tc>
              <w:tc>
                <w:tcPr>
                  <w:tcW w:w="845" w:type="pct"/>
                  <w:tcBorders>
                    <w:tl2br w:val="nil"/>
                    <w:tr2bl w:val="nil"/>
                  </w:tcBorders>
                  <w:vAlign w:val="center"/>
                </w:tcPr>
                <w:p w14:paraId="0CE3FD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1FC431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0.344</w:t>
                  </w:r>
                </w:p>
              </w:tc>
              <w:tc>
                <w:tcPr>
                  <w:tcW w:w="753" w:type="pct"/>
                  <w:tcBorders>
                    <w:tl2br w:val="nil"/>
                    <w:tr2bl w:val="nil"/>
                  </w:tcBorders>
                  <w:vAlign w:val="center"/>
                </w:tcPr>
                <w:p w14:paraId="01ED6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0.368</w:t>
                  </w:r>
                </w:p>
              </w:tc>
              <w:tc>
                <w:tcPr>
                  <w:tcW w:w="777" w:type="pct"/>
                  <w:tcBorders>
                    <w:tl2br w:val="nil"/>
                    <w:tr2bl w:val="nil"/>
                  </w:tcBorders>
                  <w:vAlign w:val="center"/>
                </w:tcPr>
                <w:p w14:paraId="0D1D48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0.358</w:t>
                  </w:r>
                </w:p>
              </w:tc>
              <w:tc>
                <w:tcPr>
                  <w:tcW w:w="960" w:type="pct"/>
                  <w:tcBorders>
                    <w:tl2br w:val="nil"/>
                    <w:tr2bl w:val="nil"/>
                  </w:tcBorders>
                  <w:vAlign w:val="center"/>
                </w:tcPr>
                <w:p w14:paraId="1A0E8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411DC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7" w:type="pct"/>
                  <w:vMerge w:val="continue"/>
                  <w:tcBorders>
                    <w:tl2br w:val="nil"/>
                    <w:tr2bl w:val="nil"/>
                  </w:tcBorders>
                  <w:vAlign w:val="center"/>
                </w:tcPr>
                <w:p w14:paraId="64DEB3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358DF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w:t>
                  </w:r>
                  <w:r>
                    <w:rPr>
                      <w:rFonts w:hint="default" w:ascii="Times New Roman" w:hAnsi="Times New Roman" w:eastAsia="宋体" w:cs="Times New Roman"/>
                      <w:color w:val="000000" w:themeColor="text1"/>
                      <w:sz w:val="21"/>
                      <w:szCs w:val="21"/>
                      <w14:textFill>
                        <w14:solidFill>
                          <w14:schemeClr w14:val="tx1"/>
                        </w14:solidFill>
                      </w14:textFill>
                    </w:rPr>
                    <w:t>风向</w:t>
                  </w:r>
                </w:p>
              </w:tc>
              <w:tc>
                <w:tcPr>
                  <w:tcW w:w="845" w:type="pct"/>
                  <w:tcBorders>
                    <w:tl2br w:val="nil"/>
                    <w:tr2bl w:val="nil"/>
                  </w:tcBorders>
                  <w:vAlign w:val="center"/>
                </w:tcPr>
                <w:p w14:paraId="634322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76BCA7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0.658</w:t>
                  </w:r>
                </w:p>
              </w:tc>
              <w:tc>
                <w:tcPr>
                  <w:tcW w:w="753" w:type="pct"/>
                  <w:tcBorders>
                    <w:tl2br w:val="nil"/>
                    <w:tr2bl w:val="nil"/>
                  </w:tcBorders>
                  <w:vAlign w:val="center"/>
                </w:tcPr>
                <w:p w14:paraId="1C9F38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0.795</w:t>
                  </w:r>
                </w:p>
              </w:tc>
              <w:tc>
                <w:tcPr>
                  <w:tcW w:w="777" w:type="pct"/>
                  <w:tcBorders>
                    <w:tl2br w:val="nil"/>
                    <w:tr2bl w:val="nil"/>
                  </w:tcBorders>
                  <w:vAlign w:val="center"/>
                </w:tcPr>
                <w:p w14:paraId="05D188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0.566</w:t>
                  </w:r>
                </w:p>
              </w:tc>
              <w:tc>
                <w:tcPr>
                  <w:tcW w:w="960" w:type="pct"/>
                  <w:tcBorders>
                    <w:tl2br w:val="nil"/>
                    <w:tr2bl w:val="nil"/>
                  </w:tcBorders>
                  <w:vAlign w:val="center"/>
                </w:tcPr>
                <w:p w14:paraId="28BAAB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4DDA8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4B3A04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3D5EC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#下风向</w:t>
                  </w:r>
                </w:p>
              </w:tc>
              <w:tc>
                <w:tcPr>
                  <w:tcW w:w="845" w:type="pct"/>
                  <w:tcBorders>
                    <w:tl2br w:val="nil"/>
                    <w:tr2bl w:val="nil"/>
                  </w:tcBorders>
                  <w:vAlign w:val="center"/>
                </w:tcPr>
                <w:p w14:paraId="0F1B30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2BEF15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0.599</w:t>
                  </w:r>
                </w:p>
              </w:tc>
              <w:tc>
                <w:tcPr>
                  <w:tcW w:w="753" w:type="pct"/>
                  <w:tcBorders>
                    <w:tl2br w:val="nil"/>
                    <w:tr2bl w:val="nil"/>
                  </w:tcBorders>
                  <w:vAlign w:val="center"/>
                </w:tcPr>
                <w:p w14:paraId="3EF6D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0.586</w:t>
                  </w:r>
                </w:p>
              </w:tc>
              <w:tc>
                <w:tcPr>
                  <w:tcW w:w="777" w:type="pct"/>
                  <w:tcBorders>
                    <w:tl2br w:val="nil"/>
                    <w:tr2bl w:val="nil"/>
                  </w:tcBorders>
                  <w:vAlign w:val="center"/>
                </w:tcPr>
                <w:p w14:paraId="392501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0.537</w:t>
                  </w:r>
                </w:p>
              </w:tc>
              <w:tc>
                <w:tcPr>
                  <w:tcW w:w="960" w:type="pct"/>
                  <w:tcBorders>
                    <w:tl2br w:val="nil"/>
                    <w:tr2bl w:val="nil"/>
                  </w:tcBorders>
                  <w:vAlign w:val="center"/>
                </w:tcPr>
                <w:p w14:paraId="7440A8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77998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5DEFAF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0EBFB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#下风向</w:t>
                  </w:r>
                </w:p>
              </w:tc>
              <w:tc>
                <w:tcPr>
                  <w:tcW w:w="845" w:type="pct"/>
                  <w:tcBorders>
                    <w:tl2br w:val="nil"/>
                    <w:tr2bl w:val="nil"/>
                  </w:tcBorders>
                  <w:vAlign w:val="center"/>
                </w:tcPr>
                <w:p w14:paraId="0D8948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2B9581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0.576</w:t>
                  </w:r>
                </w:p>
              </w:tc>
              <w:tc>
                <w:tcPr>
                  <w:tcW w:w="753" w:type="pct"/>
                  <w:tcBorders>
                    <w:tl2br w:val="nil"/>
                    <w:tr2bl w:val="nil"/>
                  </w:tcBorders>
                  <w:vAlign w:val="center"/>
                </w:tcPr>
                <w:p w14:paraId="183D71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0.774</w:t>
                  </w:r>
                </w:p>
              </w:tc>
              <w:tc>
                <w:tcPr>
                  <w:tcW w:w="777" w:type="pct"/>
                  <w:tcBorders>
                    <w:tl2br w:val="nil"/>
                    <w:tr2bl w:val="nil"/>
                  </w:tcBorders>
                  <w:vAlign w:val="center"/>
                </w:tcPr>
                <w:p w14:paraId="79817C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0.688</w:t>
                  </w:r>
                </w:p>
              </w:tc>
              <w:tc>
                <w:tcPr>
                  <w:tcW w:w="960" w:type="pct"/>
                  <w:tcBorders>
                    <w:tl2br w:val="nil"/>
                    <w:tr2bl w:val="nil"/>
                  </w:tcBorders>
                  <w:vAlign w:val="center"/>
                </w:tcPr>
                <w:p w14:paraId="5C8AD2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78C09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restart"/>
                  <w:tcBorders>
                    <w:tl2br w:val="nil"/>
                    <w:tr2bl w:val="nil"/>
                  </w:tcBorders>
                  <w:vAlign w:val="center"/>
                </w:tcPr>
                <w:p w14:paraId="7C18E8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p>
                <w:p w14:paraId="3235D7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27" w:type="pct"/>
                  <w:tcBorders>
                    <w:tl2br w:val="nil"/>
                    <w:tr2bl w:val="nil"/>
                  </w:tcBorders>
                  <w:vAlign w:val="center"/>
                </w:tcPr>
                <w:p w14:paraId="3AFBA0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14:textFill>
                        <w14:solidFill>
                          <w14:schemeClr w14:val="tx1"/>
                        </w14:solidFill>
                      </w14:textFill>
                    </w:rPr>
                    <w:t>风向</w:t>
                  </w:r>
                </w:p>
              </w:tc>
              <w:tc>
                <w:tcPr>
                  <w:tcW w:w="845" w:type="pct"/>
                  <w:tcBorders>
                    <w:tl2br w:val="nil"/>
                    <w:tr2bl w:val="nil"/>
                  </w:tcBorders>
                  <w:vAlign w:val="center"/>
                </w:tcPr>
                <w:p w14:paraId="453167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1A5F17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0.347</w:t>
                  </w:r>
                </w:p>
              </w:tc>
              <w:tc>
                <w:tcPr>
                  <w:tcW w:w="753" w:type="pct"/>
                  <w:tcBorders>
                    <w:tl2br w:val="nil"/>
                    <w:tr2bl w:val="nil"/>
                  </w:tcBorders>
                  <w:vAlign w:val="center"/>
                </w:tcPr>
                <w:p w14:paraId="59A644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0.319</w:t>
                  </w:r>
                </w:p>
              </w:tc>
              <w:tc>
                <w:tcPr>
                  <w:tcW w:w="777" w:type="pct"/>
                  <w:tcBorders>
                    <w:tl2br w:val="nil"/>
                    <w:tr2bl w:val="nil"/>
                  </w:tcBorders>
                  <w:vAlign w:val="center"/>
                </w:tcPr>
                <w:p w14:paraId="591212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0.337</w:t>
                  </w:r>
                </w:p>
              </w:tc>
              <w:tc>
                <w:tcPr>
                  <w:tcW w:w="960" w:type="pct"/>
                  <w:tcBorders>
                    <w:tl2br w:val="nil"/>
                    <w:tr2bl w:val="nil"/>
                  </w:tcBorders>
                  <w:vAlign w:val="center"/>
                </w:tcPr>
                <w:p w14:paraId="62A7AD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79EB7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308083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16D4B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w:t>
                  </w:r>
                  <w:r>
                    <w:rPr>
                      <w:rFonts w:hint="default" w:ascii="Times New Roman" w:hAnsi="Times New Roman" w:eastAsia="宋体" w:cs="Times New Roman"/>
                      <w:color w:val="000000" w:themeColor="text1"/>
                      <w:sz w:val="21"/>
                      <w:szCs w:val="21"/>
                      <w14:textFill>
                        <w14:solidFill>
                          <w14:schemeClr w14:val="tx1"/>
                        </w14:solidFill>
                      </w14:textFill>
                    </w:rPr>
                    <w:t>风向</w:t>
                  </w:r>
                </w:p>
              </w:tc>
              <w:tc>
                <w:tcPr>
                  <w:tcW w:w="845" w:type="pct"/>
                  <w:tcBorders>
                    <w:tl2br w:val="nil"/>
                    <w:tr2bl w:val="nil"/>
                  </w:tcBorders>
                  <w:vAlign w:val="center"/>
                </w:tcPr>
                <w:p w14:paraId="1F3841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7A39ED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0.626</w:t>
                  </w:r>
                </w:p>
              </w:tc>
              <w:tc>
                <w:tcPr>
                  <w:tcW w:w="753" w:type="pct"/>
                  <w:tcBorders>
                    <w:tl2br w:val="nil"/>
                    <w:tr2bl w:val="nil"/>
                  </w:tcBorders>
                  <w:vAlign w:val="center"/>
                </w:tcPr>
                <w:p w14:paraId="70FEAE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0.795</w:t>
                  </w:r>
                </w:p>
              </w:tc>
              <w:tc>
                <w:tcPr>
                  <w:tcW w:w="777" w:type="pct"/>
                  <w:tcBorders>
                    <w:tl2br w:val="nil"/>
                    <w:tr2bl w:val="nil"/>
                  </w:tcBorders>
                  <w:vAlign w:val="center"/>
                </w:tcPr>
                <w:p w14:paraId="6EB7AB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0.566</w:t>
                  </w:r>
                </w:p>
              </w:tc>
              <w:tc>
                <w:tcPr>
                  <w:tcW w:w="960" w:type="pct"/>
                  <w:tcBorders>
                    <w:tl2br w:val="nil"/>
                    <w:tr2bl w:val="nil"/>
                  </w:tcBorders>
                  <w:vAlign w:val="center"/>
                </w:tcPr>
                <w:p w14:paraId="5E1D6F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155F2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20DD6B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6D7EB2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#下风向</w:t>
                  </w:r>
                </w:p>
              </w:tc>
              <w:tc>
                <w:tcPr>
                  <w:tcW w:w="845" w:type="pct"/>
                  <w:tcBorders>
                    <w:tl2br w:val="nil"/>
                    <w:tr2bl w:val="nil"/>
                  </w:tcBorders>
                  <w:vAlign w:val="center"/>
                </w:tcPr>
                <w:p w14:paraId="1E5871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2FBAD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0.825</w:t>
                  </w:r>
                </w:p>
              </w:tc>
              <w:tc>
                <w:tcPr>
                  <w:tcW w:w="753" w:type="pct"/>
                  <w:tcBorders>
                    <w:tl2br w:val="nil"/>
                    <w:tr2bl w:val="nil"/>
                  </w:tcBorders>
                  <w:vAlign w:val="center"/>
                </w:tcPr>
                <w:p w14:paraId="4DAE5D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0.756</w:t>
                  </w:r>
                </w:p>
              </w:tc>
              <w:tc>
                <w:tcPr>
                  <w:tcW w:w="777" w:type="pct"/>
                  <w:tcBorders>
                    <w:tl2br w:val="nil"/>
                    <w:tr2bl w:val="nil"/>
                  </w:tcBorders>
                  <w:vAlign w:val="center"/>
                </w:tcPr>
                <w:p w14:paraId="281DBF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0.787</w:t>
                  </w:r>
                </w:p>
              </w:tc>
              <w:tc>
                <w:tcPr>
                  <w:tcW w:w="960" w:type="pct"/>
                  <w:tcBorders>
                    <w:tl2br w:val="nil"/>
                    <w:tr2bl w:val="nil"/>
                  </w:tcBorders>
                  <w:vAlign w:val="center"/>
                </w:tcPr>
                <w:p w14:paraId="5BBBEC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55725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Merge w:val="continue"/>
                  <w:tcBorders>
                    <w:tl2br w:val="nil"/>
                    <w:tr2bl w:val="nil"/>
                  </w:tcBorders>
                  <w:vAlign w:val="center"/>
                </w:tcPr>
                <w:p w14:paraId="6DC870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7" w:type="pct"/>
                  <w:tcBorders>
                    <w:tl2br w:val="nil"/>
                    <w:tr2bl w:val="nil"/>
                  </w:tcBorders>
                  <w:vAlign w:val="center"/>
                </w:tcPr>
                <w:p w14:paraId="4BBEB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#下风向</w:t>
                  </w:r>
                </w:p>
              </w:tc>
              <w:tc>
                <w:tcPr>
                  <w:tcW w:w="845" w:type="pct"/>
                  <w:tcBorders>
                    <w:tl2br w:val="nil"/>
                    <w:tr2bl w:val="nil"/>
                  </w:tcBorders>
                  <w:vAlign w:val="center"/>
                </w:tcPr>
                <w:p w14:paraId="684A79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97" w:type="pct"/>
                  <w:tcBorders>
                    <w:tl2br w:val="nil"/>
                    <w:tr2bl w:val="nil"/>
                  </w:tcBorders>
                  <w:vAlign w:val="center"/>
                </w:tcPr>
                <w:p w14:paraId="5531FD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0.869</w:t>
                  </w:r>
                </w:p>
              </w:tc>
              <w:tc>
                <w:tcPr>
                  <w:tcW w:w="753" w:type="pct"/>
                  <w:tcBorders>
                    <w:tl2br w:val="nil"/>
                    <w:tr2bl w:val="nil"/>
                  </w:tcBorders>
                  <w:vAlign w:val="center"/>
                </w:tcPr>
                <w:p w14:paraId="5E2096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0.728</w:t>
                  </w:r>
                </w:p>
              </w:tc>
              <w:tc>
                <w:tcPr>
                  <w:tcW w:w="777" w:type="pct"/>
                  <w:tcBorders>
                    <w:tl2br w:val="nil"/>
                    <w:tr2bl w:val="nil"/>
                  </w:tcBorders>
                  <w:vAlign w:val="center"/>
                </w:tcPr>
                <w:p w14:paraId="1F7745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0.772</w:t>
                  </w:r>
                </w:p>
              </w:tc>
              <w:tc>
                <w:tcPr>
                  <w:tcW w:w="960" w:type="pct"/>
                  <w:tcBorders>
                    <w:tl2br w:val="nil"/>
                    <w:tr2bl w:val="nil"/>
                  </w:tcBorders>
                  <w:vAlign w:val="center"/>
                </w:tcPr>
                <w:p w14:paraId="2EE087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bl>
          <w:p w14:paraId="61E0F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14:textFill>
                  <w14:solidFill>
                    <w14:schemeClr w14:val="tx1"/>
                  </w14:solidFill>
                </w14:textFill>
              </w:rPr>
              <w:t>表监测结果可知：颗粒物监测结果均符合</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《大气污染物综合排放标准》（GB16297-1996</w:t>
            </w:r>
            <w:r>
              <w:rPr>
                <w:rFonts w:hint="eastAsia" w:cs="Times New Roman" w:eastAsiaTheme="minorEastAsia"/>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表</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中</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的无组织排放限值</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的要求。</w:t>
            </w:r>
          </w:p>
          <w:p w14:paraId="685B7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（2</w:t>
            </w:r>
            <w:r>
              <w:rPr>
                <w:rFonts w:hint="eastAsia" w:cs="Times New Roman" w:eastAsiaTheme="minorEastAsia"/>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废水</w:t>
            </w:r>
          </w:p>
          <w:p w14:paraId="552EA4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现有项目运营期</w:t>
            </w:r>
            <w:r>
              <w:rPr>
                <w:rFonts w:hint="eastAsia" w:ascii="Times New Roman" w:hAnsi="Times New Roman" w:cs="Times New Roman"/>
                <w:color w:val="000000" w:themeColor="text1"/>
                <w:lang w:val="en-US" w:eastAsia="zh-CN"/>
                <w14:textFill>
                  <w14:solidFill>
                    <w14:schemeClr w14:val="tx1"/>
                  </w14:solidFill>
                </w14:textFill>
              </w:rPr>
              <w:t>废水主要为生活污水以及喷淋除尘废水</w:t>
            </w:r>
            <w:r>
              <w:rPr>
                <w:rFonts w:hint="default" w:ascii="Times New Roman" w:hAnsi="Times New Roman" w:cs="Times New Roman"/>
                <w:color w:val="000000" w:themeColor="text1"/>
                <w:lang w:val="en-US" w:eastAsia="zh-CN"/>
                <w14:textFill>
                  <w14:solidFill>
                    <w14:schemeClr w14:val="tx1"/>
                  </w14:solidFill>
                </w14:textFill>
              </w:rPr>
              <w:t>。</w:t>
            </w:r>
          </w:p>
          <w:p w14:paraId="3227E8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治理措施：</w:t>
            </w:r>
          </w:p>
          <w:p w14:paraId="7FC871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eastAsia" w:ascii="Times New Roman" w:hAnsi="Times New Roman" w:cs="Times New Roman"/>
                <w:color w:val="000000" w:themeColor="text1"/>
                <w:lang w:val="en-US" w:eastAsia="zh-CN"/>
                <w14:textFill>
                  <w14:solidFill>
                    <w14:schemeClr w14:val="tx1"/>
                  </w14:solidFill>
                </w14:textFill>
              </w:rPr>
              <w:t>生活污水：</w:t>
            </w:r>
            <w:r>
              <w:rPr>
                <w:rFonts w:hint="default" w:ascii="Times New Roman" w:hAnsi="Times New Roman" w:cs="Times New Roman"/>
                <w:color w:val="000000" w:themeColor="text1"/>
                <w:lang w:val="en-US" w:eastAsia="zh-CN"/>
                <w14:textFill>
                  <w14:solidFill>
                    <w14:schemeClr w14:val="tx1"/>
                  </w14:solidFill>
                </w14:textFill>
              </w:rPr>
              <w:t>在厂区内设置化粪池，</w:t>
            </w:r>
            <w:r>
              <w:rPr>
                <w:rFonts w:hint="eastAsia" w:ascii="Times New Roman" w:hAnsi="Times New Roman" w:cs="Times New Roman"/>
                <w:color w:val="000000" w:themeColor="text1"/>
                <w:lang w:val="en-US" w:eastAsia="zh-CN"/>
                <w14:textFill>
                  <w14:solidFill>
                    <w14:schemeClr w14:val="tx1"/>
                  </w14:solidFill>
                </w14:textFill>
              </w:rPr>
              <w:t>容积为10m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，可满足生活污水处理要求，生活污水经处理后定期清掏施肥，不外排。</w:t>
            </w:r>
          </w:p>
          <w:p w14:paraId="177D4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eastAsia" w:ascii="Times New Roman" w:hAnsi="Times New Roman" w:cs="Times New Roman"/>
                <w:color w:val="000000" w:themeColor="text1"/>
                <w:lang w:val="en-US" w:eastAsia="zh-CN"/>
                <w14:textFill>
                  <w14:solidFill>
                    <w14:schemeClr w14:val="tx1"/>
                  </w14:solidFill>
                </w14:textFill>
              </w:rPr>
              <w:t>喷淋除尘废水：主要污染物为SS，设置沉淀池1座，容积为25m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，可满足喷淋除尘废水处理要求，废水经处理后回用于喷淋除尘工序，不外排。</w:t>
            </w:r>
          </w:p>
          <w:p w14:paraId="2EFC6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噪声</w:t>
            </w:r>
          </w:p>
          <w:p w14:paraId="4053E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现有项目设备噪声主要来自</w:t>
            </w:r>
            <w:r>
              <w:rPr>
                <w:rFonts w:hint="eastAsia" w:ascii="Times New Roman" w:hAnsi="Times New Roman" w:cs="Times New Roman"/>
                <w:color w:val="000000" w:themeColor="text1"/>
                <w:lang w:val="en-US" w:eastAsia="zh-CN"/>
                <w14:textFill>
                  <w14:solidFill>
                    <w14:schemeClr w14:val="tx1"/>
                  </w14:solidFill>
                </w14:textFill>
              </w:rPr>
              <w:t>打磨机</w:t>
            </w:r>
            <w:r>
              <w:rPr>
                <w:rFonts w:hint="default" w:ascii="Times New Roman" w:hAnsi="Times New Roman" w:cs="Times New Roman"/>
                <w:color w:val="000000" w:themeColor="text1"/>
                <w:lang w:val="en-US" w:eastAsia="zh-CN"/>
                <w14:textFill>
                  <w14:solidFill>
                    <w14:schemeClr w14:val="tx1"/>
                  </w14:solidFill>
                </w14:textFill>
              </w:rPr>
              <w:t>、风机、水泵等，产生噪声级别在70~10</w:t>
            </w:r>
            <w:r>
              <w:rPr>
                <w:rFonts w:hint="eastAsia"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dB（A</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之间。</w:t>
            </w:r>
          </w:p>
          <w:p w14:paraId="22638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现有项目采取以下噪声防治措施：</w:t>
            </w:r>
          </w:p>
          <w:p w14:paraId="5568B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①从设备选型入手，设备订货时向设备制造企业提出噪声限值，必须选择低噪声的设备；</w:t>
            </w:r>
          </w:p>
          <w:p w14:paraId="47F92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②给风机、水泵等产噪设备安装减振垫均设置于室内；</w:t>
            </w:r>
          </w:p>
          <w:p w14:paraId="72909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③在气动性噪声设备上安装相应的消声装置，如引风机加消声器；</w:t>
            </w:r>
          </w:p>
          <w:p w14:paraId="37726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④对机械传动部件动态不平衡处认真进行平整调整。</w:t>
            </w:r>
          </w:p>
          <w:p w14:paraId="1ECD86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⑤对设备进行定期检修，加强润滑作用，保持设备良好的运转状态，尽量降低噪声。</w:t>
            </w:r>
          </w:p>
          <w:p w14:paraId="06980D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⑤门窗使用隔声门窗保证厂房的屏蔽隔声效应。</w:t>
            </w:r>
          </w:p>
          <w:p w14:paraId="4D5496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表2-11   现有厂界噪声监测结果</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1527"/>
              <w:gridCol w:w="1502"/>
              <w:gridCol w:w="1272"/>
              <w:gridCol w:w="1608"/>
            </w:tblGrid>
            <w:tr w14:paraId="38E2F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30" w:type="pct"/>
                  <w:vMerge w:val="restart"/>
                  <w:tcBorders>
                    <w:tl2br w:val="nil"/>
                    <w:tr2bl w:val="nil"/>
                  </w:tcBorders>
                  <w:vAlign w:val="center"/>
                </w:tcPr>
                <w:p w14:paraId="1F19C7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测点</w:t>
                  </w:r>
                </w:p>
              </w:tc>
              <w:tc>
                <w:tcPr>
                  <w:tcW w:w="974" w:type="pct"/>
                  <w:tcBorders>
                    <w:tl2br w:val="nil"/>
                    <w:tr2bl w:val="nil"/>
                  </w:tcBorders>
                  <w:vAlign w:val="center"/>
                </w:tcPr>
                <w:p w14:paraId="0D3EF6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958" w:type="pct"/>
                  <w:tcBorders>
                    <w:tl2br w:val="nil"/>
                    <w:tr2bl w:val="nil"/>
                  </w:tcBorders>
                  <w:vAlign w:val="center"/>
                </w:tcPr>
                <w:p w14:paraId="1B805C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811" w:type="pct"/>
                  <w:vMerge w:val="restart"/>
                  <w:tcBorders>
                    <w:tl2br w:val="nil"/>
                    <w:tr2bl w:val="nil"/>
                  </w:tcBorders>
                  <w:vAlign w:val="center"/>
                </w:tcPr>
                <w:p w14:paraId="11988E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标准值</w:t>
                  </w:r>
                </w:p>
              </w:tc>
              <w:tc>
                <w:tcPr>
                  <w:tcW w:w="1025" w:type="pct"/>
                  <w:tcBorders>
                    <w:tl2br w:val="nil"/>
                    <w:tr2bl w:val="nil"/>
                  </w:tcBorders>
                  <w:vAlign w:val="center"/>
                </w:tcPr>
                <w:p w14:paraId="6D6658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达标判定</w:t>
                  </w:r>
                </w:p>
              </w:tc>
            </w:tr>
            <w:tr w14:paraId="021C0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0" w:type="pct"/>
                  <w:vMerge w:val="continue"/>
                  <w:tcBorders>
                    <w:tl2br w:val="nil"/>
                    <w:tr2bl w:val="nil"/>
                  </w:tcBorders>
                  <w:vAlign w:val="center"/>
                </w:tcPr>
                <w:p w14:paraId="7809A8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74" w:type="pct"/>
                  <w:tcBorders>
                    <w:tl2br w:val="nil"/>
                    <w:tr2bl w:val="nil"/>
                  </w:tcBorders>
                  <w:vAlign w:val="center"/>
                </w:tcPr>
                <w:p w14:paraId="7FA5DE64">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958" w:type="pct"/>
                  <w:tcBorders>
                    <w:tl2br w:val="nil"/>
                    <w:tr2bl w:val="nil"/>
                  </w:tcBorders>
                  <w:vAlign w:val="center"/>
                </w:tcPr>
                <w:p w14:paraId="3B99DBD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811" w:type="pct"/>
                  <w:vMerge w:val="continue"/>
                  <w:tcBorders>
                    <w:tl2br w:val="nil"/>
                    <w:tr2bl w:val="nil"/>
                  </w:tcBorders>
                  <w:vAlign w:val="center"/>
                </w:tcPr>
                <w:p w14:paraId="5878EBF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025" w:type="pct"/>
                  <w:tcBorders>
                    <w:tl2br w:val="nil"/>
                    <w:tr2bl w:val="nil"/>
                  </w:tcBorders>
                  <w:vAlign w:val="center"/>
                </w:tcPr>
                <w:p w14:paraId="02D7461D">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77E15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0" w:type="pct"/>
                  <w:tcBorders>
                    <w:tl2br w:val="nil"/>
                    <w:tr2bl w:val="nil"/>
                  </w:tcBorders>
                  <w:vAlign w:val="center"/>
                </w:tcPr>
                <w:p w14:paraId="54AF8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1#厂界东</w:t>
                  </w:r>
                </w:p>
              </w:tc>
              <w:tc>
                <w:tcPr>
                  <w:tcW w:w="974" w:type="pct"/>
                  <w:tcBorders>
                    <w:tl2br w:val="nil"/>
                    <w:tr2bl w:val="nil"/>
                  </w:tcBorders>
                  <w:vAlign w:val="center"/>
                </w:tcPr>
                <w:p w14:paraId="5998BD73">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58.5</w:t>
                  </w:r>
                </w:p>
              </w:tc>
              <w:tc>
                <w:tcPr>
                  <w:tcW w:w="958" w:type="pct"/>
                  <w:tcBorders>
                    <w:tl2br w:val="nil"/>
                    <w:tr2bl w:val="nil"/>
                  </w:tcBorders>
                  <w:vAlign w:val="center"/>
                </w:tcPr>
                <w:p w14:paraId="2092DE03">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57.5</w:t>
                  </w:r>
                </w:p>
              </w:tc>
              <w:tc>
                <w:tcPr>
                  <w:tcW w:w="811" w:type="pct"/>
                  <w:vMerge w:val="restart"/>
                  <w:tcBorders>
                    <w:tl2br w:val="nil"/>
                    <w:tr2bl w:val="nil"/>
                  </w:tcBorders>
                  <w:vAlign w:val="center"/>
                </w:tcPr>
                <w:p w14:paraId="15E222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60</w:t>
                  </w:r>
                </w:p>
              </w:tc>
              <w:tc>
                <w:tcPr>
                  <w:tcW w:w="1025" w:type="pct"/>
                  <w:tcBorders>
                    <w:tl2br w:val="nil"/>
                    <w:tr2bl w:val="nil"/>
                  </w:tcBorders>
                  <w:vAlign w:val="center"/>
                </w:tcPr>
                <w:p w14:paraId="3BFB73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648C3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30" w:type="pct"/>
                  <w:tcBorders>
                    <w:tl2br w:val="nil"/>
                    <w:tr2bl w:val="nil"/>
                  </w:tcBorders>
                  <w:vAlign w:val="center"/>
                </w:tcPr>
                <w:p w14:paraId="1A69A8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2#厂界南</w:t>
                  </w:r>
                </w:p>
              </w:tc>
              <w:tc>
                <w:tcPr>
                  <w:tcW w:w="974" w:type="pct"/>
                  <w:tcBorders>
                    <w:tl2br w:val="nil"/>
                    <w:tr2bl w:val="nil"/>
                  </w:tcBorders>
                  <w:vAlign w:val="center"/>
                </w:tcPr>
                <w:p w14:paraId="74AF5A25">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59.6</w:t>
                  </w:r>
                </w:p>
              </w:tc>
              <w:tc>
                <w:tcPr>
                  <w:tcW w:w="958" w:type="pct"/>
                  <w:tcBorders>
                    <w:tl2br w:val="nil"/>
                    <w:tr2bl w:val="nil"/>
                  </w:tcBorders>
                  <w:vAlign w:val="center"/>
                </w:tcPr>
                <w:p w14:paraId="198CAB4D">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58.2</w:t>
                  </w:r>
                </w:p>
              </w:tc>
              <w:tc>
                <w:tcPr>
                  <w:tcW w:w="811" w:type="pct"/>
                  <w:vMerge w:val="continue"/>
                  <w:tcBorders>
                    <w:tl2br w:val="nil"/>
                    <w:tr2bl w:val="nil"/>
                  </w:tcBorders>
                  <w:vAlign w:val="center"/>
                </w:tcPr>
                <w:p w14:paraId="157FDDA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1025" w:type="pct"/>
                  <w:tcBorders>
                    <w:tl2br w:val="nil"/>
                    <w:tr2bl w:val="nil"/>
                  </w:tcBorders>
                  <w:vAlign w:val="center"/>
                </w:tcPr>
                <w:p w14:paraId="1234302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28394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0" w:type="pct"/>
                  <w:tcBorders>
                    <w:tl2br w:val="nil"/>
                    <w:tr2bl w:val="nil"/>
                  </w:tcBorders>
                  <w:vAlign w:val="center"/>
                </w:tcPr>
                <w:p w14:paraId="36DA22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3#厂界西</w:t>
                  </w:r>
                </w:p>
              </w:tc>
              <w:tc>
                <w:tcPr>
                  <w:tcW w:w="974" w:type="pct"/>
                  <w:tcBorders>
                    <w:tl2br w:val="nil"/>
                    <w:tr2bl w:val="nil"/>
                  </w:tcBorders>
                  <w:vAlign w:val="center"/>
                </w:tcPr>
                <w:p w14:paraId="067C26E6">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57.5</w:t>
                  </w:r>
                </w:p>
              </w:tc>
              <w:tc>
                <w:tcPr>
                  <w:tcW w:w="958" w:type="pct"/>
                  <w:tcBorders>
                    <w:tl2br w:val="nil"/>
                    <w:tr2bl w:val="nil"/>
                  </w:tcBorders>
                  <w:vAlign w:val="center"/>
                </w:tcPr>
                <w:p w14:paraId="5A8C9045">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57.5</w:t>
                  </w:r>
                </w:p>
              </w:tc>
              <w:tc>
                <w:tcPr>
                  <w:tcW w:w="811" w:type="pct"/>
                  <w:vMerge w:val="continue"/>
                  <w:tcBorders>
                    <w:tl2br w:val="nil"/>
                    <w:tr2bl w:val="nil"/>
                  </w:tcBorders>
                  <w:vAlign w:val="center"/>
                </w:tcPr>
                <w:p w14:paraId="72BBE71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1025" w:type="pct"/>
                  <w:tcBorders>
                    <w:tl2br w:val="nil"/>
                    <w:tr2bl w:val="nil"/>
                  </w:tcBorders>
                  <w:vAlign w:val="center"/>
                </w:tcPr>
                <w:p w14:paraId="77DF41F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1705C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0" w:type="pct"/>
                  <w:tcBorders>
                    <w:tl2br w:val="nil"/>
                    <w:tr2bl w:val="nil"/>
                  </w:tcBorders>
                  <w:vAlign w:val="center"/>
                </w:tcPr>
                <w:p w14:paraId="0DC55F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4#厂界北</w:t>
                  </w:r>
                </w:p>
              </w:tc>
              <w:tc>
                <w:tcPr>
                  <w:tcW w:w="974" w:type="pct"/>
                  <w:tcBorders>
                    <w:tl2br w:val="nil"/>
                    <w:tr2bl w:val="nil"/>
                  </w:tcBorders>
                  <w:vAlign w:val="center"/>
                </w:tcPr>
                <w:p w14:paraId="01F28187">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55.3</w:t>
                  </w:r>
                </w:p>
              </w:tc>
              <w:tc>
                <w:tcPr>
                  <w:tcW w:w="958" w:type="pct"/>
                  <w:tcBorders>
                    <w:tl2br w:val="nil"/>
                    <w:tr2bl w:val="nil"/>
                  </w:tcBorders>
                  <w:vAlign w:val="center"/>
                </w:tcPr>
                <w:p w14:paraId="26FBEF75">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微软雅黑" w:cs="Times New Roman"/>
                      <w:color w:val="000000" w:themeColor="text1"/>
                      <w:szCs w:val="21"/>
                      <w:highlight w:val="none"/>
                      <w:lang w:val="en-US" w:eastAsia="zh-CN"/>
                      <w14:textFill>
                        <w14:solidFill>
                          <w14:schemeClr w14:val="tx1"/>
                        </w14:solidFill>
                      </w14:textFill>
                    </w:rPr>
                    <w:t>56.4</w:t>
                  </w:r>
                </w:p>
              </w:tc>
              <w:tc>
                <w:tcPr>
                  <w:tcW w:w="811" w:type="pct"/>
                  <w:vMerge w:val="continue"/>
                  <w:tcBorders>
                    <w:tl2br w:val="nil"/>
                    <w:tr2bl w:val="nil"/>
                  </w:tcBorders>
                  <w:vAlign w:val="center"/>
                </w:tcPr>
                <w:p w14:paraId="0CE11DA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p>
              </w:tc>
              <w:tc>
                <w:tcPr>
                  <w:tcW w:w="1025" w:type="pct"/>
                  <w:tcBorders>
                    <w:tl2br w:val="nil"/>
                    <w:tr2bl w:val="nil"/>
                  </w:tcBorders>
                  <w:vAlign w:val="center"/>
                </w:tcPr>
                <w:p w14:paraId="62A9106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14:paraId="68E722CE">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根据上表分析，</w:t>
            </w:r>
            <w: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厂界监测昼</w:t>
            </w: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t>间</w:t>
            </w:r>
            <w: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噪声结果均符合《工业企业厂界环境噪声排放标准》（GB 12348-2008</w:t>
            </w:r>
            <w:r>
              <w:rPr>
                <w:rFonts w:hint="eastAsia" w:cs="Times New Roman" w:eastAsiaTheme="minorEastAsia"/>
                <w:color w:val="000000" w:themeColor="text1"/>
                <w:kern w:val="2"/>
                <w:sz w:val="21"/>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类标准，</w:t>
            </w:r>
            <w:r>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对环境影响很小。</w:t>
            </w:r>
          </w:p>
          <w:p w14:paraId="45AF62E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（4</w:t>
            </w:r>
            <w:r>
              <w:rPr>
                <w:rFonts w:hint="eastAsia" w:cs="Times New Roman" w:eastAsiaTheme="minorEastAsia"/>
                <w:color w:val="000000" w:themeColor="text1"/>
                <w:kern w:val="2"/>
                <w:sz w:val="21"/>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固体废弃物</w:t>
            </w:r>
          </w:p>
          <w:p w14:paraId="01D7FA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现有项目</w:t>
            </w:r>
            <w:r>
              <w:rPr>
                <w:rFonts w:hint="default" w:ascii="Times New Roman" w:hAnsi="Times New Roman" w:cs="Times New Roman"/>
                <w:b w:val="0"/>
                <w:bCs w:val="0"/>
                <w:color w:val="000000" w:themeColor="text1"/>
                <w:lang w:val="en-US" w:eastAsia="zh-CN"/>
                <w14:textFill>
                  <w14:solidFill>
                    <w14:schemeClr w14:val="tx1"/>
                  </w14:solidFill>
                </w14:textFill>
              </w:rPr>
              <w:t>固体废物包括一般工业固废、危险废物、生活垃圾。</w:t>
            </w:r>
          </w:p>
          <w:p w14:paraId="57336B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表2-12  </w:t>
            </w:r>
            <w:r>
              <w:rPr>
                <w:rFonts w:hint="eastAsia" w:cs="Times New Roman"/>
                <w:b/>
                <w:bCs/>
                <w:color w:val="000000" w:themeColor="text1"/>
                <w:lang w:val="en-US" w:eastAsia="zh-CN"/>
                <w14:textFill>
                  <w14:solidFill>
                    <w14:schemeClr w14:val="tx1"/>
                  </w14:solidFill>
                </w14:textFill>
              </w:rPr>
              <w:t>现有项目</w:t>
            </w:r>
            <w:r>
              <w:rPr>
                <w:rFonts w:hint="default" w:ascii="Times New Roman" w:hAnsi="Times New Roman" w:cs="Times New Roman"/>
                <w:b/>
                <w:bCs/>
                <w:color w:val="000000" w:themeColor="text1"/>
                <w:lang w:val="en-US" w:eastAsia="zh-CN"/>
                <w14:textFill>
                  <w14:solidFill>
                    <w14:schemeClr w14:val="tx1"/>
                  </w14:solidFill>
                </w14:textFill>
              </w:rPr>
              <w:t>固体废物去向一览表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3583"/>
              <w:gridCol w:w="2992"/>
            </w:tblGrid>
            <w:tr w14:paraId="066DD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tcBorders>
                    <w:tl2br w:val="nil"/>
                    <w:tr2bl w:val="nil"/>
                  </w:tcBorders>
                  <w:vAlign w:val="center"/>
                </w:tcPr>
                <w:p w14:paraId="696735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类别</w:t>
                  </w:r>
                </w:p>
              </w:tc>
              <w:tc>
                <w:tcPr>
                  <w:tcW w:w="2285" w:type="pct"/>
                  <w:tcBorders>
                    <w:tl2br w:val="nil"/>
                    <w:tr2bl w:val="nil"/>
                  </w:tcBorders>
                  <w:vAlign w:val="center"/>
                </w:tcPr>
                <w:p w14:paraId="3EC661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污染物</w:t>
                  </w:r>
                </w:p>
              </w:tc>
              <w:tc>
                <w:tcPr>
                  <w:tcW w:w="1908" w:type="pct"/>
                  <w:tcBorders>
                    <w:tl2br w:val="nil"/>
                    <w:tr2bl w:val="nil"/>
                  </w:tcBorders>
                  <w:vAlign w:val="center"/>
                </w:tcPr>
                <w:p w14:paraId="3E2ACF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kern w:val="2"/>
                      <w:sz w:val="21"/>
                      <w:szCs w:val="21"/>
                      <w14:textFill>
                        <w14:solidFill>
                          <w14:schemeClr w14:val="tx1"/>
                        </w14:solidFill>
                      </w14:textFill>
                    </w:rPr>
                    <w:t>措施</w:t>
                  </w:r>
                </w:p>
              </w:tc>
            </w:tr>
            <w:tr w14:paraId="5928A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tcBorders>
                    <w:tl2br w:val="nil"/>
                    <w:tr2bl w:val="nil"/>
                  </w:tcBorders>
                  <w:vAlign w:val="center"/>
                </w:tcPr>
                <w:p w14:paraId="12248D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2285" w:type="pct"/>
                  <w:tcBorders>
                    <w:tl2br w:val="nil"/>
                    <w:tr2bl w:val="nil"/>
                  </w:tcBorders>
                  <w:vAlign w:val="center"/>
                </w:tcPr>
                <w:p w14:paraId="15496D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生活垃圾</w:t>
                  </w:r>
                </w:p>
              </w:tc>
              <w:tc>
                <w:tcPr>
                  <w:tcW w:w="1908" w:type="pct"/>
                  <w:tcBorders>
                    <w:tl2br w:val="nil"/>
                    <w:tr2bl w:val="nil"/>
                  </w:tcBorders>
                  <w:vAlign w:val="center"/>
                </w:tcPr>
                <w:p w14:paraId="448A43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垃圾箱，垃圾桶收集，</w:t>
                  </w:r>
                </w:p>
                <w:p w14:paraId="48AB7D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交由环卫部门处置</w:t>
                  </w:r>
                </w:p>
              </w:tc>
            </w:tr>
            <w:tr w14:paraId="2191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vMerge w:val="restart"/>
                  <w:tcBorders>
                    <w:tl2br w:val="nil"/>
                    <w:tr2bl w:val="nil"/>
                  </w:tcBorders>
                  <w:vAlign w:val="center"/>
                </w:tcPr>
                <w:p w14:paraId="7AA403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一般</w:t>
                  </w:r>
                </w:p>
                <w:p w14:paraId="3F13FB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固废</w:t>
                  </w:r>
                </w:p>
              </w:tc>
              <w:tc>
                <w:tcPr>
                  <w:tcW w:w="2285" w:type="pct"/>
                  <w:tcBorders>
                    <w:tl2br w:val="nil"/>
                    <w:tr2bl w:val="nil"/>
                  </w:tcBorders>
                  <w:vAlign w:val="center"/>
                </w:tcPr>
                <w:p w14:paraId="644481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打磨灰</w:t>
                  </w:r>
                </w:p>
              </w:tc>
              <w:tc>
                <w:tcPr>
                  <w:tcW w:w="1908" w:type="pct"/>
                  <w:vMerge w:val="restart"/>
                  <w:tcBorders>
                    <w:tl2br w:val="nil"/>
                    <w:tr2bl w:val="nil"/>
                  </w:tcBorders>
                  <w:vAlign w:val="center"/>
                </w:tcPr>
                <w:p w14:paraId="482EE9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存于一般固废暂存区，</w:t>
                  </w:r>
                </w:p>
                <w:p w14:paraId="1E9D7C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收集后外售</w:t>
                  </w:r>
                </w:p>
              </w:tc>
            </w:tr>
            <w:tr w14:paraId="7C043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vMerge w:val="continue"/>
                  <w:tcBorders>
                    <w:tl2br w:val="nil"/>
                    <w:tr2bl w:val="nil"/>
                  </w:tcBorders>
                  <w:vAlign w:val="center"/>
                </w:tcPr>
                <w:p w14:paraId="4E2D52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285" w:type="pct"/>
                  <w:tcBorders>
                    <w:tl2br w:val="nil"/>
                    <w:tr2bl w:val="nil"/>
                  </w:tcBorders>
                  <w:vAlign w:val="center"/>
                </w:tcPr>
                <w:p w14:paraId="2D712C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废砂轮</w:t>
                  </w:r>
                </w:p>
              </w:tc>
              <w:tc>
                <w:tcPr>
                  <w:tcW w:w="1908" w:type="pct"/>
                  <w:vMerge w:val="continue"/>
                  <w:tcBorders>
                    <w:tl2br w:val="nil"/>
                    <w:tr2bl w:val="nil"/>
                  </w:tcBorders>
                  <w:vAlign w:val="center"/>
                </w:tcPr>
                <w:p w14:paraId="360AF5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r>
            <w:tr w14:paraId="3ED55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vMerge w:val="continue"/>
                  <w:tcBorders>
                    <w:tl2br w:val="nil"/>
                    <w:tr2bl w:val="nil"/>
                  </w:tcBorders>
                  <w:vAlign w:val="center"/>
                </w:tcPr>
                <w:p w14:paraId="495853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285" w:type="pct"/>
                  <w:tcBorders>
                    <w:tl2br w:val="nil"/>
                    <w:tr2bl w:val="nil"/>
                  </w:tcBorders>
                  <w:vAlign w:val="center"/>
                </w:tcPr>
                <w:p w14:paraId="510319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沉淀池污泥</w:t>
                  </w:r>
                </w:p>
              </w:tc>
              <w:tc>
                <w:tcPr>
                  <w:tcW w:w="1908" w:type="pct"/>
                  <w:vMerge w:val="continue"/>
                  <w:tcBorders>
                    <w:tl2br w:val="nil"/>
                    <w:tr2bl w:val="nil"/>
                  </w:tcBorders>
                  <w:vAlign w:val="center"/>
                </w:tcPr>
                <w:p w14:paraId="7389AE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p>
              </w:tc>
            </w:tr>
            <w:tr w14:paraId="2AF01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06" w:type="pct"/>
                  <w:vMerge w:val="restart"/>
                  <w:tcBorders>
                    <w:tl2br w:val="nil"/>
                    <w:tr2bl w:val="nil"/>
                  </w:tcBorders>
                  <w:vAlign w:val="center"/>
                </w:tcPr>
                <w:p w14:paraId="717D51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危险</w:t>
                  </w:r>
                </w:p>
                <w:p w14:paraId="1AE7BF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废物</w:t>
                  </w:r>
                </w:p>
              </w:tc>
              <w:tc>
                <w:tcPr>
                  <w:tcW w:w="2285" w:type="pct"/>
                  <w:tcBorders>
                    <w:tl2br w:val="nil"/>
                    <w:tr2bl w:val="nil"/>
                  </w:tcBorders>
                  <w:vAlign w:val="center"/>
                </w:tcPr>
                <w:p w14:paraId="5E27AC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废润滑油</w:t>
                  </w:r>
                </w:p>
              </w:tc>
              <w:tc>
                <w:tcPr>
                  <w:tcW w:w="1908" w:type="pct"/>
                  <w:vMerge w:val="restart"/>
                  <w:tcBorders>
                    <w:tl2br w:val="nil"/>
                    <w:tr2bl w:val="nil"/>
                  </w:tcBorders>
                  <w:vAlign w:val="center"/>
                </w:tcPr>
                <w:p w14:paraId="740FA9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暂存于危废贮存库</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暂存</w:t>
                  </w:r>
                  <w:r>
                    <w:rPr>
                      <w:rFonts w:hint="default" w:ascii="Times New Roman" w:hAnsi="Times New Roman" w:eastAsia="宋体" w:cs="Times New Roman"/>
                      <w:color w:val="000000" w:themeColor="text1"/>
                      <w:kern w:val="2"/>
                      <w:sz w:val="21"/>
                      <w:szCs w:val="21"/>
                      <w14:textFill>
                        <w14:solidFill>
                          <w14:schemeClr w14:val="tx1"/>
                        </w14:solidFill>
                      </w14:textFill>
                    </w:rPr>
                    <w:t>后，</w:t>
                  </w:r>
                </w:p>
                <w:p w14:paraId="7BC17D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定期</w:t>
                  </w:r>
                  <w:r>
                    <w:rPr>
                      <w:rFonts w:hint="default" w:ascii="Times New Roman" w:hAnsi="Times New Roman" w:eastAsia="宋体" w:cs="Times New Roman"/>
                      <w:color w:val="000000" w:themeColor="text1"/>
                      <w:kern w:val="2"/>
                      <w:sz w:val="21"/>
                      <w:szCs w:val="21"/>
                      <w14:textFill>
                        <w14:solidFill>
                          <w14:schemeClr w14:val="tx1"/>
                        </w14:solidFill>
                      </w14:textFill>
                    </w:rPr>
                    <w:t>交由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有资质单位</w:t>
                  </w:r>
                  <w:r>
                    <w:rPr>
                      <w:rFonts w:hint="default" w:ascii="Times New Roman" w:hAnsi="Times New Roman" w:eastAsia="宋体" w:cs="Times New Roman"/>
                      <w:color w:val="000000" w:themeColor="text1"/>
                      <w:kern w:val="2"/>
                      <w:sz w:val="21"/>
                      <w:szCs w:val="21"/>
                      <w14:textFill>
                        <w14:solidFill>
                          <w14:schemeClr w14:val="tx1"/>
                        </w14:solidFill>
                      </w14:textFill>
                    </w:rPr>
                    <w:t>处置。</w:t>
                  </w:r>
                </w:p>
              </w:tc>
            </w:tr>
            <w:tr w14:paraId="002CE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vMerge w:val="continue"/>
                  <w:tcBorders>
                    <w:tl2br w:val="nil"/>
                    <w:tr2bl w:val="nil"/>
                  </w:tcBorders>
                  <w:vAlign w:val="center"/>
                </w:tcPr>
                <w:p w14:paraId="5FB9B3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285" w:type="pct"/>
                  <w:tcBorders>
                    <w:tl2br w:val="nil"/>
                    <w:tr2bl w:val="nil"/>
                  </w:tcBorders>
                  <w:vAlign w:val="center"/>
                </w:tcPr>
                <w:p w14:paraId="14124F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废油包装桶</w:t>
                  </w:r>
                </w:p>
              </w:tc>
              <w:tc>
                <w:tcPr>
                  <w:tcW w:w="1908" w:type="pct"/>
                  <w:vMerge w:val="continue"/>
                  <w:tcBorders>
                    <w:tl2br w:val="nil"/>
                    <w:tr2bl w:val="nil"/>
                  </w:tcBorders>
                  <w:vAlign w:val="center"/>
                </w:tcPr>
                <w:p w14:paraId="6085FF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r w14:paraId="5FEC2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vMerge w:val="continue"/>
                  <w:tcBorders>
                    <w:tl2br w:val="nil"/>
                    <w:tr2bl w:val="nil"/>
                  </w:tcBorders>
                  <w:vAlign w:val="center"/>
                </w:tcPr>
                <w:p w14:paraId="2C4EF8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285" w:type="pct"/>
                  <w:tcBorders>
                    <w:tl2br w:val="nil"/>
                    <w:tr2bl w:val="nil"/>
                  </w:tcBorders>
                  <w:vAlign w:val="center"/>
                </w:tcPr>
                <w:p w14:paraId="2D8DC6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废</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含油抹布</w:t>
                  </w:r>
                </w:p>
              </w:tc>
              <w:tc>
                <w:tcPr>
                  <w:tcW w:w="1908" w:type="pct"/>
                  <w:vMerge w:val="continue"/>
                  <w:tcBorders>
                    <w:tl2br w:val="nil"/>
                    <w:tr2bl w:val="nil"/>
                  </w:tcBorders>
                  <w:vAlign w:val="center"/>
                </w:tcPr>
                <w:p w14:paraId="4C6380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bl>
          <w:p w14:paraId="37B589B1">
            <w:pPr>
              <w:keepNext w:val="0"/>
              <w:keepLines w:val="0"/>
              <w:pageBreakBefore w:val="0"/>
              <w:numPr>
                <w:ilvl w:val="0"/>
                <w:numId w:val="4"/>
              </w:numPr>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存在的环境问题以及整改措施</w:t>
            </w:r>
          </w:p>
          <w:p w14:paraId="24D6DE4D">
            <w:pPr>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根据现场踏勘，现场主要存在以下问题。</w:t>
            </w:r>
          </w:p>
          <w:p w14:paraId="7CED3914">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危废间标识不全，无危废管理制度，无法满足《危险废物贮存污染控制标准》（GB18597</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2023</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及《危险废物识别标志设置技术规范》（HJ1276</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的标准要求</w:t>
            </w:r>
            <w:r>
              <w:rPr>
                <w:rFonts w:hint="eastAsia" w:cs="Times New Roman"/>
                <w:color w:val="000000" w:themeColor="text1"/>
                <w:sz w:val="21"/>
                <w:szCs w:val="21"/>
                <w:lang w:val="en-US" w:eastAsia="zh-CN"/>
                <w14:textFill>
                  <w14:solidFill>
                    <w14:schemeClr w14:val="tx1"/>
                  </w14:solidFill>
                </w14:textFill>
              </w:rPr>
              <w:t>；</w:t>
            </w:r>
          </w:p>
          <w:p w14:paraId="507B8794">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）打磨车间地面沉降的灰尘较多，未及时清理。易产生二次扬尘污染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4F5E4C21">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针对以上问题，提出以下整改措施：</w:t>
            </w:r>
          </w:p>
          <w:p w14:paraId="7F45A156">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建设单位应按照</w:t>
            </w:r>
            <w:r>
              <w:rPr>
                <w:rFonts w:ascii="Times New Roman" w:hAnsi="Times New Roman" w:cs="Times New Roman"/>
                <w:color w:val="000000" w:themeColor="text1"/>
                <w:sz w:val="21"/>
                <w:szCs w:val="21"/>
                <w:highlight w:val="none"/>
                <w14:textFill>
                  <w14:solidFill>
                    <w14:schemeClr w14:val="tx1"/>
                  </w14:solidFill>
                </w14:textFill>
              </w:rPr>
              <w:t>《危险废物贮存污染控制标准》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（GB18597</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2023</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及《危险废物识别标志设置技术规范》（HJ1276</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2022</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的标准要求，完善危险废物贮存库相关标识，制定危废管理</w:t>
            </w:r>
            <w:r>
              <w:rPr>
                <w:rFonts w:hint="eastAsia"/>
                <w:color w:val="000000" w:themeColor="text1"/>
                <w:sz w:val="21"/>
                <w:szCs w:val="21"/>
                <w:highlight w:val="none"/>
                <w:lang w:val="en-US" w:eastAsia="zh-CN"/>
                <w14:textFill>
                  <w14:solidFill>
                    <w14:schemeClr w14:val="tx1"/>
                  </w14:solidFill>
                </w14:textFill>
              </w:rPr>
              <w:t>制度，完善出入台账记录。</w:t>
            </w:r>
          </w:p>
          <w:p w14:paraId="48088237">
            <w:pPr>
              <w:spacing w:line="360" w:lineRule="auto"/>
              <w:ind w:firstLine="420" w:firstLineChars="200"/>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）建设单位应及时清理打磨车间地面沉降的灰尘</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避免二次扬尘污染</w:t>
            </w:r>
            <w:r>
              <w:rPr>
                <w:rFonts w:hint="eastAsia" w:cs="Times New Roman"/>
                <w:color w:val="000000" w:themeColor="text1"/>
                <w:sz w:val="21"/>
                <w:szCs w:val="21"/>
                <w:lang w:val="en-US" w:eastAsia="zh-CN"/>
                <w14:textFill>
                  <w14:solidFill>
                    <w14:schemeClr w14:val="tx1"/>
                  </w14:solidFill>
                </w14:textFill>
              </w:rPr>
              <w:t>。</w:t>
            </w:r>
          </w:p>
          <w:p w14:paraId="7E2179C0">
            <w:pPr>
              <w:pStyle w:val="5"/>
              <w:rPr>
                <w:rFonts w:hint="eastAsia" w:cs="Times New Roman"/>
                <w:color w:val="000000" w:themeColor="text1"/>
                <w:sz w:val="21"/>
                <w:szCs w:val="21"/>
                <w:lang w:val="en-US" w:eastAsia="zh-CN"/>
                <w14:textFill>
                  <w14:solidFill>
                    <w14:schemeClr w14:val="tx1"/>
                  </w14:solidFill>
                </w14:textFill>
              </w:rPr>
            </w:pPr>
          </w:p>
          <w:p w14:paraId="14F35A72">
            <w:pPr>
              <w:rPr>
                <w:rFonts w:hint="eastAsia" w:cs="Times New Roman"/>
                <w:color w:val="000000" w:themeColor="text1"/>
                <w:sz w:val="21"/>
                <w:szCs w:val="21"/>
                <w:lang w:val="en-US" w:eastAsia="zh-CN"/>
                <w14:textFill>
                  <w14:solidFill>
                    <w14:schemeClr w14:val="tx1"/>
                  </w14:solidFill>
                </w14:textFill>
              </w:rPr>
            </w:pPr>
          </w:p>
          <w:p w14:paraId="5E0CAF24">
            <w:pPr>
              <w:pStyle w:val="5"/>
              <w:rPr>
                <w:rFonts w:hint="eastAsia" w:cs="Times New Roman"/>
                <w:color w:val="000000" w:themeColor="text1"/>
                <w:sz w:val="21"/>
                <w:szCs w:val="21"/>
                <w:lang w:val="en-US" w:eastAsia="zh-CN"/>
                <w14:textFill>
                  <w14:solidFill>
                    <w14:schemeClr w14:val="tx1"/>
                  </w14:solidFill>
                </w14:textFill>
              </w:rPr>
            </w:pPr>
          </w:p>
          <w:p w14:paraId="24754F24">
            <w:pPr>
              <w:rPr>
                <w:rFonts w:hint="default"/>
                <w:color w:val="000000" w:themeColor="text1"/>
                <w:lang w:val="en-US" w:eastAsia="zh-CN"/>
                <w14:textFill>
                  <w14:solidFill>
                    <w14:schemeClr w14:val="tx1"/>
                  </w14:solidFill>
                </w14:textFill>
              </w:rPr>
            </w:pPr>
          </w:p>
        </w:tc>
      </w:tr>
    </w:tbl>
    <w:p w14:paraId="21FD349F">
      <w:pPr>
        <w:pStyle w:val="25"/>
        <w:jc w:val="center"/>
        <w:rPr>
          <w:rFonts w:ascii="黑体" w:hAnsi="黑体" w:eastAsia="黑体"/>
          <w:snapToGrid w:val="0"/>
          <w:color w:val="000000" w:themeColor="text1"/>
          <w:sz w:val="21"/>
          <w:szCs w:val="21"/>
          <w14:textFill>
            <w14:solidFill>
              <w14:schemeClr w14:val="tx1"/>
            </w14:solidFill>
          </w14:textFill>
        </w:rPr>
        <w:sectPr>
          <w:pgSz w:w="11906" w:h="16838"/>
          <w:pgMar w:top="1701" w:right="1531" w:bottom="1701" w:left="1531" w:header="851" w:footer="1361" w:gutter="0"/>
          <w:pgBorders>
            <w:top w:val="none" w:sz="0" w:space="0"/>
            <w:left w:val="none" w:sz="0" w:space="0"/>
            <w:bottom w:val="none" w:sz="0" w:space="0"/>
            <w:right w:val="none" w:sz="0" w:space="0"/>
          </w:pgBorders>
          <w:cols w:space="720" w:num="1"/>
          <w:docGrid w:linePitch="312" w:charSpace="0"/>
        </w:sectPr>
      </w:pPr>
    </w:p>
    <w:p w14:paraId="3E9D6D59">
      <w:pPr>
        <w:pStyle w:val="25"/>
        <w:adjustRightInd w:val="0"/>
        <w:snapToGrid w:val="0"/>
        <w:spacing w:before="0" w:beforeAutospacing="0" w:after="0" w:afterAutospacing="0" w:line="14" w:lineRule="auto"/>
        <w:jc w:val="center"/>
        <w:outlineLvl w:val="0"/>
        <w:rPr>
          <w:rFonts w:hint="eastAsia" w:ascii="黑体" w:hAnsi="黑体" w:eastAsia="黑体"/>
          <w:snapToGrid w:val="0"/>
          <w:color w:val="000000" w:themeColor="text1"/>
          <w:sz w:val="21"/>
          <w:szCs w:val="21"/>
          <w14:textFill>
            <w14:solidFill>
              <w14:schemeClr w14:val="tx1"/>
            </w14:solidFill>
          </w14:textFill>
        </w:rPr>
      </w:pPr>
    </w:p>
    <w:p w14:paraId="178E475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38"/>
      </w:tblGrid>
      <w:tr w14:paraId="67371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00" w:type="dxa"/>
            <w:noWrap w:val="0"/>
            <w:vAlign w:val="center"/>
          </w:tcPr>
          <w:p w14:paraId="272CA992">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区域</w:t>
            </w:r>
          </w:p>
          <w:p w14:paraId="698357EE">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环境</w:t>
            </w:r>
          </w:p>
          <w:p w14:paraId="4097614D">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质量</w:t>
            </w:r>
          </w:p>
          <w:p w14:paraId="50A05390">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现状</w:t>
            </w:r>
          </w:p>
        </w:tc>
        <w:tc>
          <w:tcPr>
            <w:tcW w:w="8190" w:type="dxa"/>
            <w:noWrap w:val="0"/>
            <w:vAlign w:val="center"/>
          </w:tcPr>
          <w:p w14:paraId="076C08E9">
            <w:pPr>
              <w:keepNext/>
              <w:keepLines/>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一、区域环境质量现状</w:t>
            </w:r>
          </w:p>
          <w:p w14:paraId="6974948E">
            <w:pPr>
              <w:keepNext/>
              <w:keepLines/>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环境空气质量现状</w:t>
            </w:r>
          </w:p>
          <w:p w14:paraId="2808BA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基本污染物</w:t>
            </w:r>
          </w:p>
          <w:p w14:paraId="184AC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为了查明项目所在地附近的环境空气质量现状，本项目环境空气质量数据引用</w:t>
            </w:r>
            <w:r>
              <w:rPr>
                <w:rFonts w:hint="eastAsia" w:cs="Times New Roman"/>
                <w:color w:val="000000" w:themeColor="text1"/>
                <w:sz w:val="21"/>
                <w:szCs w:val="21"/>
                <w:lang w:val="en-US" w:eastAsia="zh-CN"/>
                <w14:textFill>
                  <w14:solidFill>
                    <w14:schemeClr w14:val="tx1"/>
                  </w14:solidFill>
                </w14:textFill>
              </w:rPr>
              <w:t>陕西省生态环境厅办公室于2025年1月21日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发布的</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12月及1-12月全省环境空气质量状况</w:t>
            </w:r>
            <w:r>
              <w:rPr>
                <w:rFonts w:hint="default" w:ascii="Times New Roman" w:hAnsi="Times New Roman" w:eastAsia="宋体" w:cs="Times New Roman"/>
                <w:color w:val="000000" w:themeColor="text1"/>
                <w:sz w:val="21"/>
                <w:szCs w:val="21"/>
                <w14:textFill>
                  <w14:solidFill>
                    <w14:schemeClr w14:val="tx1"/>
                  </w14:solidFill>
                </w14:textFill>
              </w:rPr>
              <w:t>》中数据进行评价。</w:t>
            </w:r>
          </w:p>
          <w:p w14:paraId="1B3A7A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本项目选用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宝鸡市</w:t>
            </w:r>
            <w:r>
              <w:rPr>
                <w:rFonts w:hint="eastAsia" w:cs="Times New Roman"/>
                <w:color w:val="000000" w:themeColor="text1"/>
                <w:sz w:val="21"/>
                <w:szCs w:val="21"/>
                <w:lang w:val="en-US" w:eastAsia="zh-CN"/>
                <w14:textFill>
                  <w14:solidFill>
                    <w14:schemeClr w14:val="tx1"/>
                  </w14:solidFill>
                </w14:textFill>
              </w:rPr>
              <w:t>凤翔</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r>
              <w:rPr>
                <w:rFonts w:hint="default" w:ascii="Times New Roman" w:hAnsi="Times New Roman" w:eastAsia="宋体" w:cs="Times New Roman"/>
                <w:color w:val="000000" w:themeColor="text1"/>
                <w:sz w:val="21"/>
                <w:szCs w:val="21"/>
                <w14:textFill>
                  <w14:solidFill>
                    <w14:schemeClr w14:val="tx1"/>
                  </w14:solidFill>
                </w14:textFill>
              </w:rPr>
              <w:t>数据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引用数据符合时效性要求，监测结果见下表</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348E10F5">
            <w:pPr>
              <w:pageBreakBefore w:val="0"/>
              <w:widowControl/>
              <w:kinsoku/>
              <w:wordWrap/>
              <w:overflowPunct/>
              <w:topLinePunct w:val="0"/>
              <w:bidi w:val="0"/>
              <w:spacing w:line="240" w:lineRule="auto"/>
              <w:ind w:firstLine="422" w:firstLineChars="20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表3-1  区域空气质量现状评价表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autofit"/>
              <w:tblCellMar>
                <w:top w:w="0" w:type="dxa"/>
                <w:left w:w="108" w:type="dxa"/>
                <w:bottom w:w="0" w:type="dxa"/>
                <w:right w:w="108" w:type="dxa"/>
              </w:tblCellMar>
            </w:tblPr>
            <w:tblGrid>
              <w:gridCol w:w="948"/>
              <w:gridCol w:w="2062"/>
              <w:gridCol w:w="1379"/>
              <w:gridCol w:w="1386"/>
              <w:gridCol w:w="1197"/>
              <w:gridCol w:w="1017"/>
            </w:tblGrid>
            <w:tr w14:paraId="08E86311">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90" w:hRule="atLeast"/>
              </w:trPr>
              <w:tc>
                <w:tcPr>
                  <w:tcW w:w="593" w:type="pct"/>
                  <w:tcBorders>
                    <w:tl2br w:val="nil"/>
                    <w:tr2bl w:val="nil"/>
                  </w:tcBorders>
                  <w:noWrap w:val="0"/>
                  <w:vAlign w:val="center"/>
                </w:tcPr>
                <w:p w14:paraId="2F333F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1290" w:type="pct"/>
                  <w:tcBorders>
                    <w:tl2br w:val="nil"/>
                    <w:tr2bl w:val="nil"/>
                  </w:tcBorders>
                  <w:noWrap w:val="0"/>
                  <w:vAlign w:val="center"/>
                </w:tcPr>
                <w:p w14:paraId="4C9D0C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年评价指标</w:t>
                  </w:r>
                </w:p>
              </w:tc>
              <w:tc>
                <w:tcPr>
                  <w:tcW w:w="863" w:type="pct"/>
                  <w:tcBorders>
                    <w:tl2br w:val="nil"/>
                    <w:tr2bl w:val="nil"/>
                  </w:tcBorders>
                  <w:noWrap w:val="0"/>
                  <w:vAlign w:val="center"/>
                </w:tcPr>
                <w:p w14:paraId="22624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现状浓度/（µg/m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p>
              </w:tc>
              <w:tc>
                <w:tcPr>
                  <w:tcW w:w="867" w:type="pct"/>
                  <w:tcBorders>
                    <w:tl2br w:val="nil"/>
                    <w:tr2bl w:val="nil"/>
                  </w:tcBorders>
                  <w:noWrap w:val="0"/>
                  <w:vAlign w:val="center"/>
                </w:tcPr>
                <w:p w14:paraId="36F5D5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标准值/（µg/m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p>
              </w:tc>
              <w:tc>
                <w:tcPr>
                  <w:tcW w:w="749" w:type="pct"/>
                  <w:tcBorders>
                    <w:tl2br w:val="nil"/>
                    <w:tr2bl w:val="nil"/>
                  </w:tcBorders>
                  <w:noWrap w:val="0"/>
                  <w:vAlign w:val="center"/>
                </w:tcPr>
                <w:p w14:paraId="0DCFA7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占标率%</w:t>
                  </w:r>
                </w:p>
              </w:tc>
              <w:tc>
                <w:tcPr>
                  <w:tcW w:w="636" w:type="pct"/>
                  <w:tcBorders>
                    <w:tl2br w:val="nil"/>
                    <w:tr2bl w:val="nil"/>
                  </w:tcBorders>
                  <w:noWrap w:val="0"/>
                  <w:vAlign w:val="center"/>
                </w:tcPr>
                <w:p w14:paraId="46F993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p w14:paraId="14EA9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情况</w:t>
                  </w:r>
                </w:p>
              </w:tc>
            </w:tr>
            <w:tr w14:paraId="4271C8AE">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3E9D4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p>
              </w:tc>
              <w:tc>
                <w:tcPr>
                  <w:tcW w:w="1290" w:type="pct"/>
                  <w:tcBorders>
                    <w:tl2br w:val="nil"/>
                    <w:tr2bl w:val="nil"/>
                  </w:tcBorders>
                  <w:noWrap w:val="0"/>
                  <w:vAlign w:val="center"/>
                </w:tcPr>
                <w:p w14:paraId="0328D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年均值</w:t>
                  </w:r>
                </w:p>
              </w:tc>
              <w:tc>
                <w:tcPr>
                  <w:tcW w:w="863" w:type="pct"/>
                  <w:tcBorders>
                    <w:tl2br w:val="nil"/>
                    <w:tr2bl w:val="nil"/>
                  </w:tcBorders>
                  <w:noWrap w:val="0"/>
                  <w:vAlign w:val="center"/>
                </w:tcPr>
                <w:p w14:paraId="3EC56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w:t>
                  </w:r>
                </w:p>
              </w:tc>
              <w:tc>
                <w:tcPr>
                  <w:tcW w:w="867" w:type="pct"/>
                  <w:tcBorders>
                    <w:tl2br w:val="nil"/>
                    <w:tr2bl w:val="nil"/>
                  </w:tcBorders>
                  <w:noWrap w:val="0"/>
                  <w:vAlign w:val="center"/>
                </w:tcPr>
                <w:p w14:paraId="15630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749" w:type="pct"/>
                  <w:tcBorders>
                    <w:tl2br w:val="nil"/>
                    <w:tr2bl w:val="nil"/>
                  </w:tcBorders>
                  <w:noWrap w:val="0"/>
                  <w:vAlign w:val="center"/>
                </w:tcPr>
                <w:p w14:paraId="61DC9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636" w:type="pct"/>
                  <w:tcBorders>
                    <w:tl2br w:val="nil"/>
                    <w:tr2bl w:val="nil"/>
                  </w:tcBorders>
                  <w:noWrap w:val="0"/>
                  <w:vAlign w:val="center"/>
                </w:tcPr>
                <w:p w14:paraId="70A2ED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超</w:t>
                  </w:r>
                  <w:r>
                    <w:rPr>
                      <w:rFonts w:hint="default" w:ascii="Times New Roman" w:hAnsi="Times New Roman" w:eastAsia="宋体" w:cs="Times New Roman"/>
                      <w:color w:val="000000" w:themeColor="text1"/>
                      <w:sz w:val="21"/>
                      <w:szCs w:val="21"/>
                      <w14:textFill>
                        <w14:solidFill>
                          <w14:schemeClr w14:val="tx1"/>
                        </w14:solidFill>
                      </w14:textFill>
                    </w:rPr>
                    <w:t>标</w:t>
                  </w:r>
                </w:p>
              </w:tc>
            </w:tr>
            <w:tr w14:paraId="031970D5">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4A0212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1290" w:type="pct"/>
                  <w:tcBorders>
                    <w:tl2br w:val="nil"/>
                    <w:tr2bl w:val="nil"/>
                  </w:tcBorders>
                  <w:noWrap w:val="0"/>
                  <w:vAlign w:val="center"/>
                </w:tcPr>
                <w:p w14:paraId="0F53E2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年均值</w:t>
                  </w:r>
                </w:p>
              </w:tc>
              <w:tc>
                <w:tcPr>
                  <w:tcW w:w="863" w:type="pct"/>
                  <w:tcBorders>
                    <w:tl2br w:val="nil"/>
                    <w:tr2bl w:val="nil"/>
                  </w:tcBorders>
                  <w:noWrap w:val="0"/>
                  <w:vAlign w:val="center"/>
                </w:tcPr>
                <w:p w14:paraId="2EF4F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867" w:type="pct"/>
                  <w:tcBorders>
                    <w:tl2br w:val="nil"/>
                    <w:tr2bl w:val="nil"/>
                  </w:tcBorders>
                  <w:noWrap w:val="0"/>
                  <w:vAlign w:val="center"/>
                </w:tcPr>
                <w:p w14:paraId="3677F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749" w:type="pct"/>
                  <w:tcBorders>
                    <w:tl2br w:val="nil"/>
                    <w:tr2bl w:val="nil"/>
                  </w:tcBorders>
                  <w:noWrap w:val="0"/>
                  <w:vAlign w:val="center"/>
                </w:tcPr>
                <w:p w14:paraId="11FD5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96</w:t>
                  </w:r>
                </w:p>
              </w:tc>
              <w:tc>
                <w:tcPr>
                  <w:tcW w:w="636" w:type="pct"/>
                  <w:tcBorders>
                    <w:tl2br w:val="nil"/>
                    <w:tr2bl w:val="nil"/>
                  </w:tcBorders>
                  <w:noWrap w:val="0"/>
                  <w:vAlign w:val="center"/>
                </w:tcPr>
                <w:p w14:paraId="1CA501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2BFD5C3A">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136C1A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290" w:type="pct"/>
                  <w:tcBorders>
                    <w:tl2br w:val="nil"/>
                    <w:tr2bl w:val="nil"/>
                  </w:tcBorders>
                  <w:noWrap w:val="0"/>
                  <w:vAlign w:val="center"/>
                </w:tcPr>
                <w:p w14:paraId="24D37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年均值</w:t>
                  </w:r>
                </w:p>
              </w:tc>
              <w:tc>
                <w:tcPr>
                  <w:tcW w:w="863" w:type="pct"/>
                  <w:tcBorders>
                    <w:tl2br w:val="nil"/>
                    <w:tr2bl w:val="nil"/>
                  </w:tcBorders>
                  <w:noWrap w:val="0"/>
                  <w:vAlign w:val="center"/>
                </w:tcPr>
                <w:p w14:paraId="44A6A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867" w:type="pct"/>
                  <w:tcBorders>
                    <w:tl2br w:val="nil"/>
                    <w:tr2bl w:val="nil"/>
                  </w:tcBorders>
                  <w:noWrap w:val="0"/>
                  <w:vAlign w:val="center"/>
                </w:tcPr>
                <w:p w14:paraId="36397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749" w:type="pct"/>
                  <w:tcBorders>
                    <w:tl2br w:val="nil"/>
                    <w:tr2bl w:val="nil"/>
                  </w:tcBorders>
                  <w:noWrap w:val="0"/>
                  <w:vAlign w:val="center"/>
                </w:tcPr>
                <w:p w14:paraId="4C9C4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636" w:type="pct"/>
                  <w:tcBorders>
                    <w:tl2br w:val="nil"/>
                    <w:tr2bl w:val="nil"/>
                  </w:tcBorders>
                  <w:noWrap w:val="0"/>
                  <w:vAlign w:val="center"/>
                </w:tcPr>
                <w:p w14:paraId="7E6FC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4B711B82">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275D2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290" w:type="pct"/>
                  <w:tcBorders>
                    <w:tl2br w:val="nil"/>
                    <w:tr2bl w:val="nil"/>
                  </w:tcBorders>
                  <w:noWrap w:val="0"/>
                  <w:vAlign w:val="center"/>
                </w:tcPr>
                <w:p w14:paraId="7D0D7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年均值</w:t>
                  </w:r>
                </w:p>
              </w:tc>
              <w:tc>
                <w:tcPr>
                  <w:tcW w:w="863" w:type="pct"/>
                  <w:tcBorders>
                    <w:tl2br w:val="nil"/>
                    <w:tr2bl w:val="nil"/>
                  </w:tcBorders>
                  <w:noWrap w:val="0"/>
                  <w:vAlign w:val="center"/>
                </w:tcPr>
                <w:p w14:paraId="3DDD2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867" w:type="pct"/>
                  <w:tcBorders>
                    <w:tl2br w:val="nil"/>
                    <w:tr2bl w:val="nil"/>
                  </w:tcBorders>
                  <w:noWrap w:val="0"/>
                  <w:vAlign w:val="center"/>
                </w:tcPr>
                <w:p w14:paraId="633990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749" w:type="pct"/>
                  <w:tcBorders>
                    <w:tl2br w:val="nil"/>
                    <w:tr2bl w:val="nil"/>
                  </w:tcBorders>
                  <w:noWrap w:val="0"/>
                  <w:vAlign w:val="center"/>
                </w:tcPr>
                <w:p w14:paraId="45F94C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w:t>
                  </w:r>
                </w:p>
              </w:tc>
              <w:tc>
                <w:tcPr>
                  <w:tcW w:w="636" w:type="pct"/>
                  <w:tcBorders>
                    <w:tl2br w:val="nil"/>
                    <w:tr2bl w:val="nil"/>
                  </w:tcBorders>
                  <w:noWrap w:val="0"/>
                  <w:vAlign w:val="center"/>
                </w:tcPr>
                <w:p w14:paraId="7047EA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4C29D61D">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3303C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p>
              </w:tc>
              <w:tc>
                <w:tcPr>
                  <w:tcW w:w="1290" w:type="pct"/>
                  <w:tcBorders>
                    <w:tl2br w:val="nil"/>
                    <w:tr2bl w:val="nil"/>
                  </w:tcBorders>
                  <w:noWrap w:val="0"/>
                  <w:vAlign w:val="center"/>
                </w:tcPr>
                <w:p w14:paraId="45580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24小时平均浓度第95百分位数</w:t>
                  </w:r>
                </w:p>
              </w:tc>
              <w:tc>
                <w:tcPr>
                  <w:tcW w:w="863" w:type="pct"/>
                  <w:tcBorders>
                    <w:tl2br w:val="nil"/>
                    <w:tr2bl w:val="nil"/>
                  </w:tcBorders>
                  <w:noWrap w:val="0"/>
                  <w:vAlign w:val="center"/>
                </w:tcPr>
                <w:p w14:paraId="21C2C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p>
              </w:tc>
              <w:tc>
                <w:tcPr>
                  <w:tcW w:w="867" w:type="pct"/>
                  <w:tcBorders>
                    <w:tl2br w:val="nil"/>
                    <w:tr2bl w:val="nil"/>
                  </w:tcBorders>
                  <w:noWrap w:val="0"/>
                  <w:vAlign w:val="center"/>
                </w:tcPr>
                <w:p w14:paraId="58B7B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w:t>
                  </w:r>
                </w:p>
              </w:tc>
              <w:tc>
                <w:tcPr>
                  <w:tcW w:w="749" w:type="pct"/>
                  <w:tcBorders>
                    <w:tl2br w:val="nil"/>
                    <w:tr2bl w:val="nil"/>
                  </w:tcBorders>
                  <w:noWrap w:val="0"/>
                  <w:vAlign w:val="center"/>
                </w:tcPr>
                <w:p w14:paraId="7C239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w:t>
                  </w:r>
                </w:p>
              </w:tc>
              <w:tc>
                <w:tcPr>
                  <w:tcW w:w="636" w:type="pct"/>
                  <w:tcBorders>
                    <w:tl2br w:val="nil"/>
                    <w:tr2bl w:val="nil"/>
                  </w:tcBorders>
                  <w:noWrap w:val="0"/>
                  <w:vAlign w:val="center"/>
                </w:tcPr>
                <w:p w14:paraId="3449C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2850482D">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93" w:type="pct"/>
                  <w:tcBorders>
                    <w:tl2br w:val="nil"/>
                    <w:tr2bl w:val="nil"/>
                  </w:tcBorders>
                  <w:noWrap w:val="0"/>
                  <w:vAlign w:val="center"/>
                </w:tcPr>
                <w:p w14:paraId="5E536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290" w:type="pct"/>
                  <w:tcBorders>
                    <w:tl2br w:val="nil"/>
                    <w:tr2bl w:val="nil"/>
                  </w:tcBorders>
                  <w:noWrap w:val="0"/>
                  <w:vAlign w:val="center"/>
                </w:tcPr>
                <w:p w14:paraId="5EA0BF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w:t>
                  </w:r>
                </w:p>
                <w:p w14:paraId="6303BC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平均浓度第90百分位数</w:t>
                  </w:r>
                </w:p>
              </w:tc>
              <w:tc>
                <w:tcPr>
                  <w:tcW w:w="863" w:type="pct"/>
                  <w:tcBorders>
                    <w:tl2br w:val="nil"/>
                    <w:tr2bl w:val="nil"/>
                  </w:tcBorders>
                  <w:noWrap w:val="0"/>
                  <w:vAlign w:val="center"/>
                </w:tcPr>
                <w:p w14:paraId="2914A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40</w:t>
                  </w:r>
                </w:p>
              </w:tc>
              <w:tc>
                <w:tcPr>
                  <w:tcW w:w="867" w:type="pct"/>
                  <w:tcBorders>
                    <w:tl2br w:val="nil"/>
                    <w:tr2bl w:val="nil"/>
                  </w:tcBorders>
                  <w:noWrap w:val="0"/>
                  <w:vAlign w:val="center"/>
                </w:tcPr>
                <w:p w14:paraId="5A16C0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749" w:type="pct"/>
                  <w:tcBorders>
                    <w:tl2br w:val="nil"/>
                    <w:tr2bl w:val="nil"/>
                  </w:tcBorders>
                  <w:noWrap w:val="0"/>
                  <w:vAlign w:val="center"/>
                </w:tcPr>
                <w:p w14:paraId="0E7EB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88</w:t>
                  </w:r>
                </w:p>
              </w:tc>
              <w:tc>
                <w:tcPr>
                  <w:tcW w:w="636" w:type="pct"/>
                  <w:tcBorders>
                    <w:tl2br w:val="nil"/>
                    <w:tr2bl w:val="nil"/>
                  </w:tcBorders>
                  <w:noWrap w:val="0"/>
                  <w:vAlign w:val="center"/>
                </w:tcPr>
                <w:p w14:paraId="1058CF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1B5706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由表3-1可知，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宝鸡市</w:t>
            </w:r>
            <w:r>
              <w:rPr>
                <w:rFonts w:hint="eastAsia" w:cs="Times New Roman"/>
                <w:color w:val="000000" w:themeColor="text1"/>
                <w:sz w:val="21"/>
                <w:szCs w:val="21"/>
                <w:lang w:val="en-US" w:eastAsia="zh-CN"/>
                <w14:textFill>
                  <w14:solidFill>
                    <w14:schemeClr w14:val="tx1"/>
                  </w14:solidFill>
                </w14:textFill>
              </w:rPr>
              <w:t>凤翔</w:t>
            </w:r>
            <w:r>
              <w:rPr>
                <w:rFonts w:hint="default" w:ascii="Times New Roman" w:hAnsi="Times New Roman" w:eastAsia="宋体" w:cs="Times New Roman"/>
                <w:color w:val="000000" w:themeColor="text1"/>
                <w:sz w:val="21"/>
                <w:szCs w:val="21"/>
                <w:lang w:eastAsia="zh-CN"/>
                <w14:textFill>
                  <w14:solidFill>
                    <w14:schemeClr w14:val="tx1"/>
                  </w14:solidFill>
                </w14:textFill>
              </w:rPr>
              <w:t>区</w:t>
            </w: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年平均值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CO24小时平均浓度第95百分位数、O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日最大8小时平均浓度第90百分位数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均</w:t>
            </w:r>
            <w:r>
              <w:rPr>
                <w:rFonts w:hint="default" w:ascii="Times New Roman" w:hAnsi="Times New Roman" w:eastAsia="宋体" w:cs="Times New Roman"/>
                <w:color w:val="000000" w:themeColor="text1"/>
                <w:sz w:val="21"/>
                <w:szCs w:val="21"/>
                <w14:textFill>
                  <w14:solidFill>
                    <w14:schemeClr w14:val="tx1"/>
                  </w14:solidFill>
                </w14:textFill>
              </w:rPr>
              <w:t>符合《环境空气质量标准》（GB3095-2012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二级标准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年平均值</w:t>
            </w:r>
            <w:r>
              <w:rPr>
                <w:rFonts w:hint="eastAsia" w:cs="Times New Roman"/>
                <w:color w:val="000000" w:themeColor="text1"/>
                <w:sz w:val="21"/>
                <w:szCs w:val="21"/>
                <w:lang w:val="en-US" w:eastAsia="zh-CN"/>
                <w14:textFill>
                  <w14:solidFill>
                    <w14:schemeClr w14:val="tx1"/>
                  </w14:solidFill>
                </w14:textFill>
              </w:rPr>
              <w:t>超过</w:t>
            </w: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二级标准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45C01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综上所述，项目所在区域属于环境空气质量</w:t>
            </w:r>
            <w:r>
              <w:rPr>
                <w:rFonts w:hint="eastAsia" w:cs="Times New Roman"/>
                <w:color w:val="000000" w:themeColor="text1"/>
                <w:sz w:val="21"/>
                <w:szCs w:val="21"/>
                <w:lang w:val="en-US" w:eastAsia="zh-CN"/>
                <w14:textFill>
                  <w14:solidFill>
                    <w14:schemeClr w14:val="tx1"/>
                  </w14:solidFill>
                </w14:textFill>
              </w:rPr>
              <w:t>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达标区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1AF11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其他</w:t>
            </w:r>
            <w:r>
              <w:rPr>
                <w:rFonts w:hint="default" w:ascii="Times New Roman" w:hAnsi="Times New Roman" w:eastAsia="宋体" w:cs="Times New Roman"/>
                <w:color w:val="000000" w:themeColor="text1"/>
                <w:sz w:val="21"/>
                <w:szCs w:val="21"/>
                <w14:textFill>
                  <w14:solidFill>
                    <w14:schemeClr w14:val="tx1"/>
                  </w14:solidFill>
                </w14:textFill>
              </w:rPr>
              <w:t>污染物</w:t>
            </w:r>
          </w:p>
          <w:p w14:paraId="60B5E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为了解项目所在地区环境空气中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其他污染物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现状，TSP的相关数据引用</w:t>
            </w:r>
            <w:r>
              <w:rPr>
                <w:rFonts w:hint="eastAsia" w:cs="Times New Roman"/>
                <w:color w:val="000000" w:themeColor="text1"/>
                <w:sz w:val="21"/>
                <w:szCs w:val="21"/>
                <w:lang w:val="en-US" w:eastAsia="zh-CN"/>
                <w14:textFill>
                  <w14:solidFill>
                    <w14:schemeClr w14:val="tx1"/>
                  </w14:solidFill>
                </w14:textFill>
              </w:rPr>
              <w:t>陕西特睿智检测技术服务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有限公司202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连续</w:t>
            </w:r>
            <w:r>
              <w:rPr>
                <w:rFonts w:hint="eastAsia"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w:t>
            </w:r>
            <w:r>
              <w:rPr>
                <w:rFonts w:hint="eastAsia" w:cs="Times New Roman"/>
                <w:color w:val="000000" w:themeColor="text1"/>
                <w:sz w:val="21"/>
                <w:szCs w:val="21"/>
                <w:lang w:val="en-US" w:eastAsia="zh-CN"/>
                <w14:textFill>
                  <w14:solidFill>
                    <w14:schemeClr w14:val="tx1"/>
                  </w14:solidFill>
                </w14:textFill>
              </w:rPr>
              <w:t>陕西金如凤酒业有限公司金如凤白酒产业园项目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环境影响评价监测》TSP的监测数据，监测时间未超过3年，</w:t>
            </w:r>
            <w:r>
              <w:rPr>
                <w:rFonts w:hint="eastAsia" w:cs="Times New Roman"/>
                <w:color w:val="000000" w:themeColor="text1"/>
                <w:sz w:val="21"/>
                <w:szCs w:val="21"/>
                <w:lang w:val="en-US" w:eastAsia="zh-CN"/>
                <w14:textFill>
                  <w14:solidFill>
                    <w14:schemeClr w14:val="tx1"/>
                  </w14:solidFill>
                </w14:textFill>
              </w:rPr>
              <w:t>陕西金如凤酒业有限公司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位于本项目</w:t>
            </w:r>
            <w:r>
              <w:rPr>
                <w:rFonts w:hint="eastAsia" w:cs="Times New Roman"/>
                <w:color w:val="000000" w:themeColor="text1"/>
                <w:sz w:val="21"/>
                <w:szCs w:val="21"/>
                <w:lang w:val="en-US" w:eastAsia="zh-CN"/>
                <w14:textFill>
                  <w14:solidFill>
                    <w14:schemeClr w14:val="tx1"/>
                  </w14:solidFill>
                </w14:textFill>
              </w:rPr>
              <w:t>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北侧</w:t>
            </w:r>
            <w:r>
              <w:rPr>
                <w:rFonts w:hint="eastAsia" w:cs="Times New Roman"/>
                <w:color w:val="000000" w:themeColor="text1"/>
                <w:sz w:val="21"/>
                <w:szCs w:val="21"/>
                <w:lang w:val="en-US" w:eastAsia="zh-CN"/>
                <w14:textFill>
                  <w14:solidFill>
                    <w14:schemeClr w14:val="tx1"/>
                  </w14:solidFill>
                </w14:textFill>
              </w:rPr>
              <w:t>4.5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km，且项目未投入运行，环境本底值未发生变化，</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符合数据引用条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件。</w:t>
            </w:r>
          </w:p>
          <w:p w14:paraId="295BC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监测结果见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下</w:t>
            </w:r>
            <w:r>
              <w:rPr>
                <w:rFonts w:hint="default" w:ascii="Times New Roman" w:hAnsi="Times New Roman" w:cs="Times New Roman"/>
                <w:color w:val="000000" w:themeColor="text1"/>
                <w:sz w:val="21"/>
                <w:szCs w:val="21"/>
                <w:highlight w:val="none"/>
                <w14:textFill>
                  <w14:solidFill>
                    <w14:schemeClr w14:val="tx1"/>
                  </w14:solidFill>
                </w14:textFill>
              </w:rPr>
              <w:t>表。</w:t>
            </w:r>
          </w:p>
          <w:p w14:paraId="5FC95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10C81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2EB5B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2FC6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表3-2  其他污染物环境质量现状表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（u</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1079"/>
              <w:gridCol w:w="1599"/>
              <w:gridCol w:w="1070"/>
              <w:gridCol w:w="966"/>
              <w:gridCol w:w="935"/>
              <w:gridCol w:w="1193"/>
              <w:gridCol w:w="1147"/>
            </w:tblGrid>
            <w:tr w14:paraId="05689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675" w:type="pct"/>
                  <w:tcBorders>
                    <w:tl2br w:val="nil"/>
                    <w:tr2bl w:val="nil"/>
                  </w:tcBorders>
                  <w:noWrap w:val="0"/>
                  <w:vAlign w:val="center"/>
                </w:tcPr>
                <w:p w14:paraId="4C8C8A85">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监测日期</w:t>
                  </w:r>
                </w:p>
              </w:tc>
              <w:tc>
                <w:tcPr>
                  <w:tcW w:w="1000" w:type="pct"/>
                  <w:tcBorders>
                    <w:tl2br w:val="nil"/>
                    <w:tr2bl w:val="nil"/>
                  </w:tcBorders>
                  <w:noWrap w:val="0"/>
                  <w:vAlign w:val="center"/>
                </w:tcPr>
                <w:p w14:paraId="10E9980D">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监测点位</w:t>
                  </w:r>
                </w:p>
              </w:tc>
              <w:tc>
                <w:tcPr>
                  <w:tcW w:w="669" w:type="pct"/>
                  <w:tcBorders>
                    <w:tl2br w:val="nil"/>
                    <w:tr2bl w:val="nil"/>
                  </w:tcBorders>
                  <w:noWrap w:val="0"/>
                  <w:vAlign w:val="center"/>
                </w:tcPr>
                <w:p w14:paraId="7A1A1D3D">
                  <w:pPr>
                    <w:pStyle w:val="123"/>
                    <w:keepNext w:val="0"/>
                    <w:keepLines w:val="0"/>
                    <w:pageBreakBefore w:val="0"/>
                    <w:widowControl w:val="0"/>
                    <w:tabs>
                      <w:tab w:val="left" w:pos="1480"/>
                      <w:tab w:val="left" w:pos="2918"/>
                      <w:tab w:val="left" w:pos="4409"/>
                    </w:tabs>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TSP</w:t>
                  </w:r>
                </w:p>
              </w:tc>
              <w:tc>
                <w:tcPr>
                  <w:tcW w:w="604" w:type="pct"/>
                  <w:tcBorders>
                    <w:tl2br w:val="nil"/>
                    <w:tr2bl w:val="nil"/>
                  </w:tcBorders>
                  <w:noWrap w:val="0"/>
                  <w:vAlign w:val="center"/>
                </w:tcPr>
                <w:p w14:paraId="6DB71A3F">
                  <w:pPr>
                    <w:pStyle w:val="123"/>
                    <w:keepNext w:val="0"/>
                    <w:keepLines w:val="0"/>
                    <w:pageBreakBefore w:val="0"/>
                    <w:widowControl w:val="0"/>
                    <w:tabs>
                      <w:tab w:val="left" w:pos="1480"/>
                      <w:tab w:val="left" w:pos="2918"/>
                      <w:tab w:val="left" w:pos="4409"/>
                    </w:tabs>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标准值</w:t>
                  </w:r>
                </w:p>
              </w:tc>
              <w:tc>
                <w:tcPr>
                  <w:tcW w:w="585" w:type="pct"/>
                  <w:tcBorders>
                    <w:tl2br w:val="nil"/>
                    <w:tr2bl w:val="nil"/>
                  </w:tcBorders>
                  <w:noWrap w:val="0"/>
                  <w:vAlign w:val="center"/>
                </w:tcPr>
                <w:p w14:paraId="0B1B17C8">
                  <w:pPr>
                    <w:pStyle w:val="123"/>
                    <w:keepNext w:val="0"/>
                    <w:keepLines w:val="0"/>
                    <w:pageBreakBefore w:val="0"/>
                    <w:widowControl w:val="0"/>
                    <w:tabs>
                      <w:tab w:val="left" w:pos="1480"/>
                      <w:tab w:val="left" w:pos="2918"/>
                      <w:tab w:val="left" w:pos="4409"/>
                    </w:tabs>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超标率</w:t>
                  </w:r>
                </w:p>
              </w:tc>
              <w:tc>
                <w:tcPr>
                  <w:tcW w:w="746" w:type="pct"/>
                  <w:tcBorders>
                    <w:tl2br w:val="nil"/>
                    <w:tr2bl w:val="nil"/>
                  </w:tcBorders>
                  <w:noWrap w:val="0"/>
                  <w:vAlign w:val="center"/>
                </w:tcPr>
                <w:p w14:paraId="7D61F60E">
                  <w:pPr>
                    <w:pStyle w:val="123"/>
                    <w:keepNext w:val="0"/>
                    <w:keepLines w:val="0"/>
                    <w:pageBreakBefore w:val="0"/>
                    <w:widowControl w:val="0"/>
                    <w:tabs>
                      <w:tab w:val="left" w:pos="1480"/>
                      <w:tab w:val="left" w:pos="2918"/>
                      <w:tab w:val="left" w:pos="4409"/>
                    </w:tabs>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占标率%</w:t>
                  </w:r>
                </w:p>
              </w:tc>
              <w:tc>
                <w:tcPr>
                  <w:tcW w:w="717" w:type="pct"/>
                  <w:tcBorders>
                    <w:tl2br w:val="nil"/>
                    <w:tr2bl w:val="nil"/>
                  </w:tcBorders>
                  <w:noWrap w:val="0"/>
                  <w:vAlign w:val="center"/>
                </w:tcPr>
                <w:p w14:paraId="6C00FD30">
                  <w:pPr>
                    <w:pStyle w:val="123"/>
                    <w:keepNext w:val="0"/>
                    <w:keepLines w:val="0"/>
                    <w:pageBreakBefore w:val="0"/>
                    <w:widowControl w:val="0"/>
                    <w:tabs>
                      <w:tab w:val="left" w:pos="1480"/>
                      <w:tab w:val="left" w:pos="2918"/>
                      <w:tab w:val="left" w:pos="4409"/>
                    </w:tabs>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达标情况</w:t>
                  </w:r>
                </w:p>
              </w:tc>
            </w:tr>
            <w:tr w14:paraId="1C5D6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675" w:type="pct"/>
                  <w:tcBorders>
                    <w:tl2br w:val="nil"/>
                    <w:tr2bl w:val="nil"/>
                  </w:tcBorders>
                  <w:noWrap w:val="0"/>
                  <w:vAlign w:val="center"/>
                </w:tcPr>
                <w:p w14:paraId="6F19A74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1000" w:type="pct"/>
                  <w:vMerge w:val="restart"/>
                  <w:tcBorders>
                    <w:tl2br w:val="nil"/>
                    <w:tr2bl w:val="nil"/>
                  </w:tcBorders>
                  <w:noWrap w:val="0"/>
                  <w:vAlign w:val="center"/>
                </w:tcPr>
                <w:p w14:paraId="4011D055">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陕西金如凤酒业有限公司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厂址处</w:t>
                  </w:r>
                </w:p>
              </w:tc>
              <w:tc>
                <w:tcPr>
                  <w:tcW w:w="669" w:type="pct"/>
                  <w:tcBorders>
                    <w:tl2br w:val="nil"/>
                    <w:tr2bl w:val="nil"/>
                  </w:tcBorders>
                  <w:noWrap w:val="0"/>
                  <w:vAlign w:val="center"/>
                </w:tcPr>
                <w:p w14:paraId="45B1B639">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196</w:t>
                  </w:r>
                </w:p>
              </w:tc>
              <w:tc>
                <w:tcPr>
                  <w:tcW w:w="604" w:type="pct"/>
                  <w:vMerge w:val="restart"/>
                  <w:tcBorders>
                    <w:tl2br w:val="nil"/>
                    <w:tr2bl w:val="nil"/>
                  </w:tcBorders>
                  <w:noWrap w:val="0"/>
                  <w:vAlign w:val="center"/>
                </w:tcPr>
                <w:p w14:paraId="35BE076B">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300</w:t>
                  </w:r>
                </w:p>
              </w:tc>
              <w:tc>
                <w:tcPr>
                  <w:tcW w:w="585" w:type="pct"/>
                  <w:tcBorders>
                    <w:tl2br w:val="nil"/>
                    <w:tr2bl w:val="nil"/>
                  </w:tcBorders>
                  <w:noWrap w:val="0"/>
                  <w:vAlign w:val="center"/>
                </w:tcPr>
                <w:p w14:paraId="60FF244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0</w:t>
                  </w:r>
                </w:p>
              </w:tc>
              <w:tc>
                <w:tcPr>
                  <w:tcW w:w="746" w:type="pct"/>
                  <w:tcBorders>
                    <w:tl2br w:val="nil"/>
                    <w:tr2bl w:val="nil"/>
                  </w:tcBorders>
                  <w:noWrap w:val="0"/>
                  <w:vAlign w:val="center"/>
                </w:tcPr>
                <w:p w14:paraId="251FB267">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65</w:t>
                  </w:r>
                </w:p>
              </w:tc>
              <w:tc>
                <w:tcPr>
                  <w:tcW w:w="717" w:type="pct"/>
                  <w:tcBorders>
                    <w:tl2br w:val="nil"/>
                    <w:tr2bl w:val="nil"/>
                  </w:tcBorders>
                  <w:noWrap w:val="0"/>
                  <w:vAlign w:val="center"/>
                </w:tcPr>
                <w:p w14:paraId="6270CC21">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达标</w:t>
                  </w:r>
                </w:p>
              </w:tc>
            </w:tr>
            <w:tr w14:paraId="18C83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675" w:type="pct"/>
                  <w:tcBorders>
                    <w:tl2br w:val="nil"/>
                    <w:tr2bl w:val="nil"/>
                  </w:tcBorders>
                  <w:noWrap w:val="0"/>
                  <w:vAlign w:val="center"/>
                </w:tcPr>
                <w:p w14:paraId="232095C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1000" w:type="pct"/>
                  <w:vMerge w:val="continue"/>
                  <w:tcBorders>
                    <w:tl2br w:val="nil"/>
                    <w:tr2bl w:val="nil"/>
                  </w:tcBorders>
                  <w:noWrap w:val="0"/>
                  <w:vAlign w:val="center"/>
                </w:tcPr>
                <w:p w14:paraId="6F10C20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p>
              </w:tc>
              <w:tc>
                <w:tcPr>
                  <w:tcW w:w="669" w:type="pct"/>
                  <w:tcBorders>
                    <w:tl2br w:val="nil"/>
                    <w:tr2bl w:val="nil"/>
                  </w:tcBorders>
                  <w:noWrap w:val="0"/>
                  <w:vAlign w:val="center"/>
                </w:tcPr>
                <w:p w14:paraId="328788EF">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190</w:t>
                  </w:r>
                </w:p>
              </w:tc>
              <w:tc>
                <w:tcPr>
                  <w:tcW w:w="604" w:type="pct"/>
                  <w:vMerge w:val="continue"/>
                  <w:tcBorders>
                    <w:tl2br w:val="nil"/>
                    <w:tr2bl w:val="nil"/>
                  </w:tcBorders>
                  <w:noWrap w:val="0"/>
                  <w:vAlign w:val="center"/>
                </w:tcPr>
                <w:p w14:paraId="3DDFC629">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p>
              </w:tc>
              <w:tc>
                <w:tcPr>
                  <w:tcW w:w="585" w:type="pct"/>
                  <w:tcBorders>
                    <w:tl2br w:val="nil"/>
                    <w:tr2bl w:val="nil"/>
                  </w:tcBorders>
                  <w:noWrap w:val="0"/>
                  <w:vAlign w:val="center"/>
                </w:tcPr>
                <w:p w14:paraId="233C904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0</w:t>
                  </w:r>
                </w:p>
              </w:tc>
              <w:tc>
                <w:tcPr>
                  <w:tcW w:w="746" w:type="pct"/>
                  <w:tcBorders>
                    <w:tl2br w:val="nil"/>
                    <w:tr2bl w:val="nil"/>
                  </w:tcBorders>
                  <w:noWrap w:val="0"/>
                  <w:vAlign w:val="center"/>
                </w:tcPr>
                <w:p w14:paraId="2C6D5C85">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63</w:t>
                  </w:r>
                </w:p>
              </w:tc>
              <w:tc>
                <w:tcPr>
                  <w:tcW w:w="717" w:type="pct"/>
                  <w:tcBorders>
                    <w:tl2br w:val="nil"/>
                    <w:tr2bl w:val="nil"/>
                  </w:tcBorders>
                  <w:noWrap w:val="0"/>
                  <w:vAlign w:val="center"/>
                </w:tcPr>
                <w:p w14:paraId="6F04543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达标</w:t>
                  </w:r>
                </w:p>
              </w:tc>
            </w:tr>
            <w:tr w14:paraId="626D2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675" w:type="pct"/>
                  <w:tcBorders>
                    <w:tl2br w:val="nil"/>
                    <w:tr2bl w:val="nil"/>
                  </w:tcBorders>
                  <w:noWrap w:val="0"/>
                  <w:vAlign w:val="center"/>
                </w:tcPr>
                <w:p w14:paraId="176FADC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w:t>
                  </w:r>
                </w:p>
              </w:tc>
              <w:tc>
                <w:tcPr>
                  <w:tcW w:w="1000" w:type="pct"/>
                  <w:vMerge w:val="continue"/>
                  <w:tcBorders>
                    <w:tl2br w:val="nil"/>
                    <w:tr2bl w:val="nil"/>
                  </w:tcBorders>
                  <w:noWrap w:val="0"/>
                  <w:vAlign w:val="center"/>
                </w:tcPr>
                <w:p w14:paraId="33CDBF24">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p>
              </w:tc>
              <w:tc>
                <w:tcPr>
                  <w:tcW w:w="669" w:type="pct"/>
                  <w:tcBorders>
                    <w:tl2br w:val="nil"/>
                    <w:tr2bl w:val="nil"/>
                  </w:tcBorders>
                  <w:noWrap w:val="0"/>
                  <w:vAlign w:val="center"/>
                </w:tcPr>
                <w:p w14:paraId="134EA077">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192</w:t>
                  </w:r>
                </w:p>
              </w:tc>
              <w:tc>
                <w:tcPr>
                  <w:tcW w:w="604" w:type="pct"/>
                  <w:vMerge w:val="continue"/>
                  <w:tcBorders>
                    <w:tl2br w:val="nil"/>
                    <w:tr2bl w:val="nil"/>
                  </w:tcBorders>
                  <w:noWrap w:val="0"/>
                  <w:vAlign w:val="center"/>
                </w:tcPr>
                <w:p w14:paraId="1764381A">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p>
              </w:tc>
              <w:tc>
                <w:tcPr>
                  <w:tcW w:w="585" w:type="pct"/>
                  <w:tcBorders>
                    <w:tl2br w:val="nil"/>
                    <w:tr2bl w:val="nil"/>
                  </w:tcBorders>
                  <w:noWrap w:val="0"/>
                  <w:vAlign w:val="center"/>
                </w:tcPr>
                <w:p w14:paraId="7DB4E9A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0</w:t>
                  </w:r>
                </w:p>
              </w:tc>
              <w:tc>
                <w:tcPr>
                  <w:tcW w:w="746" w:type="pct"/>
                  <w:tcBorders>
                    <w:tl2br w:val="nil"/>
                    <w:tr2bl w:val="nil"/>
                  </w:tcBorders>
                  <w:noWrap w:val="0"/>
                  <w:vAlign w:val="center"/>
                </w:tcPr>
                <w:p w14:paraId="536E2D0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64</w:t>
                  </w:r>
                </w:p>
              </w:tc>
              <w:tc>
                <w:tcPr>
                  <w:tcW w:w="717" w:type="pct"/>
                  <w:tcBorders>
                    <w:tl2br w:val="nil"/>
                    <w:tr2bl w:val="nil"/>
                  </w:tcBorders>
                  <w:noWrap w:val="0"/>
                  <w:vAlign w:val="center"/>
                </w:tcPr>
                <w:p w14:paraId="1CA5173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达标</w:t>
                  </w:r>
                </w:p>
              </w:tc>
            </w:tr>
          </w:tbl>
          <w:p w14:paraId="08CAA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由上表可知，项目所在区域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其他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污染物TSP监测</w:t>
            </w:r>
            <w:r>
              <w:rPr>
                <w:rFonts w:hint="default" w:ascii="Times New Roman" w:hAnsi="Times New Roman" w:cs="Times New Roman"/>
                <w:color w:val="000000" w:themeColor="text1"/>
                <w:sz w:val="21"/>
                <w:szCs w:val="21"/>
                <w:lang w:val="en-US" w:eastAsia="zh-CN"/>
                <w14:textFill>
                  <w14:solidFill>
                    <w14:schemeClr w14:val="tx1"/>
                  </w14:solidFill>
                </w14:textFill>
              </w:rPr>
              <w:t>日均浓度均满足《环境空气质量标准》（GB3095-2012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中二级标准限值（0.3mg/m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1DC6E13B">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声环境质量现状</w:t>
            </w:r>
            <w:r>
              <w:rPr>
                <w:rFonts w:hint="eastAsia" w:ascii="Times New Roman" w:hAnsi="Times New Roman" w:eastAsia="宋体" w:cs="Times New Roman"/>
                <w:b w:val="0"/>
                <w:color w:val="000000" w:themeColor="text1"/>
                <w:kern w:val="2"/>
                <w:sz w:val="21"/>
                <w:szCs w:val="24"/>
                <w:lang w:val="en-US" w:eastAsia="zh-CN" w:bidi="ar-SA"/>
                <w14:textFill>
                  <w14:solidFill>
                    <w14:schemeClr w14:val="tx1"/>
                  </w14:solidFill>
                </w14:textFill>
              </w:rPr>
              <w:t>。</w:t>
            </w:r>
          </w:p>
          <w:p w14:paraId="20A74F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根据《建设项目环境影响报告表编制技术指南（污染影响类</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》，由于本项目厂界外周边50米范围内不存在声环境保护目标，故不对</w:t>
            </w:r>
            <w:r>
              <w:rPr>
                <w:rFonts w:hint="eastAsia"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声环境质量现状进行监测。</w:t>
            </w:r>
          </w:p>
        </w:tc>
      </w:tr>
      <w:tr w14:paraId="21EF1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noWrap w:val="0"/>
            <w:vAlign w:val="center"/>
          </w:tcPr>
          <w:p w14:paraId="6410AA2B">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环境</w:t>
            </w:r>
          </w:p>
          <w:p w14:paraId="109868BD">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保护</w:t>
            </w:r>
          </w:p>
          <w:p w14:paraId="7EE48C01">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目标</w:t>
            </w:r>
          </w:p>
        </w:tc>
        <w:tc>
          <w:tcPr>
            <w:tcW w:w="8190" w:type="dxa"/>
            <w:noWrap w:val="0"/>
            <w:vAlign w:val="center"/>
          </w:tcPr>
          <w:p w14:paraId="70F6B856">
            <w:pPr>
              <w:keepNext w:val="0"/>
              <w:keepLines w:val="0"/>
              <w:pageBreakBefore w:val="0"/>
              <w:widowControl w:val="0"/>
              <w:tabs>
                <w:tab w:val="left" w:pos="3859"/>
              </w:tabs>
              <w:kinsoku/>
              <w:wordWrap/>
              <w:overflowPunct/>
              <w:topLinePunct w:val="0"/>
              <w:autoSpaceDE w:val="0"/>
              <w:autoSpaceDN w:val="0"/>
              <w:bidi w:val="0"/>
              <w:adjustRightInd w:val="0"/>
              <w:snapToGrid w:val="0"/>
              <w:spacing w:before="0" w:after="0" w:line="360" w:lineRule="auto"/>
              <w:ind w:left="0" w:right="0" w:firstLine="420"/>
              <w:jc w:val="both"/>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本项目涉及的环境保护目标主要为大气环境保护目标以及声环境保护目标，根据《建设项目环境影响报告表编制技术指南（污染影响类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》（试行</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中的要求，大气环境保护目标为厂界外</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500米范围内的自然保护区、风景名胜区、居住区和农村地区中人群较集中的区域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声环境敏感点</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50m范围内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居住区和农村地区中人群较集中的区域</w:t>
            </w:r>
            <w:r>
              <w:rPr>
                <w:rFonts w:hint="eastAsia" w:cs="Times New Roman"/>
                <w:color w:val="000000" w:themeColor="text1"/>
                <w:sz w:val="21"/>
                <w:szCs w:val="21"/>
                <w:highlight w:val="none"/>
                <w:lang w:val="en-US" w:eastAsia="zh-CN"/>
                <w14:textFill>
                  <w14:solidFill>
                    <w14:schemeClr w14:val="tx1"/>
                  </w14:solidFill>
                </w14:textFill>
              </w:rPr>
              <w:t>。</w:t>
            </w:r>
          </w:p>
          <w:p w14:paraId="01267B9F">
            <w:pPr>
              <w:keepNext w:val="0"/>
              <w:keepLines w:val="0"/>
              <w:pageBreakBefore w:val="0"/>
              <w:widowControl w:val="0"/>
              <w:tabs>
                <w:tab w:val="left" w:pos="3859"/>
              </w:tabs>
              <w:kinsoku/>
              <w:wordWrap/>
              <w:overflowPunct/>
              <w:topLinePunct w:val="0"/>
              <w:autoSpaceDE w:val="0"/>
              <w:autoSpaceDN w:val="0"/>
              <w:bidi w:val="0"/>
              <w:adjustRightInd w:val="0"/>
              <w:snapToGrid w:val="0"/>
              <w:spacing w:before="0" w:after="0" w:line="360" w:lineRule="auto"/>
              <w:ind w:left="0" w:right="0" w:firstLine="420"/>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根据现场踏勘，本项目环境保护目标详见下表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p w14:paraId="70DAAD50">
            <w:pPr>
              <w:widowControl/>
              <w:spacing w:line="240" w:lineRule="auto"/>
              <w:jc w:val="cente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t>表</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3-</w:t>
            </w:r>
            <w:r>
              <w:rPr>
                <w:rFonts w:hint="eastAsia" w:cs="Times New Roman"/>
                <w:b/>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t>项目主要环境保护目标</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一览</w:t>
            </w:r>
            <w:r>
              <w:rPr>
                <w:rFonts w:hint="default" w:ascii="Times New Roman" w:hAnsi="Times New Roman" w:eastAsia="宋体" w:cs="Times New Roman"/>
                <w:b/>
                <w:color w:val="000000" w:themeColor="text1"/>
                <w:sz w:val="21"/>
                <w:szCs w:val="21"/>
                <w:highlight w:val="none"/>
                <w:lang w:val="zh-CN" w:eastAsia="zh-CN"/>
                <w14:textFill>
                  <w14:solidFill>
                    <w14:schemeClr w14:val="tx1"/>
                  </w14:solidFill>
                </w14:textFill>
              </w:rPr>
              <w:t>表</w:t>
            </w:r>
          </w:p>
          <w:tbl>
            <w:tblPr>
              <w:tblStyle w:val="30"/>
              <w:tblW w:w="799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94"/>
              <w:gridCol w:w="1027"/>
              <w:gridCol w:w="1436"/>
              <w:gridCol w:w="1313"/>
              <w:gridCol w:w="900"/>
              <w:gridCol w:w="982"/>
              <w:gridCol w:w="1940"/>
            </w:tblGrid>
            <w:tr w14:paraId="1132E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 w:type="pct"/>
                  <w:vMerge w:val="restart"/>
                  <w:tcBorders>
                    <w:tl2br w:val="nil"/>
                    <w:tr2bl w:val="nil"/>
                  </w:tcBorders>
                  <w:noWrap w:val="0"/>
                  <w:vAlign w:val="center"/>
                </w:tcPr>
                <w:p w14:paraId="6B659934">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环境</w:t>
                  </w:r>
                </w:p>
                <w:p w14:paraId="4F369E9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类型</w:t>
                  </w:r>
                </w:p>
              </w:tc>
              <w:tc>
                <w:tcPr>
                  <w:tcW w:w="642" w:type="pct"/>
                  <w:vMerge w:val="restart"/>
                  <w:tcBorders>
                    <w:tl2br w:val="nil"/>
                    <w:tr2bl w:val="nil"/>
                  </w:tcBorders>
                  <w:noWrap w:val="0"/>
                  <w:vAlign w:val="center"/>
                </w:tcPr>
                <w:p w14:paraId="7750470F">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保护对象</w:t>
                  </w:r>
                </w:p>
              </w:tc>
              <w:tc>
                <w:tcPr>
                  <w:tcW w:w="1719" w:type="pct"/>
                  <w:gridSpan w:val="2"/>
                  <w:tcBorders>
                    <w:tl2br w:val="nil"/>
                    <w:tr2bl w:val="nil"/>
                  </w:tcBorders>
                  <w:noWrap w:val="0"/>
                  <w:vAlign w:val="center"/>
                </w:tcPr>
                <w:p w14:paraId="73B7BCA2">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坐标</w:t>
                  </w:r>
                  <w:r>
                    <w:rPr>
                      <w:rFonts w:hint="default" w:ascii="Times New Roman" w:hAnsi="Times New Roman" w:eastAsia="Times New Roman" w:cs="Times New Roman"/>
                      <w:b/>
                      <w:color w:val="000000" w:themeColor="text1"/>
                      <w:sz w:val="21"/>
                      <w:highlight w:val="none"/>
                      <w14:textFill>
                        <w14:solidFill>
                          <w14:schemeClr w14:val="tx1"/>
                        </w14:solidFill>
                      </w14:textFill>
                    </w:rPr>
                    <w:t>/º</w:t>
                  </w:r>
                </w:p>
              </w:tc>
              <w:tc>
                <w:tcPr>
                  <w:tcW w:w="563" w:type="pct"/>
                  <w:vMerge w:val="restart"/>
                  <w:tcBorders>
                    <w:tl2br w:val="nil"/>
                    <w:tr2bl w:val="nil"/>
                  </w:tcBorders>
                  <w:noWrap w:val="0"/>
                  <w:vAlign w:val="center"/>
                </w:tcPr>
                <w:p w14:paraId="08CFFB0F">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相对厂</w:t>
                  </w:r>
                </w:p>
                <w:p w14:paraId="18F4919B">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址方位</w:t>
                  </w:r>
                </w:p>
              </w:tc>
              <w:tc>
                <w:tcPr>
                  <w:tcW w:w="614" w:type="pct"/>
                  <w:vMerge w:val="restart"/>
                  <w:tcBorders>
                    <w:tl2br w:val="nil"/>
                    <w:tr2bl w:val="nil"/>
                  </w:tcBorders>
                  <w:noWrap w:val="0"/>
                  <w:vAlign w:val="center"/>
                </w:tcPr>
                <w:p w14:paraId="256FB2C1">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相对厂界</w:t>
                  </w:r>
                </w:p>
                <w:p w14:paraId="36FE6E36">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pacing w:val="-1"/>
                      <w:sz w:val="21"/>
                      <w:highlight w:val="none"/>
                      <w14:textFill>
                        <w14:solidFill>
                          <w14:schemeClr w14:val="tx1"/>
                        </w14:solidFill>
                      </w14:textFill>
                    </w:rPr>
                    <w:t>距离</w:t>
                  </w:r>
                  <w:r>
                    <w:rPr>
                      <w:rFonts w:hint="default" w:ascii="Times New Roman" w:hAnsi="Times New Roman" w:eastAsia="Times New Roman" w:cs="Times New Roman"/>
                      <w:b/>
                      <w:color w:val="000000" w:themeColor="text1"/>
                      <w:sz w:val="21"/>
                      <w:highlight w:val="none"/>
                      <w14:textFill>
                        <w14:solidFill>
                          <w14:schemeClr w14:val="tx1"/>
                        </w14:solidFill>
                      </w14:textFill>
                    </w:rPr>
                    <w:t>/m</w:t>
                  </w:r>
                </w:p>
              </w:tc>
              <w:tc>
                <w:tcPr>
                  <w:tcW w:w="1213" w:type="pct"/>
                  <w:vMerge w:val="restart"/>
                  <w:tcBorders>
                    <w:tl2br w:val="nil"/>
                    <w:tr2bl w:val="nil"/>
                  </w:tcBorders>
                  <w:noWrap w:val="0"/>
                  <w:vAlign w:val="center"/>
                </w:tcPr>
                <w:p w14:paraId="48804623">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环境功能区及</w:t>
                  </w:r>
                </w:p>
                <w:p w14:paraId="24FF9F4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themeColor="text1"/>
                      <w:sz w:val="21"/>
                      <w:highlight w:val="none"/>
                      <w14:textFill>
                        <w14:solidFill>
                          <w14:schemeClr w14:val="tx1"/>
                        </w14:solidFill>
                      </w14:textFill>
                    </w:rPr>
                  </w:pPr>
                  <w:r>
                    <w:rPr>
                      <w:rFonts w:hint="default" w:ascii="Times New Roman" w:hAnsi="Times New Roman" w:cs="Times New Roman"/>
                      <w:b/>
                      <w:color w:val="000000" w:themeColor="text1"/>
                      <w:sz w:val="21"/>
                      <w:highlight w:val="none"/>
                      <w14:textFill>
                        <w14:solidFill>
                          <w14:schemeClr w14:val="tx1"/>
                        </w14:solidFill>
                      </w14:textFill>
                    </w:rPr>
                    <w:t>保护目标功能要求</w:t>
                  </w:r>
                </w:p>
              </w:tc>
            </w:tr>
            <w:tr w14:paraId="07AE2F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 w:type="pct"/>
                  <w:vMerge w:val="continue"/>
                  <w:tcBorders>
                    <w:tl2br w:val="nil"/>
                    <w:tr2bl w:val="nil"/>
                  </w:tcBorders>
                  <w:noWrap w:val="0"/>
                  <w:vAlign w:val="center"/>
                </w:tcPr>
                <w:p w14:paraId="3EECBCE2">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
                      <w:szCs w:val="2"/>
                      <w:highlight w:val="none"/>
                      <w14:textFill>
                        <w14:solidFill>
                          <w14:schemeClr w14:val="tx1"/>
                        </w14:solidFill>
                      </w14:textFill>
                    </w:rPr>
                  </w:pPr>
                </w:p>
              </w:tc>
              <w:tc>
                <w:tcPr>
                  <w:tcW w:w="642" w:type="pct"/>
                  <w:vMerge w:val="continue"/>
                  <w:tcBorders>
                    <w:tl2br w:val="nil"/>
                    <w:tr2bl w:val="nil"/>
                  </w:tcBorders>
                  <w:noWrap w:val="0"/>
                  <w:vAlign w:val="center"/>
                </w:tcPr>
                <w:p w14:paraId="2796265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
                      <w:szCs w:val="2"/>
                      <w:highlight w:val="none"/>
                      <w14:textFill>
                        <w14:solidFill>
                          <w14:schemeClr w14:val="tx1"/>
                        </w14:solidFill>
                      </w14:textFill>
                    </w:rPr>
                  </w:pPr>
                </w:p>
              </w:tc>
              <w:tc>
                <w:tcPr>
                  <w:tcW w:w="898" w:type="pct"/>
                  <w:tcBorders>
                    <w:tl2br w:val="nil"/>
                    <w:tr2bl w:val="nil"/>
                  </w:tcBorders>
                  <w:noWrap w:val="0"/>
                  <w:vAlign w:val="center"/>
                </w:tcPr>
                <w:p w14:paraId="253AE9B1">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color w:val="000000" w:themeColor="text1"/>
                      <w:sz w:val="21"/>
                      <w:highlight w:val="none"/>
                      <w:lang w:eastAsia="zh-CN"/>
                      <w14:textFill>
                        <w14:solidFill>
                          <w14:schemeClr w14:val="tx1"/>
                        </w14:solidFill>
                      </w14:textFill>
                    </w:rPr>
                  </w:pPr>
                  <w:r>
                    <w:rPr>
                      <w:rFonts w:hint="default" w:ascii="Times New Roman" w:hAnsi="Times New Roman" w:cs="Times New Roman"/>
                      <w:b/>
                      <w:color w:val="000000" w:themeColor="text1"/>
                      <w:w w:val="100"/>
                      <w:sz w:val="21"/>
                      <w:highlight w:val="none"/>
                      <w:lang w:val="en-US" w:eastAsia="zh-CN"/>
                      <w14:textFill>
                        <w14:solidFill>
                          <w14:schemeClr w14:val="tx1"/>
                        </w14:solidFill>
                      </w14:textFill>
                    </w:rPr>
                    <w:t>纬度</w:t>
                  </w:r>
                </w:p>
              </w:tc>
              <w:tc>
                <w:tcPr>
                  <w:tcW w:w="821" w:type="pct"/>
                  <w:tcBorders>
                    <w:tl2br w:val="nil"/>
                    <w:tr2bl w:val="nil"/>
                  </w:tcBorders>
                  <w:noWrap w:val="0"/>
                  <w:vAlign w:val="center"/>
                </w:tcPr>
                <w:p w14:paraId="1A11A04E">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color w:val="000000" w:themeColor="text1"/>
                      <w:sz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highlight w:val="none"/>
                      <w:lang w:val="en-US" w:eastAsia="zh-CN"/>
                      <w14:textFill>
                        <w14:solidFill>
                          <w14:schemeClr w14:val="tx1"/>
                        </w14:solidFill>
                      </w14:textFill>
                    </w:rPr>
                    <w:t>经度</w:t>
                  </w:r>
                </w:p>
              </w:tc>
              <w:tc>
                <w:tcPr>
                  <w:tcW w:w="563" w:type="pct"/>
                  <w:vMerge w:val="continue"/>
                  <w:tcBorders>
                    <w:tl2br w:val="nil"/>
                    <w:tr2bl w:val="nil"/>
                  </w:tcBorders>
                  <w:noWrap w:val="0"/>
                  <w:vAlign w:val="center"/>
                </w:tcPr>
                <w:p w14:paraId="7931EA5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
                      <w:szCs w:val="2"/>
                      <w:highlight w:val="none"/>
                      <w14:textFill>
                        <w14:solidFill>
                          <w14:schemeClr w14:val="tx1"/>
                        </w14:solidFill>
                      </w14:textFill>
                    </w:rPr>
                  </w:pPr>
                </w:p>
              </w:tc>
              <w:tc>
                <w:tcPr>
                  <w:tcW w:w="614" w:type="pct"/>
                  <w:vMerge w:val="continue"/>
                  <w:tcBorders>
                    <w:tl2br w:val="nil"/>
                    <w:tr2bl w:val="nil"/>
                  </w:tcBorders>
                  <w:noWrap w:val="0"/>
                  <w:vAlign w:val="center"/>
                </w:tcPr>
                <w:p w14:paraId="1346138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
                      <w:szCs w:val="2"/>
                      <w:highlight w:val="none"/>
                      <w14:textFill>
                        <w14:solidFill>
                          <w14:schemeClr w14:val="tx1"/>
                        </w14:solidFill>
                      </w14:textFill>
                    </w:rPr>
                  </w:pPr>
                </w:p>
              </w:tc>
              <w:tc>
                <w:tcPr>
                  <w:tcW w:w="1213" w:type="pct"/>
                  <w:vMerge w:val="continue"/>
                  <w:tcBorders>
                    <w:tl2br w:val="nil"/>
                    <w:tr2bl w:val="nil"/>
                  </w:tcBorders>
                  <w:noWrap w:val="0"/>
                  <w:vAlign w:val="center"/>
                </w:tcPr>
                <w:p w14:paraId="63AFB78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
                      <w:szCs w:val="2"/>
                      <w:highlight w:val="none"/>
                      <w14:textFill>
                        <w14:solidFill>
                          <w14:schemeClr w14:val="tx1"/>
                        </w14:solidFill>
                      </w14:textFill>
                    </w:rPr>
                  </w:pPr>
                </w:p>
              </w:tc>
            </w:tr>
            <w:tr w14:paraId="4BB73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 w:type="pct"/>
                  <w:vMerge w:val="restart"/>
                  <w:tcBorders>
                    <w:tl2br w:val="nil"/>
                    <w:tr2bl w:val="nil"/>
                  </w:tcBorders>
                  <w:noWrap w:val="0"/>
                  <w:vAlign w:val="center"/>
                </w:tcPr>
                <w:p w14:paraId="79A29BED">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环境空气</w:t>
                  </w:r>
                </w:p>
              </w:tc>
              <w:tc>
                <w:tcPr>
                  <w:tcW w:w="642" w:type="pct"/>
                  <w:tcBorders>
                    <w:tl2br w:val="nil"/>
                    <w:tr2bl w:val="nil"/>
                  </w:tcBorders>
                  <w:noWrap w:val="0"/>
                  <w:vAlign w:val="center"/>
                </w:tcPr>
                <w:p w14:paraId="330DCC56">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陈家沟</w:t>
                  </w:r>
                </w:p>
              </w:tc>
              <w:tc>
                <w:tcPr>
                  <w:tcW w:w="898" w:type="pct"/>
                  <w:tcBorders>
                    <w:tl2br w:val="nil"/>
                    <w:tr2bl w:val="nil"/>
                  </w:tcBorders>
                  <w:noWrap w:val="0"/>
                  <w:vAlign w:val="center"/>
                </w:tcPr>
                <w:p w14:paraId="0F31399F">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34.60161400</w:t>
                  </w:r>
                </w:p>
              </w:tc>
              <w:tc>
                <w:tcPr>
                  <w:tcW w:w="821" w:type="pct"/>
                  <w:tcBorders>
                    <w:tl2br w:val="nil"/>
                    <w:tr2bl w:val="nil"/>
                  </w:tcBorders>
                  <w:noWrap w:val="0"/>
                  <w:vAlign w:val="center"/>
                </w:tcPr>
                <w:p w14:paraId="16267EC6">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107.35016219</w:t>
                  </w:r>
                </w:p>
              </w:tc>
              <w:tc>
                <w:tcPr>
                  <w:tcW w:w="563" w:type="pct"/>
                  <w:tcBorders>
                    <w:tl2br w:val="nil"/>
                    <w:tr2bl w:val="nil"/>
                  </w:tcBorders>
                  <w:noWrap w:val="0"/>
                  <w:vAlign w:val="center"/>
                </w:tcPr>
                <w:p w14:paraId="71AC7C7A">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S</w:t>
                  </w:r>
                </w:p>
              </w:tc>
              <w:tc>
                <w:tcPr>
                  <w:tcW w:w="614" w:type="pct"/>
                  <w:tcBorders>
                    <w:tl2br w:val="nil"/>
                    <w:tr2bl w:val="nil"/>
                  </w:tcBorders>
                  <w:noWrap w:val="0"/>
                  <w:vAlign w:val="center"/>
                </w:tcPr>
                <w:p w14:paraId="655C9F0B">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105</w:t>
                  </w:r>
                </w:p>
              </w:tc>
              <w:tc>
                <w:tcPr>
                  <w:tcW w:w="1213" w:type="pct"/>
                  <w:tcBorders>
                    <w:tl2br w:val="nil"/>
                    <w:tr2bl w:val="nil"/>
                  </w:tcBorders>
                  <w:noWrap w:val="0"/>
                  <w:vAlign w:val="center"/>
                </w:tcPr>
                <w:p w14:paraId="047062E3">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二类功能区</w:t>
                  </w:r>
                </w:p>
              </w:tc>
            </w:tr>
            <w:tr w14:paraId="3892B9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 w:type="pct"/>
                  <w:vMerge w:val="continue"/>
                  <w:tcBorders>
                    <w:tl2br w:val="nil"/>
                    <w:tr2bl w:val="nil"/>
                  </w:tcBorders>
                  <w:noWrap w:val="0"/>
                  <w:vAlign w:val="center"/>
                </w:tcPr>
                <w:p w14:paraId="6665A95D">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p>
              </w:tc>
              <w:tc>
                <w:tcPr>
                  <w:tcW w:w="642" w:type="pct"/>
                  <w:tcBorders>
                    <w:tl2br w:val="nil"/>
                    <w:tr2bl w:val="nil"/>
                  </w:tcBorders>
                  <w:noWrap w:val="0"/>
                  <w:vAlign w:val="center"/>
                </w:tcPr>
                <w:p w14:paraId="62165C1C">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牛钵峪村</w:t>
                  </w:r>
                </w:p>
              </w:tc>
              <w:tc>
                <w:tcPr>
                  <w:tcW w:w="1436" w:type="dxa"/>
                  <w:tcBorders>
                    <w:tl2br w:val="nil"/>
                    <w:tr2bl w:val="nil"/>
                  </w:tcBorders>
                  <w:noWrap w:val="0"/>
                  <w:vAlign w:val="center"/>
                </w:tcPr>
                <w:p w14:paraId="36BB00F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34.60979388</w:t>
                  </w:r>
                </w:p>
              </w:tc>
              <w:tc>
                <w:tcPr>
                  <w:tcW w:w="1313" w:type="dxa"/>
                  <w:tcBorders>
                    <w:tl2br w:val="nil"/>
                    <w:tr2bl w:val="nil"/>
                  </w:tcBorders>
                  <w:noWrap w:val="0"/>
                  <w:vAlign w:val="center"/>
                </w:tcPr>
                <w:p w14:paraId="4EB870E7">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107.34792542</w:t>
                  </w:r>
                </w:p>
              </w:tc>
              <w:tc>
                <w:tcPr>
                  <w:tcW w:w="563" w:type="pct"/>
                  <w:tcBorders>
                    <w:tl2br w:val="nil"/>
                    <w:tr2bl w:val="nil"/>
                  </w:tcBorders>
                  <w:noWrap w:val="0"/>
                  <w:vAlign w:val="center"/>
                </w:tcPr>
                <w:p w14:paraId="7BD12E44">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N</w:t>
                  </w:r>
                </w:p>
              </w:tc>
              <w:tc>
                <w:tcPr>
                  <w:tcW w:w="614" w:type="pct"/>
                  <w:tcBorders>
                    <w:tl2br w:val="nil"/>
                    <w:tr2bl w:val="nil"/>
                  </w:tcBorders>
                  <w:noWrap w:val="0"/>
                  <w:vAlign w:val="center"/>
                </w:tcPr>
                <w:p w14:paraId="3D78E90C">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290</w:t>
                  </w:r>
                </w:p>
              </w:tc>
              <w:tc>
                <w:tcPr>
                  <w:tcW w:w="1213" w:type="pct"/>
                  <w:tcBorders>
                    <w:tl2br w:val="nil"/>
                    <w:tr2bl w:val="nil"/>
                  </w:tcBorders>
                  <w:noWrap w:val="0"/>
                  <w:vAlign w:val="center"/>
                </w:tcPr>
                <w:p w14:paraId="203DB8D0">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二类功能区</w:t>
                  </w:r>
                </w:p>
              </w:tc>
            </w:tr>
            <w:tr w14:paraId="064427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 w:type="pct"/>
                  <w:vMerge w:val="continue"/>
                  <w:tcBorders>
                    <w:tl2br w:val="nil"/>
                    <w:tr2bl w:val="nil"/>
                  </w:tcBorders>
                  <w:noWrap w:val="0"/>
                  <w:vAlign w:val="center"/>
                </w:tcPr>
                <w:p w14:paraId="1C5C2A1E">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p>
              </w:tc>
              <w:tc>
                <w:tcPr>
                  <w:tcW w:w="642" w:type="pct"/>
                  <w:tcBorders>
                    <w:tl2br w:val="nil"/>
                    <w:tr2bl w:val="nil"/>
                  </w:tcBorders>
                  <w:noWrap w:val="0"/>
                  <w:vAlign w:val="center"/>
                </w:tcPr>
                <w:p w14:paraId="50178526">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张家店村</w:t>
                  </w:r>
                </w:p>
              </w:tc>
              <w:tc>
                <w:tcPr>
                  <w:tcW w:w="898" w:type="pct"/>
                  <w:tcBorders>
                    <w:tl2br w:val="nil"/>
                    <w:tr2bl w:val="nil"/>
                  </w:tcBorders>
                  <w:noWrap w:val="0"/>
                  <w:vAlign w:val="center"/>
                </w:tcPr>
                <w:p w14:paraId="3C25B3F7">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34.60849712</w:t>
                  </w:r>
                </w:p>
              </w:tc>
              <w:tc>
                <w:tcPr>
                  <w:tcW w:w="821" w:type="pct"/>
                  <w:tcBorders>
                    <w:tl2br w:val="nil"/>
                    <w:tr2bl w:val="nil"/>
                  </w:tcBorders>
                  <w:noWrap w:val="0"/>
                  <w:vAlign w:val="center"/>
                </w:tcPr>
                <w:p w14:paraId="2A76DA0C">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107.35420716</w:t>
                  </w:r>
                </w:p>
              </w:tc>
              <w:tc>
                <w:tcPr>
                  <w:tcW w:w="563" w:type="pct"/>
                  <w:tcBorders>
                    <w:tl2br w:val="nil"/>
                    <w:tr2bl w:val="nil"/>
                  </w:tcBorders>
                  <w:noWrap w:val="0"/>
                  <w:vAlign w:val="center"/>
                </w:tcPr>
                <w:p w14:paraId="6AFDCE82">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NE</w:t>
                  </w:r>
                </w:p>
              </w:tc>
              <w:tc>
                <w:tcPr>
                  <w:tcW w:w="614" w:type="pct"/>
                  <w:tcBorders>
                    <w:tl2br w:val="nil"/>
                    <w:tr2bl w:val="nil"/>
                  </w:tcBorders>
                  <w:noWrap w:val="0"/>
                  <w:vAlign w:val="center"/>
                </w:tcPr>
                <w:p w14:paraId="72E47A84">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420</w:t>
                  </w:r>
                </w:p>
              </w:tc>
              <w:tc>
                <w:tcPr>
                  <w:tcW w:w="1213" w:type="pct"/>
                  <w:tcBorders>
                    <w:tl2br w:val="nil"/>
                    <w:tr2bl w:val="nil"/>
                  </w:tcBorders>
                  <w:noWrap w:val="0"/>
                  <w:vAlign w:val="center"/>
                </w:tcPr>
                <w:p w14:paraId="30EADB03">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lang w:val="en-US" w:eastAsia="zh-CN"/>
                      <w14:textFill>
                        <w14:solidFill>
                          <w14:schemeClr w14:val="tx1"/>
                        </w14:solidFill>
                      </w14:textFill>
                    </w:rPr>
                    <w:t>二类功能区</w:t>
                  </w:r>
                </w:p>
              </w:tc>
            </w:tr>
          </w:tbl>
          <w:p w14:paraId="7FE9E736">
            <w:pPr>
              <w:pStyle w:val="1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ascii="宋体" w:hAnsi="宋体" w:cs="宋体"/>
                <w:color w:val="000000" w:themeColor="text1"/>
                <w:kern w:val="0"/>
                <w:sz w:val="21"/>
                <w:szCs w:val="21"/>
                <w14:textFill>
                  <w14:solidFill>
                    <w14:schemeClr w14:val="tx1"/>
                  </w14:solidFill>
                </w14:textFill>
              </w:rPr>
            </w:pPr>
          </w:p>
        </w:tc>
      </w:tr>
      <w:tr w14:paraId="13BE5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0" w:type="dxa"/>
            <w:noWrap w:val="0"/>
            <w:tcMar>
              <w:left w:w="28" w:type="dxa"/>
              <w:right w:w="28" w:type="dxa"/>
            </w:tcMar>
            <w:vAlign w:val="center"/>
          </w:tcPr>
          <w:p w14:paraId="38306C20">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污染</w:t>
            </w:r>
          </w:p>
          <w:p w14:paraId="77AB7C4B">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物排</w:t>
            </w:r>
          </w:p>
          <w:p w14:paraId="77DF4310">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放控</w:t>
            </w:r>
          </w:p>
          <w:p w14:paraId="6DEC706F">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制标</w:t>
            </w:r>
          </w:p>
          <w:p w14:paraId="39614FEA">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准</w:t>
            </w:r>
          </w:p>
        </w:tc>
        <w:tc>
          <w:tcPr>
            <w:tcW w:w="8190" w:type="dxa"/>
            <w:noWrap w:val="0"/>
            <w:vAlign w:val="center"/>
          </w:tcPr>
          <w:p w14:paraId="00EEB02F">
            <w:pPr>
              <w:widowControl/>
              <w:numPr>
                <w:ilvl w:val="0"/>
                <w:numId w:val="0"/>
              </w:numPr>
              <w:spacing w:line="360" w:lineRule="auto"/>
              <w:ind w:firstLine="422" w:firstLineChars="200"/>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1.废气排放标准</w:t>
            </w:r>
          </w:p>
          <w:p w14:paraId="23E25B8D">
            <w:pPr>
              <w:bidi w:val="0"/>
              <w:spacing w:line="360" w:lineRule="auto"/>
              <w:ind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项目颗粒物执行《大气污染物综合排放标准》（GB16297—1996</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表2</w:t>
            </w:r>
            <w:r>
              <w:rPr>
                <w:rFonts w:hint="eastAsia" w:ascii="Times New Roman" w:hAnsi="Times New Roman" w:cs="Times New Roman"/>
                <w:color w:val="000000" w:themeColor="text1"/>
                <w:highlight w:val="none"/>
                <w:lang w:val="en-US" w:eastAsia="zh-CN"/>
                <w14:textFill>
                  <w14:solidFill>
                    <w14:schemeClr w14:val="tx1"/>
                  </w14:solidFill>
                </w14:textFill>
              </w:rPr>
              <w:t>的二级标准以及</w:t>
            </w:r>
            <w:r>
              <w:rPr>
                <w:rFonts w:hint="default" w:ascii="Times New Roman" w:hAnsi="Times New Roman" w:cs="Times New Roman"/>
                <w:color w:val="000000" w:themeColor="text1"/>
                <w:highlight w:val="none"/>
                <w:lang w:val="en-US" w:eastAsia="zh-CN"/>
                <w14:textFill>
                  <w14:solidFill>
                    <w14:schemeClr w14:val="tx1"/>
                  </w14:solidFill>
                </w14:textFill>
              </w:rPr>
              <w:t>无组织排放限值</w:t>
            </w:r>
            <w:r>
              <w:rPr>
                <w:rFonts w:hint="default" w:ascii="Times New Roman" w:hAnsi="Times New Roman" w:cs="Times New Roman"/>
                <w:color w:val="000000" w:themeColor="text1"/>
                <w:highlight w:val="none"/>
                <w:lang w:eastAsia="zh-CN"/>
                <w14:textFill>
                  <w14:solidFill>
                    <w14:schemeClr w14:val="tx1"/>
                  </w14:solidFill>
                </w14:textFill>
              </w:rPr>
              <w:t>。</w:t>
            </w:r>
          </w:p>
          <w:p w14:paraId="773A3E4F">
            <w:pPr>
              <w:bidi w:val="0"/>
              <w:spacing w:line="360" w:lineRule="auto"/>
              <w:ind w:left="0" w:leftChars="0" w:firstLine="42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标准限值具体详见下表</w:t>
            </w:r>
            <w:r>
              <w:rPr>
                <w:rFonts w:hint="default" w:ascii="Times New Roman" w:hAnsi="Times New Roman" w:cs="Times New Roman"/>
                <w:color w:val="000000" w:themeColor="text1"/>
                <w:highlight w:val="none"/>
                <w14:textFill>
                  <w14:solidFill>
                    <w14:schemeClr w14:val="tx1"/>
                  </w14:solidFill>
                </w14:textFill>
              </w:rPr>
              <w:t>。</w:t>
            </w:r>
          </w:p>
          <w:p w14:paraId="5C24EB4C">
            <w:pPr>
              <w:tabs>
                <w:tab w:val="left" w:pos="1474"/>
              </w:tabs>
              <w:spacing w:before="1" w:after="42" w:line="240" w:lineRule="auto"/>
              <w:ind w:left="0" w:leftChars="0" w:right="0" w:firstLine="0" w:firstLineChars="0"/>
              <w:jc w:val="cente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3-</w:t>
            </w:r>
            <w:r>
              <w:rPr>
                <w:rFonts w:hint="eastAsia" w:cs="Times New Roman"/>
                <w:b/>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废气排放标准</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单位：mg/m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76"/>
              <w:gridCol w:w="1018"/>
              <w:gridCol w:w="2275"/>
              <w:gridCol w:w="1305"/>
              <w:gridCol w:w="1250"/>
              <w:gridCol w:w="1465"/>
            </w:tblGrid>
            <w:tr w14:paraId="016E8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23" w:type="pct"/>
                  <w:tcBorders>
                    <w:tl2br w:val="nil"/>
                    <w:tr2bl w:val="nil"/>
                  </w:tcBorders>
                  <w:noWrap w:val="0"/>
                  <w:vAlign w:val="center"/>
                </w:tcPr>
                <w:p w14:paraId="689A06FF">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序号</w:t>
                  </w:r>
                </w:p>
              </w:tc>
              <w:tc>
                <w:tcPr>
                  <w:tcW w:w="637" w:type="pct"/>
                  <w:tcBorders>
                    <w:tl2br w:val="nil"/>
                    <w:tr2bl w:val="nil"/>
                  </w:tcBorders>
                  <w:noWrap w:val="0"/>
                  <w:vAlign w:val="center"/>
                </w:tcPr>
                <w:p w14:paraId="07E01DCA">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污染物</w:t>
                  </w:r>
                </w:p>
              </w:tc>
              <w:tc>
                <w:tcPr>
                  <w:tcW w:w="1423" w:type="pct"/>
                  <w:tcBorders>
                    <w:tl2br w:val="nil"/>
                    <w:tr2bl w:val="nil"/>
                  </w:tcBorders>
                  <w:noWrap w:val="0"/>
                  <w:vAlign w:val="center"/>
                </w:tcPr>
                <w:p w14:paraId="64AD0EB8">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排放标准名称</w:t>
                  </w:r>
                </w:p>
              </w:tc>
              <w:tc>
                <w:tcPr>
                  <w:tcW w:w="816" w:type="pct"/>
                  <w:tcBorders>
                    <w:tl2br w:val="nil"/>
                    <w:tr2bl w:val="nil"/>
                  </w:tcBorders>
                  <w:noWrap w:val="0"/>
                  <w:vAlign w:val="center"/>
                </w:tcPr>
                <w:p w14:paraId="3F76FC1D">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pacing w:val="-1"/>
                      <w:sz w:val="21"/>
                      <w:highlight w:val="none"/>
                      <w14:textFill>
                        <w14:solidFill>
                          <w14:schemeClr w14:val="tx1"/>
                        </w14:solidFill>
                      </w14:textFill>
                    </w:rPr>
                    <w:t>最高允许</w:t>
                  </w:r>
                </w:p>
                <w:p w14:paraId="4456556A">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pacing w:val="-1"/>
                      <w:sz w:val="21"/>
                      <w:highlight w:val="none"/>
                      <w14:textFill>
                        <w14:solidFill>
                          <w14:schemeClr w14:val="tx1"/>
                        </w14:solidFill>
                      </w14:textFill>
                    </w:rPr>
                    <w:t>排放浓度</w:t>
                  </w:r>
                </w:p>
              </w:tc>
              <w:tc>
                <w:tcPr>
                  <w:tcW w:w="782" w:type="pct"/>
                  <w:tcBorders>
                    <w:tl2br w:val="nil"/>
                    <w:tr2bl w:val="nil"/>
                  </w:tcBorders>
                  <w:noWrap w:val="0"/>
                  <w:vAlign w:val="center"/>
                </w:tcPr>
                <w:p w14:paraId="390E6517">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pacing w:val="-1"/>
                      <w:sz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1"/>
                      <w:sz w:val="21"/>
                      <w:highlight w:val="none"/>
                      <w:lang w:val="en-US" w:eastAsia="zh-CN"/>
                      <w14:textFill>
                        <w14:solidFill>
                          <w14:schemeClr w14:val="tx1"/>
                        </w14:solidFill>
                      </w14:textFill>
                    </w:rPr>
                    <w:t>排放速率</w:t>
                  </w:r>
                </w:p>
              </w:tc>
              <w:tc>
                <w:tcPr>
                  <w:tcW w:w="916" w:type="pct"/>
                  <w:tcBorders>
                    <w:tl2br w:val="nil"/>
                    <w:tr2bl w:val="nil"/>
                  </w:tcBorders>
                  <w:noWrap w:val="0"/>
                  <w:vAlign w:val="center"/>
                </w:tcPr>
                <w:p w14:paraId="3C15B57C">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污染物排放</w:t>
                  </w:r>
                </w:p>
                <w:p w14:paraId="3E54C9D4">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监控位置</w:t>
                  </w:r>
                </w:p>
              </w:tc>
            </w:tr>
            <w:tr w14:paraId="49E3C5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423" w:type="pct"/>
                  <w:tcBorders>
                    <w:tl2br w:val="nil"/>
                    <w:tr2bl w:val="nil"/>
                  </w:tcBorders>
                  <w:noWrap w:val="0"/>
                  <w:vAlign w:val="center"/>
                </w:tcPr>
                <w:p w14:paraId="06B1EFB9">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w w:val="100"/>
                      <w:sz w:val="21"/>
                      <w:highlight w:val="none"/>
                      <w14:textFill>
                        <w14:solidFill>
                          <w14:schemeClr w14:val="tx1"/>
                        </w14:solidFill>
                      </w14:textFill>
                    </w:rPr>
                    <w:t>1</w:t>
                  </w:r>
                </w:p>
              </w:tc>
              <w:tc>
                <w:tcPr>
                  <w:tcW w:w="637" w:type="pct"/>
                  <w:tcBorders>
                    <w:tl2br w:val="nil"/>
                    <w:tr2bl w:val="nil"/>
                  </w:tcBorders>
                  <w:noWrap w:val="0"/>
                  <w:vAlign w:val="center"/>
                </w:tcPr>
                <w:p w14:paraId="05DAF3E6">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颗粒物</w:t>
                  </w:r>
                </w:p>
              </w:tc>
              <w:tc>
                <w:tcPr>
                  <w:tcW w:w="1423" w:type="pct"/>
                  <w:tcBorders>
                    <w:tl2br w:val="nil"/>
                    <w:tr2bl w:val="nil"/>
                  </w:tcBorders>
                  <w:noWrap w:val="0"/>
                  <w:vAlign w:val="center"/>
                </w:tcPr>
                <w:p w14:paraId="24AF1321">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《大气污染物综合排放标准》</w:t>
                  </w:r>
                  <w:r>
                    <w:rPr>
                      <w:rFonts w:hint="default" w:ascii="Times New Roman" w:hAnsi="Times New Roman" w:cs="Times New Roman"/>
                      <w:color w:val="000000" w:themeColor="text1"/>
                      <w:spacing w:val="-1"/>
                      <w:sz w:val="21"/>
                      <w:highlight w:val="none"/>
                      <w14:textFill>
                        <w14:solidFill>
                          <w14:schemeClr w14:val="tx1"/>
                        </w14:solidFill>
                      </w14:textFill>
                    </w:rPr>
                    <w:t>（</w:t>
                  </w:r>
                  <w:r>
                    <w:rPr>
                      <w:rFonts w:hint="default" w:ascii="Times New Roman" w:hAnsi="Times New Roman" w:eastAsia="Times New Roman" w:cs="Times New Roman"/>
                      <w:color w:val="000000" w:themeColor="text1"/>
                      <w:spacing w:val="-1"/>
                      <w:sz w:val="21"/>
                      <w:highlight w:val="none"/>
                      <w14:textFill>
                        <w14:solidFill>
                          <w14:schemeClr w14:val="tx1"/>
                        </w14:solidFill>
                      </w14:textFill>
                    </w:rPr>
                    <w:t>GB16297—1996</w:t>
                  </w:r>
                  <w:r>
                    <w:rPr>
                      <w:rFonts w:hint="eastAsia" w:ascii="Times New Roman" w:hAnsi="Times New Roman" w:eastAsia="宋体" w:cs="Times New Roman"/>
                      <w:color w:val="000000" w:themeColor="text1"/>
                      <w:spacing w:val="-1"/>
                      <w:sz w:val="21"/>
                      <w:highlight w:val="none"/>
                      <w:lang w:eastAsia="zh-CN"/>
                      <w14:textFill>
                        <w14:solidFill>
                          <w14:schemeClr w14:val="tx1"/>
                        </w14:solidFill>
                      </w14:textFill>
                    </w:rPr>
                    <w:t>）</w:t>
                  </w:r>
                </w:p>
              </w:tc>
              <w:tc>
                <w:tcPr>
                  <w:tcW w:w="816" w:type="pct"/>
                  <w:tcBorders>
                    <w:tl2br w:val="nil"/>
                    <w:tr2bl w:val="nil"/>
                  </w:tcBorders>
                  <w:noWrap w:val="0"/>
                  <w:vAlign w:val="center"/>
                </w:tcPr>
                <w:p w14:paraId="7285601D">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w w:val="100"/>
                      <w:sz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highlight w:val="none"/>
                      <w:lang w:val="en-US" w:eastAsia="zh-CN"/>
                      <w14:textFill>
                        <w14:solidFill>
                          <w14:schemeClr w14:val="tx1"/>
                        </w14:solidFill>
                      </w14:textFill>
                    </w:rPr>
                    <w:t>mg/m</w:t>
                  </w:r>
                  <w:r>
                    <w:rPr>
                      <w:rFonts w:hint="default" w:ascii="Times New Roman" w:hAnsi="Times New Roman" w:cs="Times New Roman"/>
                      <w:color w:val="000000" w:themeColor="text1"/>
                      <w:sz w:val="21"/>
                      <w:highlight w:val="none"/>
                      <w:vertAlign w:val="superscript"/>
                      <w:lang w:val="en-US" w:eastAsia="zh-CN"/>
                      <w14:textFill>
                        <w14:solidFill>
                          <w14:schemeClr w14:val="tx1"/>
                        </w14:solidFill>
                      </w14:textFill>
                    </w:rPr>
                    <w:t>3</w:t>
                  </w:r>
                </w:p>
              </w:tc>
              <w:tc>
                <w:tcPr>
                  <w:tcW w:w="782" w:type="pct"/>
                  <w:tcBorders>
                    <w:tl2br w:val="nil"/>
                    <w:tr2bl w:val="nil"/>
                  </w:tcBorders>
                  <w:noWrap w:val="0"/>
                  <w:vAlign w:val="center"/>
                </w:tcPr>
                <w:p w14:paraId="0B92B77E">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themeColor="text1"/>
                      <w:w w:val="100"/>
                      <w:sz w:val="21"/>
                      <w:highlight w:val="none"/>
                      <w:lang w:val="en-US" w:eastAsia="zh-CN"/>
                      <w14:textFill>
                        <w14:solidFill>
                          <w14:schemeClr w14:val="tx1"/>
                        </w14:solidFill>
                      </w14:textFill>
                    </w:rPr>
                  </w:pPr>
                  <w:r>
                    <w:rPr>
                      <w:rFonts w:hint="eastAsia" w:ascii="Times New Roman" w:hAnsi="Times New Roman" w:cs="Times New Roman"/>
                      <w:color w:val="000000" w:themeColor="text1"/>
                      <w:w w:val="100"/>
                      <w:sz w:val="21"/>
                      <w:highlight w:val="none"/>
                      <w:lang w:val="en-US" w:eastAsia="zh-CN"/>
                      <w14:textFill>
                        <w14:solidFill>
                          <w14:schemeClr w14:val="tx1"/>
                        </w14:solidFill>
                      </w14:textFill>
                    </w:rPr>
                    <w:t>/</w:t>
                  </w:r>
                </w:p>
              </w:tc>
              <w:tc>
                <w:tcPr>
                  <w:tcW w:w="916" w:type="pct"/>
                  <w:tcBorders>
                    <w:tl2br w:val="nil"/>
                    <w:tr2bl w:val="nil"/>
                  </w:tcBorders>
                  <w:noWrap w:val="0"/>
                  <w:vAlign w:val="center"/>
                </w:tcPr>
                <w:p w14:paraId="7DF49ACB">
                  <w:pPr>
                    <w:pStyle w:val="123"/>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厂界</w:t>
                  </w:r>
                </w:p>
              </w:tc>
            </w:tr>
          </w:tbl>
          <w:p w14:paraId="3D170812">
            <w:pPr>
              <w:widowControl/>
              <w:spacing w:line="360" w:lineRule="auto"/>
              <w:ind w:firstLine="422" w:firstLineChars="200"/>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废水排放标准</w:t>
            </w:r>
          </w:p>
          <w:p w14:paraId="17887BC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本项目生活污</w:t>
            </w:r>
            <w:r>
              <w:rPr>
                <w:rFonts w:hint="eastAsia" w:ascii="Times New Roman" w:hAnsi="Times New Roman" w:eastAsia="宋体" w:cs="Times New Roman"/>
                <w:color w:val="000000" w:themeColor="text1"/>
                <w:sz w:val="21"/>
                <w:szCs w:val="21"/>
                <w14:textFill>
                  <w14:solidFill>
                    <w14:schemeClr w14:val="tx1"/>
                  </w14:solidFill>
                </w14:textFill>
              </w:rPr>
              <w:t>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经厂区现有化粪池预处理后</w:t>
            </w:r>
            <w:r>
              <w:rPr>
                <w:rFonts w:hint="eastAsia"/>
                <w:color w:val="000000" w:themeColor="text1"/>
                <w:sz w:val="21"/>
                <w:szCs w:val="21"/>
                <w:lang w:val="en-US" w:eastAsia="zh-CN"/>
                <w14:textFill>
                  <w14:solidFill>
                    <w14:schemeClr w14:val="tx1"/>
                  </w14:solidFill>
                </w14:textFill>
              </w:rPr>
              <w:t>定期清掏施肥，不外排</w:t>
            </w:r>
            <w:r>
              <w:rPr>
                <w:rFonts w:hint="eastAsia"/>
                <w:color w:val="000000" w:themeColor="text1"/>
                <w:sz w:val="21"/>
                <w:szCs w:val="21"/>
                <w14:textFill>
                  <w14:solidFill>
                    <w14:schemeClr w14:val="tx1"/>
                  </w14:solidFill>
                </w14:textFill>
              </w:rPr>
              <w:t>。</w:t>
            </w:r>
          </w:p>
          <w:p w14:paraId="5124074D">
            <w:pPr>
              <w:widowControl/>
              <w:spacing w:line="360" w:lineRule="auto"/>
              <w:ind w:firstLine="422" w:firstLineChars="200"/>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w:t>
            </w:r>
            <w:r>
              <w:rPr>
                <w:b/>
                <w:bCs/>
                <w:color w:val="000000" w:themeColor="text1"/>
                <w:sz w:val="21"/>
                <w:szCs w:val="21"/>
                <w14:textFill>
                  <w14:solidFill>
                    <w14:schemeClr w14:val="tx1"/>
                  </w14:solidFill>
                </w14:textFill>
              </w:rPr>
              <w:t>噪声排放标准</w:t>
            </w:r>
          </w:p>
          <w:p w14:paraId="258FE95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000000" w:themeColor="text1"/>
                <w:sz w:val="21"/>
                <w:szCs w:val="21"/>
                <w:lang w:eastAsia="zh-CN"/>
                <w14:textFill>
                  <w14:solidFill>
                    <w14:schemeClr w14:val="tx1"/>
                  </w14:solidFill>
                </w14:textFill>
              </w:rPr>
            </w:pPr>
            <w:bookmarkStart w:id="21" w:name="_Hlk41382489"/>
            <w:r>
              <w:rPr>
                <w:rFonts w:hint="eastAsia"/>
                <w:color w:val="000000" w:themeColor="text1"/>
                <w:sz w:val="21"/>
                <w:szCs w:val="21"/>
                <w:lang w:val="en-US" w:eastAsia="zh-CN"/>
                <w14:textFill>
                  <w14:solidFill>
                    <w14:schemeClr w14:val="tx1"/>
                  </w14:solidFill>
                </w14:textFill>
              </w:rPr>
              <w:t>本项目位于农村地区</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应属于2</w:t>
            </w:r>
            <w:r>
              <w:rPr>
                <w:rFonts w:hint="default" w:ascii="Times New Roman" w:hAnsi="Times New Roman" w:eastAsia="宋体" w:cs="Times New Roman"/>
                <w:color w:val="000000" w:themeColor="text1"/>
                <w:sz w:val="21"/>
                <w:szCs w:val="21"/>
                <w14:textFill>
                  <w14:solidFill>
                    <w14:schemeClr w14:val="tx1"/>
                  </w14:solidFill>
                </w14:textFill>
              </w:rPr>
              <w:t>类</w:t>
            </w:r>
            <w:r>
              <w:rPr>
                <w:rFonts w:hint="eastAsia" w:cs="Times New Roman"/>
                <w:color w:val="000000" w:themeColor="text1"/>
                <w:sz w:val="21"/>
                <w:szCs w:val="21"/>
                <w:lang w:val="en-US" w:eastAsia="zh-CN"/>
                <w14:textFill>
                  <w14:solidFill>
                    <w14:schemeClr w14:val="tx1"/>
                  </w14:solidFill>
                </w14:textFill>
              </w:rPr>
              <w:t>声功能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区</w:t>
            </w:r>
            <w:r>
              <w:rPr>
                <w:rFonts w:hint="eastAsia"/>
                <w:color w:val="000000" w:themeColor="text1"/>
                <w:sz w:val="21"/>
                <w:szCs w:val="21"/>
                <w14:textFill>
                  <w14:solidFill>
                    <w14:schemeClr w14:val="tx1"/>
                  </w14:solidFill>
                </w14:textFill>
              </w:rPr>
              <w:t>，故本项目</w:t>
            </w:r>
            <w:r>
              <w:rPr>
                <w:rFonts w:hint="eastAsia"/>
                <w:color w:val="000000" w:themeColor="text1"/>
                <w:sz w:val="21"/>
                <w:szCs w:val="21"/>
                <w:lang w:val="en-US" w:eastAsia="zh-CN"/>
                <w14:textFill>
                  <w14:solidFill>
                    <w14:schemeClr w14:val="tx1"/>
                  </w14:solidFill>
                </w14:textFill>
              </w:rPr>
              <w:t>厂界四周</w:t>
            </w:r>
            <w:r>
              <w:rPr>
                <w:color w:val="000000" w:themeColor="text1"/>
                <w:sz w:val="21"/>
                <w:szCs w:val="21"/>
                <w14:textFill>
                  <w14:solidFill>
                    <w14:schemeClr w14:val="tx1"/>
                  </w14:solidFill>
                </w14:textFill>
              </w:rPr>
              <w:t>噪声排放执行《工业企业厂界环境噪声排放标准》（GB12348-2008</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类</w:t>
            </w:r>
            <w:r>
              <w:rPr>
                <w:color w:val="000000" w:themeColor="text1"/>
                <w:sz w:val="21"/>
                <w:szCs w:val="21"/>
                <w14:textFill>
                  <w14:solidFill>
                    <w14:schemeClr w14:val="tx1"/>
                  </w14:solidFill>
                </w14:textFill>
              </w:rPr>
              <w:t>标准限值</w:t>
            </w:r>
            <w:bookmarkEnd w:id="21"/>
            <w:r>
              <w:rPr>
                <w:rFonts w:hint="eastAsia"/>
                <w:color w:val="000000" w:themeColor="text1"/>
                <w:sz w:val="21"/>
                <w:szCs w:val="21"/>
                <w:lang w:eastAsia="zh-CN"/>
                <w14:textFill>
                  <w14:solidFill>
                    <w14:schemeClr w14:val="tx1"/>
                  </w14:solidFill>
                </w14:textFill>
              </w:rPr>
              <w:t>。</w:t>
            </w:r>
          </w:p>
          <w:p w14:paraId="0BB002B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具体</w:t>
            </w:r>
            <w:r>
              <w:rPr>
                <w:color w:val="000000" w:themeColor="text1"/>
                <w:sz w:val="21"/>
                <w:szCs w:val="21"/>
                <w14:textFill>
                  <w14:solidFill>
                    <w14:schemeClr w14:val="tx1"/>
                  </w14:solidFill>
                </w14:textFill>
              </w:rPr>
              <w:t>详见</w:t>
            </w:r>
            <w:r>
              <w:rPr>
                <w:rFonts w:hint="eastAsia"/>
                <w:color w:val="000000" w:themeColor="text1"/>
                <w:sz w:val="21"/>
                <w:szCs w:val="21"/>
                <w:lang w:val="en-US" w:eastAsia="zh-CN"/>
                <w14:textFill>
                  <w14:solidFill>
                    <w14:schemeClr w14:val="tx1"/>
                  </w14:solidFill>
                </w14:textFill>
              </w:rPr>
              <w:t>下</w:t>
            </w: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w:t>
            </w:r>
          </w:p>
          <w:p w14:paraId="7B56FDF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color w:val="000000" w:themeColor="text1"/>
                <w:sz w:val="21"/>
                <w:szCs w:val="21"/>
                <w:lang w:eastAsia="zh-CN"/>
                <w14:textFill>
                  <w14:solidFill>
                    <w14:schemeClr w14:val="tx1"/>
                  </w14:solidFill>
                </w14:textFill>
              </w:rPr>
            </w:pPr>
            <w:bookmarkStart w:id="22" w:name="_Hlk41382497"/>
            <w:r>
              <w:rPr>
                <w:b/>
                <w:color w:val="000000" w:themeColor="text1"/>
                <w:sz w:val="21"/>
                <w:szCs w:val="21"/>
                <w14:textFill>
                  <w14:solidFill>
                    <w14:schemeClr w14:val="tx1"/>
                  </w14:solidFill>
                </w14:textFill>
              </w:rPr>
              <w:t>表3</w:t>
            </w:r>
            <w:r>
              <w:rPr>
                <w:rFonts w:hint="eastAsia"/>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 xml:space="preserve">5 </w:t>
            </w:r>
            <w:r>
              <w:rPr>
                <w:b/>
                <w:color w:val="000000" w:themeColor="text1"/>
                <w:sz w:val="21"/>
                <w:szCs w:val="21"/>
                <w14:textFill>
                  <w14:solidFill>
                    <w14:schemeClr w14:val="tx1"/>
                  </w14:solidFill>
                </w14:textFill>
              </w:rPr>
              <w:t xml:space="preserve"> 《工业企业厂界环境噪声排放标准》（GB12348-2008</w:t>
            </w:r>
            <w:r>
              <w:rPr>
                <w:rFonts w:hint="eastAsia"/>
                <w:b/>
                <w:color w:val="000000" w:themeColor="text1"/>
                <w:sz w:val="21"/>
                <w:szCs w:val="21"/>
                <w:lang w:eastAsia="zh-CN"/>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 xml:space="preserve">  </w:t>
            </w:r>
            <w:r>
              <w:rPr>
                <w:b/>
                <w:color w:val="000000" w:themeColor="text1"/>
                <w:sz w:val="21"/>
                <w:szCs w:val="21"/>
                <w14:textFill>
                  <w14:solidFill>
                    <w14:schemeClr w14:val="tx1"/>
                  </w14:solidFill>
                </w14:textFill>
              </w:rPr>
              <w:t>单位dB（A</w:t>
            </w:r>
            <w:r>
              <w:rPr>
                <w:rFonts w:hint="eastAsia"/>
                <w:b/>
                <w:color w:val="000000" w:themeColor="text1"/>
                <w:sz w:val="21"/>
                <w:szCs w:val="21"/>
                <w:lang w:eastAsia="zh-CN"/>
                <w14:textFill>
                  <w14:solidFill>
                    <w14:schemeClr w14:val="tx1"/>
                  </w14:solidFill>
                </w14:textFill>
              </w:rPr>
              <w:t>）</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9"/>
              <w:gridCol w:w="1723"/>
              <w:gridCol w:w="1771"/>
              <w:gridCol w:w="1387"/>
            </w:tblGrid>
            <w:tr w14:paraId="7822B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noWrap w:val="0"/>
                  <w:vAlign w:val="center"/>
                </w:tcPr>
                <w:p w14:paraId="72761535">
                  <w:pPr>
                    <w:widowControl/>
                    <w:autoSpaceDE w:val="0"/>
                    <w:adjustRightInd w:val="0"/>
                    <w:snapToGrid w:val="0"/>
                    <w:jc w:val="center"/>
                    <w:rPr>
                      <w:rFonts w:ascii="宋体" w:hAnsi="宋体" w:cs="宋体"/>
                      <w:b/>
                      <w:bCs/>
                      <w:color w:val="000000" w:themeColor="text1"/>
                      <w:kern w:val="0"/>
                      <w:sz w:val="21"/>
                      <w:szCs w:val="21"/>
                      <w14:textFill>
                        <w14:solidFill>
                          <w14:schemeClr w14:val="tx1"/>
                        </w14:solidFill>
                      </w14:textFill>
                    </w:rPr>
                  </w:pPr>
                  <w:r>
                    <w:rPr>
                      <w:rFonts w:ascii="宋体" w:hAnsi="宋体" w:cs="宋体"/>
                      <w:b/>
                      <w:bCs/>
                      <w:color w:val="000000" w:themeColor="text1"/>
                      <w:kern w:val="0"/>
                      <w:sz w:val="21"/>
                      <w:szCs w:val="21"/>
                      <w14:textFill>
                        <w14:solidFill>
                          <w14:schemeClr w14:val="tx1"/>
                        </w14:solidFill>
                      </w14:textFill>
                    </w:rPr>
                    <w:t>声环境功能区类别</w:t>
                  </w:r>
                </w:p>
              </w:tc>
              <w:tc>
                <w:tcPr>
                  <w:tcW w:w="1078" w:type="pct"/>
                  <w:noWrap w:val="0"/>
                  <w:vAlign w:val="center"/>
                </w:tcPr>
                <w:p w14:paraId="63E990CB">
                  <w:pPr>
                    <w:widowControl/>
                    <w:autoSpaceDE w:val="0"/>
                    <w:adjustRightInd w:val="0"/>
                    <w:snapToGrid w:val="0"/>
                    <w:jc w:val="center"/>
                    <w:rPr>
                      <w:rFonts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方位</w:t>
                  </w:r>
                </w:p>
              </w:tc>
              <w:tc>
                <w:tcPr>
                  <w:tcW w:w="1108" w:type="pct"/>
                  <w:noWrap w:val="0"/>
                  <w:vAlign w:val="center"/>
                </w:tcPr>
                <w:p w14:paraId="57CED105">
                  <w:pPr>
                    <w:widowControl/>
                    <w:autoSpaceDE w:val="0"/>
                    <w:adjustRightInd w:val="0"/>
                    <w:snapToGrid w:val="0"/>
                    <w:jc w:val="center"/>
                    <w:rPr>
                      <w:rFonts w:ascii="宋体" w:hAnsi="宋体" w:cs="宋体"/>
                      <w:b/>
                      <w:bCs/>
                      <w:color w:val="000000" w:themeColor="text1"/>
                      <w:kern w:val="0"/>
                      <w:sz w:val="21"/>
                      <w:szCs w:val="21"/>
                      <w14:textFill>
                        <w14:solidFill>
                          <w14:schemeClr w14:val="tx1"/>
                        </w14:solidFill>
                      </w14:textFill>
                    </w:rPr>
                  </w:pPr>
                  <w:r>
                    <w:rPr>
                      <w:rFonts w:ascii="宋体" w:hAnsi="宋体" w:cs="宋体"/>
                      <w:b/>
                      <w:bCs/>
                      <w:color w:val="000000" w:themeColor="text1"/>
                      <w:kern w:val="0"/>
                      <w:sz w:val="21"/>
                      <w:szCs w:val="21"/>
                      <w14:textFill>
                        <w14:solidFill>
                          <w14:schemeClr w14:val="tx1"/>
                        </w14:solidFill>
                      </w14:textFill>
                    </w:rPr>
                    <w:t>昼间</w:t>
                  </w:r>
                </w:p>
              </w:tc>
              <w:tc>
                <w:tcPr>
                  <w:tcW w:w="868" w:type="pct"/>
                  <w:noWrap w:val="0"/>
                  <w:vAlign w:val="center"/>
                </w:tcPr>
                <w:p w14:paraId="21C27885">
                  <w:pPr>
                    <w:widowControl/>
                    <w:autoSpaceDE w:val="0"/>
                    <w:adjustRightInd w:val="0"/>
                    <w:snapToGrid w:val="0"/>
                    <w:jc w:val="center"/>
                    <w:rPr>
                      <w:rFonts w:ascii="宋体" w:hAnsi="宋体" w:cs="宋体"/>
                      <w:b/>
                      <w:bCs/>
                      <w:color w:val="000000" w:themeColor="text1"/>
                      <w:kern w:val="0"/>
                      <w:sz w:val="21"/>
                      <w:szCs w:val="21"/>
                      <w14:textFill>
                        <w14:solidFill>
                          <w14:schemeClr w14:val="tx1"/>
                        </w14:solidFill>
                      </w14:textFill>
                    </w:rPr>
                  </w:pPr>
                  <w:r>
                    <w:rPr>
                      <w:rFonts w:ascii="宋体" w:hAnsi="宋体" w:cs="宋体"/>
                      <w:b/>
                      <w:bCs/>
                      <w:color w:val="000000" w:themeColor="text1"/>
                      <w:kern w:val="0"/>
                      <w:sz w:val="21"/>
                      <w:szCs w:val="21"/>
                      <w14:textFill>
                        <w14:solidFill>
                          <w14:schemeClr w14:val="tx1"/>
                        </w14:solidFill>
                      </w14:textFill>
                    </w:rPr>
                    <w:t>夜间</w:t>
                  </w:r>
                </w:p>
              </w:tc>
            </w:tr>
            <w:tr w14:paraId="5E2D1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45" w:type="pct"/>
                  <w:noWrap w:val="0"/>
                  <w:vAlign w:val="center"/>
                </w:tcPr>
                <w:p w14:paraId="59E8675F">
                  <w:pPr>
                    <w:widowControl/>
                    <w:autoSpaceDE w:val="0"/>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r>
                    <w:rPr>
                      <w:color w:val="000000" w:themeColor="text1"/>
                      <w:kern w:val="0"/>
                      <w:sz w:val="21"/>
                      <w:szCs w:val="21"/>
                      <w14:textFill>
                        <w14:solidFill>
                          <w14:schemeClr w14:val="tx1"/>
                        </w14:solidFill>
                      </w14:textFill>
                    </w:rPr>
                    <w:t>类</w:t>
                  </w:r>
                </w:p>
              </w:tc>
              <w:tc>
                <w:tcPr>
                  <w:tcW w:w="1078" w:type="pct"/>
                  <w:noWrap w:val="0"/>
                  <w:vAlign w:val="center"/>
                </w:tcPr>
                <w:p w14:paraId="5881D047">
                  <w:pPr>
                    <w:widowControl/>
                    <w:autoSpaceDE w:val="0"/>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厂界四周</w:t>
                  </w:r>
                </w:p>
              </w:tc>
              <w:tc>
                <w:tcPr>
                  <w:tcW w:w="1108" w:type="pct"/>
                  <w:noWrap w:val="0"/>
                  <w:vAlign w:val="center"/>
                </w:tcPr>
                <w:p w14:paraId="46EB5938">
                  <w:pPr>
                    <w:widowControl/>
                    <w:autoSpaceDE w:val="0"/>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60</w:t>
                  </w:r>
                </w:p>
              </w:tc>
              <w:tc>
                <w:tcPr>
                  <w:tcW w:w="868" w:type="pct"/>
                  <w:noWrap w:val="0"/>
                  <w:vAlign w:val="center"/>
                </w:tcPr>
                <w:p w14:paraId="62416875">
                  <w:pPr>
                    <w:widowControl/>
                    <w:autoSpaceDE w:val="0"/>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r>
            <w:bookmarkEnd w:id="22"/>
          </w:tbl>
          <w:p w14:paraId="79ECAB71">
            <w:pPr>
              <w:widowControl/>
              <w:spacing w:line="360" w:lineRule="auto"/>
              <w:ind w:firstLine="422" w:firstLineChars="200"/>
              <w:rPr>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4.</w:t>
            </w:r>
            <w:r>
              <w:rPr>
                <w:b/>
                <w:bCs/>
                <w:color w:val="000000" w:themeColor="text1"/>
                <w:sz w:val="21"/>
                <w:szCs w:val="21"/>
                <w14:textFill>
                  <w14:solidFill>
                    <w14:schemeClr w14:val="tx1"/>
                  </w14:solidFill>
                </w14:textFill>
              </w:rPr>
              <w:t>固体废物</w:t>
            </w:r>
          </w:p>
          <w:p w14:paraId="47EF7A46">
            <w:pPr>
              <w:adjustRightInd w:val="0"/>
              <w:snapToGrid w:val="0"/>
              <w:spacing w:line="360" w:lineRule="auto"/>
              <w:ind w:firstLine="420" w:firstLineChars="200"/>
              <w:jc w:val="left"/>
              <w:rPr>
                <w:bCs/>
                <w:color w:val="000000" w:themeColor="text1"/>
                <w:sz w:val="21"/>
                <w:szCs w:val="21"/>
                <w:lang w:bidi="ar"/>
                <w14:textFill>
                  <w14:solidFill>
                    <w14:schemeClr w14:val="tx1"/>
                  </w14:solidFill>
                </w14:textFill>
              </w:rPr>
            </w:pPr>
            <w:bookmarkStart w:id="23" w:name="_Hlk41382555"/>
            <w:r>
              <w:rPr>
                <w:color w:val="000000" w:themeColor="text1"/>
                <w:sz w:val="21"/>
                <w:szCs w:val="21"/>
                <w14:textFill>
                  <w14:solidFill>
                    <w14:schemeClr w14:val="tx1"/>
                  </w14:solidFill>
                </w14:textFill>
              </w:rPr>
              <w:t>本项目固体废物的处理、处置均应满足《中华人民共和国固体废物污染环境防治法》中的有关规定要求</w:t>
            </w:r>
            <w:r>
              <w:rPr>
                <w:bCs/>
                <w:color w:val="000000" w:themeColor="text1"/>
                <w:sz w:val="21"/>
                <w:szCs w:val="21"/>
                <w:lang w:bidi="ar"/>
                <w14:textFill>
                  <w14:solidFill>
                    <w14:schemeClr w14:val="tx1"/>
                  </w14:solidFill>
                </w14:textFill>
              </w:rPr>
              <w:t>。</w:t>
            </w:r>
            <w:r>
              <w:rPr>
                <w:rFonts w:hint="eastAsia"/>
                <w:color w:val="000000" w:themeColor="text1"/>
                <w:sz w:val="21"/>
                <w:szCs w:val="21"/>
                <w14:textFill>
                  <w14:solidFill>
                    <w14:schemeClr w14:val="tx1"/>
                  </w14:solidFill>
                </w14:textFill>
              </w:rPr>
              <w:t>采用库房、包装工具（罐、桶、包装袋等</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贮存一般工业固体废物过程的污染控制，其贮存过程应满足相应防渗漏、防雨淋、防扬尘等环境保护要求</w:t>
            </w:r>
            <w:r>
              <w:rPr>
                <w:bCs/>
                <w:color w:val="000000" w:themeColor="text1"/>
                <w:sz w:val="21"/>
                <w:szCs w:val="21"/>
                <w:lang w:bidi="ar"/>
                <w14:textFill>
                  <w14:solidFill>
                    <w14:schemeClr w14:val="tx1"/>
                  </w14:solidFill>
                </w14:textFill>
              </w:rPr>
              <w:t>。</w:t>
            </w:r>
          </w:p>
          <w:p w14:paraId="1BD7D74E">
            <w:pPr>
              <w:adjustRightInd w:val="0"/>
              <w:snapToGrid w:val="0"/>
              <w:spacing w:line="360" w:lineRule="auto"/>
              <w:ind w:firstLine="420" w:firstLineChars="200"/>
              <w:jc w:val="left"/>
              <w:rPr>
                <w:rFonts w:hint="eastAsia"/>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危险废物执行《危险废物贮存污染控制标准》</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GB18597-</w:t>
            </w:r>
            <w:r>
              <w:rPr>
                <w:rFonts w:hint="eastAsia"/>
                <w:color w:val="000000" w:themeColor="text1"/>
                <w:sz w:val="21"/>
                <w:szCs w:val="21"/>
                <w:lang w:val="en-US" w:eastAsia="zh-CN"/>
                <w14:textFill>
                  <w14:solidFill>
                    <w14:schemeClr w14:val="tx1"/>
                  </w14:solidFill>
                </w14:textFill>
              </w:rPr>
              <w:t>2023</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以及《危险废物识别标志设置技术规范》（HJ1276—2022）的标准要求</w:t>
            </w:r>
            <w:r>
              <w:rPr>
                <w:color w:val="000000" w:themeColor="text1"/>
                <w:sz w:val="21"/>
                <w:szCs w:val="21"/>
                <w14:textFill>
                  <w14:solidFill>
                    <w14:schemeClr w14:val="tx1"/>
                  </w14:solidFill>
                </w14:textFill>
              </w:rPr>
              <w:t>。</w:t>
            </w:r>
            <w:bookmarkEnd w:id="23"/>
          </w:p>
        </w:tc>
      </w:tr>
      <w:tr w14:paraId="5FAEC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noWrap w:val="0"/>
            <w:vAlign w:val="center"/>
          </w:tcPr>
          <w:p w14:paraId="04394D23">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总量</w:t>
            </w:r>
          </w:p>
          <w:p w14:paraId="4CB4D8C8">
            <w:pPr>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控制</w:t>
            </w:r>
          </w:p>
          <w:p w14:paraId="1BCAC737">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指标</w:t>
            </w:r>
          </w:p>
        </w:tc>
        <w:tc>
          <w:tcPr>
            <w:tcW w:w="8190" w:type="dxa"/>
            <w:noWrap w:val="0"/>
            <w:vAlign w:val="center"/>
          </w:tcPr>
          <w:p w14:paraId="601E445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p>
          <w:p w14:paraId="104E5307">
            <w:pPr>
              <w:pStyle w:val="5"/>
              <w:rPr>
                <w:rFonts w:hint="default" w:ascii="Times New Roman" w:hAnsi="Times New Roman" w:cs="Times New Roman"/>
                <w:color w:val="000000" w:themeColor="text1"/>
                <w:sz w:val="21"/>
                <w:szCs w:val="21"/>
                <w14:textFill>
                  <w14:solidFill>
                    <w14:schemeClr w14:val="tx1"/>
                  </w14:solidFill>
                </w14:textFill>
              </w:rPr>
            </w:pPr>
          </w:p>
          <w:p w14:paraId="02FC4DFB">
            <w:pPr>
              <w:rPr>
                <w:rFonts w:hint="default" w:ascii="Times New Roman" w:hAnsi="Times New Roman" w:cs="Times New Roman"/>
                <w:color w:val="000000" w:themeColor="text1"/>
                <w:sz w:val="21"/>
                <w:szCs w:val="21"/>
                <w14:textFill>
                  <w14:solidFill>
                    <w14:schemeClr w14:val="tx1"/>
                  </w14:solidFill>
                </w14:textFill>
              </w:rPr>
            </w:pPr>
          </w:p>
          <w:p w14:paraId="434D9F60">
            <w:pPr>
              <w:pStyle w:val="5"/>
              <w:rPr>
                <w:rFonts w:hint="default"/>
                <w:color w:val="000000" w:themeColor="text1"/>
                <w14:textFill>
                  <w14:solidFill>
                    <w14:schemeClr w14:val="tx1"/>
                  </w14:solidFill>
                </w14:textFill>
              </w:rPr>
            </w:pPr>
          </w:p>
          <w:p w14:paraId="54BCD0EA">
            <w:pPr>
              <w:rPr>
                <w:rFonts w:hint="default"/>
                <w:color w:val="000000" w:themeColor="text1"/>
                <w14:textFill>
                  <w14:solidFill>
                    <w14:schemeClr w14:val="tx1"/>
                  </w14:solidFill>
                </w14:textFill>
              </w:rPr>
            </w:pPr>
          </w:p>
          <w:p w14:paraId="029CFEEE">
            <w:pPr>
              <w:pStyle w:val="5"/>
              <w:rPr>
                <w:rFonts w:hint="default"/>
                <w:color w:val="000000" w:themeColor="text1"/>
                <w14:textFill>
                  <w14:solidFill>
                    <w14:schemeClr w14:val="tx1"/>
                  </w14:solidFill>
                </w14:textFill>
              </w:rPr>
            </w:pPr>
          </w:p>
          <w:p w14:paraId="094E89CC">
            <w:pPr>
              <w:pStyle w:val="2"/>
              <w:ind w:left="0" w:leftChars="0" w:firstLine="0" w:firstLineChars="0"/>
              <w:rPr>
                <w:rFonts w:hint="default"/>
                <w:color w:val="000000" w:themeColor="text1"/>
                <w14:textFill>
                  <w14:solidFill>
                    <w14:schemeClr w14:val="tx1"/>
                  </w14:solidFill>
                </w14:textFill>
              </w:rPr>
            </w:pPr>
          </w:p>
          <w:p w14:paraId="1FFAD89B">
            <w:pPr>
              <w:pStyle w:val="2"/>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p w14:paraId="05EC0CD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十</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四</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期间总量控制要求，污染物控制指标为COD、NH</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-N、NOx、VOCs。</w:t>
            </w:r>
          </w:p>
          <w:p w14:paraId="15FC2DD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项目运营期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涉及的控制指标</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，废气主要为颗粒物，废水</w:t>
            </w:r>
            <w:r>
              <w:rPr>
                <w:rFonts w:hint="eastAsia" w:cs="Times New Roman"/>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p>
          <w:p w14:paraId="433A7BD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因此</w:t>
            </w: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不需设置总量控制指标</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413FEB4D">
            <w:pPr>
              <w:pStyle w:val="5"/>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14:paraId="5535C663">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14:paraId="2B2E20A8">
            <w:pPr>
              <w:rPr>
                <w:rFonts w:hint="default"/>
                <w:color w:val="000000" w:themeColor="text1"/>
                <w:lang w:val="en-US" w:eastAsia="zh-CN"/>
                <w14:textFill>
                  <w14:solidFill>
                    <w14:schemeClr w14:val="tx1"/>
                  </w14:solidFill>
                </w14:textFill>
              </w:rPr>
            </w:pPr>
          </w:p>
          <w:p w14:paraId="101DA509">
            <w:pP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14:paraId="4334469A">
            <w:pPr>
              <w:pStyle w:val="2"/>
              <w:rPr>
                <w:rFonts w:hint="default"/>
                <w:color w:val="000000" w:themeColor="text1"/>
                <w:lang w:val="en-US" w:eastAsia="zh-CN"/>
                <w14:textFill>
                  <w14:solidFill>
                    <w14:schemeClr w14:val="tx1"/>
                  </w14:solidFill>
                </w14:textFill>
              </w:rPr>
            </w:pPr>
          </w:p>
          <w:p w14:paraId="5548B675">
            <w:pPr>
              <w:pStyle w:val="5"/>
              <w:rPr>
                <w:rFonts w:hint="default"/>
                <w:color w:val="000000" w:themeColor="text1"/>
                <w:lang w:val="en-US" w:eastAsia="zh-CN"/>
                <w14:textFill>
                  <w14:solidFill>
                    <w14:schemeClr w14:val="tx1"/>
                  </w14:solidFill>
                </w14:textFill>
              </w:rPr>
            </w:pPr>
          </w:p>
          <w:p w14:paraId="38B3F68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p w14:paraId="34FCBC9B">
            <w:pPr>
              <w:spacing w:line="360" w:lineRule="auto"/>
              <w:jc w:val="both"/>
              <w:rPr>
                <w:rFonts w:hint="default" w:eastAsia="宋体"/>
                <w:color w:val="000000" w:themeColor="text1"/>
                <w:sz w:val="21"/>
                <w:szCs w:val="21"/>
                <w:lang w:val="en-US" w:eastAsia="zh-CN"/>
                <w14:textFill>
                  <w14:solidFill>
                    <w14:schemeClr w14:val="tx1"/>
                  </w14:solidFill>
                </w14:textFill>
              </w:rPr>
            </w:pPr>
          </w:p>
        </w:tc>
      </w:tr>
    </w:tbl>
    <w:p w14:paraId="0A830F7C">
      <w:pPr>
        <w:pStyle w:val="25"/>
        <w:jc w:val="center"/>
        <w:outlineLvl w:val="0"/>
        <w:rPr>
          <w:rFonts w:ascii="黑体" w:hAnsi="黑体" w:eastAsia="黑体"/>
          <w:snapToGrid w:val="0"/>
          <w:color w:val="000000" w:themeColor="text1"/>
          <w:sz w:val="21"/>
          <w:szCs w:val="21"/>
          <w14:textFill>
            <w14:solidFill>
              <w14:schemeClr w14:val="tx1"/>
            </w14:solidFill>
          </w14:textFill>
        </w:rPr>
      </w:pPr>
      <w:r>
        <w:rPr>
          <w:rFonts w:ascii="黑体" w:hAnsi="黑体" w:eastAsia="黑体"/>
          <w:snapToGrid w:val="0"/>
          <w:color w:val="000000" w:themeColor="text1"/>
          <w:sz w:val="21"/>
          <w:szCs w:val="2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30"/>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8364"/>
      </w:tblGrid>
      <w:tr w14:paraId="57B9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17" w:type="dxa"/>
            <w:tcBorders>
              <w:tl2br w:val="nil"/>
              <w:tr2bl w:val="nil"/>
            </w:tcBorders>
            <w:noWrap w:val="0"/>
            <w:tcMar>
              <w:left w:w="28" w:type="dxa"/>
              <w:right w:w="28" w:type="dxa"/>
            </w:tcMar>
            <w:vAlign w:val="center"/>
          </w:tcPr>
          <w:p w14:paraId="7579D2FE">
            <w:pPr>
              <w:pStyle w:val="25"/>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施工</w:t>
            </w:r>
          </w:p>
          <w:p w14:paraId="7FC50B1B">
            <w:pPr>
              <w:pStyle w:val="25"/>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期环</w:t>
            </w:r>
          </w:p>
          <w:p w14:paraId="39B6AD77">
            <w:pPr>
              <w:pStyle w:val="25"/>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境保</w:t>
            </w:r>
          </w:p>
          <w:p w14:paraId="4FB3A2B6">
            <w:pPr>
              <w:pStyle w:val="25"/>
              <w:adjustRightInd w:val="0"/>
              <w:snapToGrid w:val="0"/>
              <w:spacing w:before="0" w:beforeAutospacing="0" w:after="0" w:afterAutospacing="0"/>
              <w:jc w:val="center"/>
              <w:rPr>
                <w:rFonts w:hint="eastAsia" w:cs="宋体"/>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护措</w:t>
            </w:r>
          </w:p>
          <w:p w14:paraId="6E672F96">
            <w:pPr>
              <w:pStyle w:val="25"/>
              <w:adjustRightInd w:val="0"/>
              <w:snapToGrid w:val="0"/>
              <w:spacing w:before="0" w:beforeAutospacing="0" w:after="0" w:afterAutospacing="0"/>
              <w:jc w:val="center"/>
              <w:rPr>
                <w:rFonts w:hint="eastAsia" w:cs="宋体"/>
                <w:bCs/>
                <w:color w:val="000000" w:themeColor="text1"/>
                <w:kern w:val="2"/>
                <w:sz w:val="21"/>
                <w:szCs w:val="21"/>
                <w14:textFill>
                  <w14:solidFill>
                    <w14:schemeClr w14:val="tx1"/>
                  </w14:solidFill>
                </w14:textFill>
              </w:rPr>
            </w:pPr>
            <w:r>
              <w:rPr>
                <w:rFonts w:hint="eastAsia" w:cs="宋体"/>
                <w:color w:val="000000" w:themeColor="text1"/>
                <w:kern w:val="2"/>
                <w:sz w:val="21"/>
                <w:szCs w:val="21"/>
                <w14:textFill>
                  <w14:solidFill>
                    <w14:schemeClr w14:val="tx1"/>
                  </w14:solidFill>
                </w14:textFill>
              </w:rPr>
              <w:t>施</w:t>
            </w:r>
          </w:p>
        </w:tc>
        <w:tc>
          <w:tcPr>
            <w:tcW w:w="8364" w:type="dxa"/>
            <w:tcBorders>
              <w:tl2br w:val="nil"/>
              <w:tr2bl w:val="nil"/>
            </w:tcBorders>
            <w:noWrap w:val="0"/>
            <w:vAlign w:val="center"/>
          </w:tcPr>
          <w:p w14:paraId="48C9C4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本项目利用</w:t>
            </w:r>
            <w:r>
              <w:rPr>
                <w:rFonts w:hint="eastAsia" w:cs="Times New Roman"/>
                <w:color w:val="000000" w:themeColor="text1"/>
                <w:sz w:val="21"/>
                <w:szCs w:val="21"/>
                <w:highlight w:val="none"/>
                <w:lang w:val="en-US" w:eastAsia="zh-CN"/>
                <w14:textFill>
                  <w14:solidFill>
                    <w14:schemeClr w14:val="tx1"/>
                  </w14:solidFill>
                </w14:textFill>
              </w:rPr>
              <w:t>厂房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进行项目建设，建设期不涉及土建工程。</w:t>
            </w:r>
          </w:p>
          <w:p w14:paraId="002FBA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一、施工期废气环境影响分析</w:t>
            </w:r>
          </w:p>
          <w:p w14:paraId="3FB541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bCs/>
                <w:color w:val="000000" w:themeColor="text1"/>
                <w:highlight w:val="none"/>
                <w14:textFill>
                  <w14:solidFill>
                    <w14:schemeClr w14:val="tx1"/>
                  </w14:solidFill>
                </w14:textFill>
              </w:rPr>
              <w:t>项目</w:t>
            </w:r>
            <w:r>
              <w:rPr>
                <w:rFonts w:hint="eastAsia"/>
                <w:bCs/>
                <w:color w:val="000000" w:themeColor="text1"/>
                <w:highlight w:val="none"/>
                <w:lang w:val="en-US" w:eastAsia="zh-CN"/>
                <w14:textFill>
                  <w14:solidFill>
                    <w14:schemeClr w14:val="tx1"/>
                  </w14:solidFill>
                </w14:textFill>
              </w:rPr>
              <w:t>利用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已建设的</w:t>
            </w:r>
            <w:r>
              <w:rPr>
                <w:rFonts w:hint="eastAsia" w:cs="Times New Roman"/>
                <w:color w:val="000000" w:themeColor="text1"/>
                <w:sz w:val="21"/>
                <w:szCs w:val="21"/>
                <w:highlight w:val="none"/>
                <w:lang w:val="en-US" w:eastAsia="zh-CN"/>
                <w14:textFill>
                  <w14:solidFill>
                    <w14:schemeClr w14:val="tx1"/>
                  </w14:solidFill>
                </w14:textFill>
              </w:rPr>
              <w:t>厂房</w:t>
            </w:r>
            <w:r>
              <w:rPr>
                <w:rFonts w:hint="eastAsia"/>
                <w:bCs/>
                <w:color w:val="000000" w:themeColor="text1"/>
                <w:highlight w:val="none"/>
                <w14:textFill>
                  <w14:solidFill>
                    <w14:schemeClr w14:val="tx1"/>
                  </w14:solidFill>
                </w14:textFill>
              </w:rPr>
              <w:t>，施工期主要为设备安装，不涉及土方施工</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14:textFill>
                  <w14:solidFill>
                    <w14:schemeClr w14:val="tx1"/>
                  </w14:solidFill>
                </w14:textFill>
              </w:rPr>
              <w:t>安装过程中需要进行少量焊接和切割作业，评价要求施工材料焊接和切割在车间内进行，不得露天焊接和切割。</w:t>
            </w:r>
            <w:r>
              <w:rPr>
                <w:rFonts w:hint="default" w:ascii="Times New Roman" w:hAnsi="Times New Roman" w:cs="Times New Roman"/>
                <w:color w:val="000000" w:themeColor="text1"/>
                <w:sz w:val="21"/>
                <w:szCs w:val="21"/>
                <w:highlight w:val="none"/>
                <w14:textFill>
                  <w14:solidFill>
                    <w14:schemeClr w14:val="tx1"/>
                  </w14:solidFill>
                </w14:textFill>
              </w:rPr>
              <w:t>随着施工期的结束，废气的影响将消失，对周围环境</w:t>
            </w:r>
            <w:r>
              <w:rPr>
                <w:rFonts w:hint="eastAsia" w:cs="Times New Roman"/>
                <w:color w:val="000000" w:themeColor="text1"/>
                <w:sz w:val="21"/>
                <w:szCs w:val="21"/>
                <w:highlight w:val="none"/>
                <w:lang w:val="en-US" w:eastAsia="zh-CN"/>
                <w14:textFill>
                  <w14:solidFill>
                    <w14:schemeClr w14:val="tx1"/>
                  </w14:solidFill>
                </w14:textFill>
              </w:rPr>
              <w:t>的</w:t>
            </w:r>
            <w:r>
              <w:rPr>
                <w:rFonts w:hint="default" w:ascii="Times New Roman" w:hAnsi="Times New Roman" w:cs="Times New Roman"/>
                <w:color w:val="000000" w:themeColor="text1"/>
                <w:sz w:val="21"/>
                <w:szCs w:val="21"/>
                <w:highlight w:val="none"/>
                <w14:textFill>
                  <w14:solidFill>
                    <w14:schemeClr w14:val="tx1"/>
                  </w14:solidFill>
                </w14:textFill>
              </w:rPr>
              <w:t>影响也将消失。</w:t>
            </w:r>
          </w:p>
          <w:p w14:paraId="787B1F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二、施工期废水环境影响分析</w:t>
            </w:r>
          </w:p>
          <w:p w14:paraId="24177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施工期</w:t>
            </w:r>
            <w:r>
              <w:rPr>
                <w:rFonts w:hint="default" w:ascii="Times New Roman" w:hAnsi="Times New Roman" w:cs="Times New Roman"/>
                <w:color w:val="000000" w:themeColor="text1"/>
                <w:sz w:val="21"/>
                <w:szCs w:val="21"/>
                <w:highlight w:val="none"/>
                <w14:textFill>
                  <w14:solidFill>
                    <w14:schemeClr w14:val="tx1"/>
                  </w14:solidFill>
                </w14:textFill>
              </w:rPr>
              <w:t>短，施工人员少，施工过程中人员产生的生活污水依托</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厂区现有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化粪池</w:t>
            </w:r>
            <w:r>
              <w:rPr>
                <w:rFonts w:hint="default" w:ascii="Times New Roman" w:hAnsi="Times New Roman" w:cs="Times New Roman"/>
                <w:color w:val="000000" w:themeColor="text1"/>
                <w:sz w:val="21"/>
                <w:szCs w:val="21"/>
                <w:highlight w:val="none"/>
                <w14:textFill>
                  <w14:solidFill>
                    <w14:schemeClr w14:val="tx1"/>
                  </w14:solidFill>
                </w14:textFill>
              </w:rPr>
              <w:t>处理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后</w:t>
            </w:r>
            <w:r>
              <w:rPr>
                <w:rFonts w:hint="eastAsia" w:cs="Times New Roman"/>
                <w:color w:val="000000" w:themeColor="text1"/>
                <w:sz w:val="21"/>
                <w:szCs w:val="21"/>
                <w:highlight w:val="none"/>
                <w:lang w:val="en-US" w:eastAsia="zh-CN"/>
                <w14:textFill>
                  <w14:solidFill>
                    <w14:schemeClr w14:val="tx1"/>
                  </w14:solidFill>
                </w14:textFill>
              </w:rPr>
              <w:t>定期清掏施肥，不外排</w:t>
            </w:r>
            <w:r>
              <w:rPr>
                <w:rFonts w:hint="default" w:ascii="Times New Roman" w:hAnsi="Times New Roman" w:cs="Times New Roman"/>
                <w:color w:val="000000" w:themeColor="text1"/>
                <w:sz w:val="21"/>
                <w:szCs w:val="21"/>
                <w:highlight w:val="none"/>
                <w14:textFill>
                  <w14:solidFill>
                    <w14:schemeClr w14:val="tx1"/>
                  </w14:solidFill>
                </w14:textFill>
              </w:rPr>
              <w:t>，对周围环境影响较小。</w:t>
            </w:r>
          </w:p>
          <w:p w14:paraId="685B4F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三、施工期噪声环境影响分析</w:t>
            </w:r>
          </w:p>
          <w:p w14:paraId="069B8A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根据类比调查，</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施工</w:t>
            </w:r>
            <w:r>
              <w:rPr>
                <w:rFonts w:hint="default" w:ascii="Times New Roman" w:hAnsi="Times New Roman" w:cs="Times New Roman"/>
                <w:color w:val="000000" w:themeColor="text1"/>
                <w:sz w:val="21"/>
                <w:szCs w:val="21"/>
                <w:highlight w:val="none"/>
                <w14:textFill>
                  <w14:solidFill>
                    <w14:schemeClr w14:val="tx1"/>
                  </w14:solidFill>
                </w14:textFill>
              </w:rPr>
              <w:t>阶段主要噪声设备及噪声级见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下</w:t>
            </w:r>
            <w:r>
              <w:rPr>
                <w:rFonts w:hint="default" w:ascii="Times New Roman" w:hAnsi="Times New Roman" w:cs="Times New Roman"/>
                <w:color w:val="000000" w:themeColor="text1"/>
                <w:sz w:val="21"/>
                <w:szCs w:val="21"/>
                <w:highlight w:val="none"/>
                <w14:textFill>
                  <w14:solidFill>
                    <w14:schemeClr w14:val="tx1"/>
                  </w14:solidFill>
                </w14:textFill>
              </w:rPr>
              <w:t>表。</w:t>
            </w:r>
          </w:p>
          <w:p w14:paraId="110F86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表</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4-1</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不同施工机械环境噪声源及噪声影响预测结果</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226"/>
              <w:gridCol w:w="1110"/>
              <w:gridCol w:w="1112"/>
              <w:gridCol w:w="906"/>
              <w:gridCol w:w="946"/>
              <w:gridCol w:w="1143"/>
              <w:gridCol w:w="857"/>
            </w:tblGrid>
            <w:tr w14:paraId="5EF99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520" w:type="pct"/>
                  <w:vMerge w:val="restart"/>
                  <w:tcBorders>
                    <w:top w:val="single" w:color="auto" w:sz="12" w:space="0"/>
                  </w:tcBorders>
                  <w:noWrap w:val="0"/>
                  <w:vAlign w:val="center"/>
                </w:tcPr>
                <w:p w14:paraId="679D76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施工</w:t>
                  </w:r>
                </w:p>
                <w:p w14:paraId="49829B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阶段</w:t>
                  </w:r>
                </w:p>
              </w:tc>
              <w:tc>
                <w:tcPr>
                  <w:tcW w:w="752" w:type="pct"/>
                  <w:vMerge w:val="restart"/>
                  <w:tcBorders>
                    <w:top w:val="single" w:color="auto" w:sz="12" w:space="0"/>
                  </w:tcBorders>
                  <w:noWrap w:val="0"/>
                  <w:vAlign w:val="center"/>
                </w:tcPr>
                <w:p w14:paraId="28C29C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设备名称</w:t>
                  </w:r>
                </w:p>
              </w:tc>
              <w:tc>
                <w:tcPr>
                  <w:tcW w:w="681" w:type="pct"/>
                  <w:vMerge w:val="restart"/>
                  <w:tcBorders>
                    <w:top w:val="single" w:color="auto" w:sz="12" w:space="0"/>
                  </w:tcBorders>
                  <w:noWrap w:val="0"/>
                  <w:vAlign w:val="center"/>
                </w:tcPr>
                <w:p w14:paraId="481C47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声源声级</w:t>
                  </w:r>
                </w:p>
                <w:p w14:paraId="5F1727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dB</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A</w:t>
                  </w:r>
                  <w:r>
                    <w:rPr>
                      <w:rFonts w:hint="eastAsia" w:cs="Times New Roman"/>
                      <w:b/>
                      <w:bCs/>
                      <w:color w:val="000000" w:themeColor="text1"/>
                      <w:sz w:val="21"/>
                      <w:szCs w:val="21"/>
                      <w:highlight w:val="none"/>
                      <w:lang w:eastAsia="zh-CN"/>
                      <w14:textFill>
                        <w14:solidFill>
                          <w14:schemeClr w14:val="tx1"/>
                        </w14:solidFill>
                      </w14:textFill>
                    </w:rPr>
                    <w:t>）</w:t>
                  </w:r>
                </w:p>
              </w:tc>
              <w:tc>
                <w:tcPr>
                  <w:tcW w:w="682" w:type="pct"/>
                  <w:vMerge w:val="restart"/>
                  <w:tcBorders>
                    <w:top w:val="single" w:color="auto" w:sz="12" w:space="0"/>
                  </w:tcBorders>
                  <w:noWrap w:val="0"/>
                  <w:vAlign w:val="center"/>
                </w:tcPr>
                <w:p w14:paraId="11608F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距声源</w:t>
                  </w:r>
                </w:p>
                <w:p w14:paraId="459C49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距离</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cs="Times New Roman"/>
                      <w:b/>
                      <w:bCs/>
                      <w:color w:val="000000" w:themeColor="text1"/>
                      <w:sz w:val="21"/>
                      <w:szCs w:val="21"/>
                      <w:highlight w:val="none"/>
                      <w:lang w:eastAsia="zh-CN"/>
                      <w14:textFill>
                        <w14:solidFill>
                          <w14:schemeClr w14:val="tx1"/>
                        </w14:solidFill>
                      </w14:textFill>
                    </w:rPr>
                    <w:t>）</w:t>
                  </w:r>
                </w:p>
              </w:tc>
              <w:tc>
                <w:tcPr>
                  <w:tcW w:w="1136" w:type="pct"/>
                  <w:gridSpan w:val="2"/>
                  <w:tcBorders>
                    <w:top w:val="single" w:color="auto" w:sz="12" w:space="0"/>
                  </w:tcBorders>
                  <w:noWrap w:val="0"/>
                  <w:vAlign w:val="center"/>
                </w:tcPr>
                <w:p w14:paraId="05C653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评价标准dB</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A</w:t>
                  </w:r>
                  <w:r>
                    <w:rPr>
                      <w:rFonts w:hint="eastAsia" w:cs="Times New Roman"/>
                      <w:b/>
                      <w:bCs/>
                      <w:color w:val="000000" w:themeColor="text1"/>
                      <w:sz w:val="21"/>
                      <w:szCs w:val="21"/>
                      <w:highlight w:val="none"/>
                      <w:lang w:eastAsia="zh-CN"/>
                      <w14:textFill>
                        <w14:solidFill>
                          <w14:schemeClr w14:val="tx1"/>
                        </w14:solidFill>
                      </w14:textFill>
                    </w:rPr>
                    <w:t>）</w:t>
                  </w:r>
                </w:p>
              </w:tc>
              <w:tc>
                <w:tcPr>
                  <w:tcW w:w="1227" w:type="pct"/>
                  <w:gridSpan w:val="2"/>
                  <w:tcBorders>
                    <w:top w:val="single" w:color="auto" w:sz="12" w:space="0"/>
                  </w:tcBorders>
                  <w:noWrap w:val="0"/>
                  <w:vAlign w:val="center"/>
                </w:tcPr>
                <w:p w14:paraId="08502F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最大超标范围</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cs="Times New Roman"/>
                      <w:b/>
                      <w:bCs/>
                      <w:color w:val="000000" w:themeColor="text1"/>
                      <w:sz w:val="21"/>
                      <w:szCs w:val="21"/>
                      <w:highlight w:val="none"/>
                      <w:lang w:eastAsia="zh-CN"/>
                      <w14:textFill>
                        <w14:solidFill>
                          <w14:schemeClr w14:val="tx1"/>
                        </w14:solidFill>
                      </w14:textFill>
                    </w:rPr>
                    <w:t>）</w:t>
                  </w:r>
                </w:p>
              </w:tc>
            </w:tr>
            <w:tr w14:paraId="4415B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0" w:type="pct"/>
                  <w:vMerge w:val="continue"/>
                  <w:noWrap w:val="0"/>
                  <w:vAlign w:val="center"/>
                </w:tcPr>
                <w:p w14:paraId="779383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752" w:type="pct"/>
                  <w:vMerge w:val="continue"/>
                  <w:noWrap w:val="0"/>
                  <w:vAlign w:val="center"/>
                </w:tcPr>
                <w:p w14:paraId="5A0DD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681" w:type="pct"/>
                  <w:vMerge w:val="continue"/>
                  <w:noWrap w:val="0"/>
                  <w:vAlign w:val="center"/>
                </w:tcPr>
                <w:p w14:paraId="12AFDC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682" w:type="pct"/>
                  <w:vMerge w:val="continue"/>
                  <w:noWrap w:val="0"/>
                  <w:vAlign w:val="center"/>
                </w:tcPr>
                <w:p w14:paraId="03A06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556" w:type="pct"/>
                  <w:noWrap w:val="0"/>
                  <w:vAlign w:val="center"/>
                </w:tcPr>
                <w:p w14:paraId="3AC61C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579" w:type="pct"/>
                  <w:noWrap w:val="0"/>
                  <w:vAlign w:val="center"/>
                </w:tcPr>
                <w:p w14:paraId="4CA7BD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c>
                <w:tcPr>
                  <w:tcW w:w="701" w:type="pct"/>
                  <w:noWrap w:val="0"/>
                  <w:vAlign w:val="center"/>
                </w:tcPr>
                <w:p w14:paraId="5D0C9F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昼间</w:t>
                  </w:r>
                </w:p>
              </w:tc>
              <w:tc>
                <w:tcPr>
                  <w:tcW w:w="525" w:type="pct"/>
                  <w:noWrap w:val="0"/>
                  <w:vAlign w:val="center"/>
                </w:tcPr>
                <w:p w14:paraId="433CCC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夜间</w:t>
                  </w:r>
                </w:p>
              </w:tc>
            </w:tr>
            <w:tr w14:paraId="5FF931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520" w:type="pct"/>
                  <w:vMerge w:val="restart"/>
                  <w:noWrap w:val="0"/>
                  <w:vAlign w:val="center"/>
                </w:tcPr>
                <w:p w14:paraId="27A8F0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装修期</w:t>
                  </w:r>
                </w:p>
              </w:tc>
              <w:tc>
                <w:tcPr>
                  <w:tcW w:w="752" w:type="pct"/>
                  <w:noWrap w:val="0"/>
                  <w:vAlign w:val="center"/>
                </w:tcPr>
                <w:p w14:paraId="03D2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电锯</w:t>
                  </w:r>
                </w:p>
              </w:tc>
              <w:tc>
                <w:tcPr>
                  <w:tcW w:w="681" w:type="pct"/>
                  <w:noWrap w:val="0"/>
                  <w:vAlign w:val="center"/>
                </w:tcPr>
                <w:p w14:paraId="659B6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95</w:t>
                  </w:r>
                </w:p>
              </w:tc>
              <w:tc>
                <w:tcPr>
                  <w:tcW w:w="682" w:type="pct"/>
                  <w:noWrap w:val="0"/>
                  <w:vAlign w:val="center"/>
                </w:tcPr>
                <w:p w14:paraId="7A9B9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556" w:type="pct"/>
                  <w:noWrap w:val="0"/>
                  <w:vAlign w:val="center"/>
                </w:tcPr>
                <w:p w14:paraId="525A17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70</w:t>
                  </w:r>
                </w:p>
              </w:tc>
              <w:tc>
                <w:tcPr>
                  <w:tcW w:w="579" w:type="pct"/>
                  <w:noWrap w:val="0"/>
                  <w:vAlign w:val="center"/>
                </w:tcPr>
                <w:p w14:paraId="69755D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701" w:type="pct"/>
                  <w:noWrap w:val="0"/>
                  <w:vAlign w:val="center"/>
                </w:tcPr>
                <w:p w14:paraId="3214E6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18</w:t>
                  </w:r>
                </w:p>
              </w:tc>
              <w:tc>
                <w:tcPr>
                  <w:tcW w:w="525" w:type="pct"/>
                  <w:noWrap w:val="0"/>
                  <w:vAlign w:val="bottom"/>
                </w:tcPr>
                <w:p w14:paraId="500816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100</w:t>
                  </w:r>
                </w:p>
              </w:tc>
            </w:tr>
            <w:tr w14:paraId="27BAE1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520" w:type="pct"/>
                  <w:vMerge w:val="continue"/>
                  <w:noWrap w:val="0"/>
                  <w:vAlign w:val="center"/>
                </w:tcPr>
                <w:p w14:paraId="59C4A6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52" w:type="pct"/>
                  <w:noWrap w:val="0"/>
                  <w:vAlign w:val="center"/>
                </w:tcPr>
                <w:p w14:paraId="185317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切割机</w:t>
                  </w:r>
                </w:p>
              </w:tc>
              <w:tc>
                <w:tcPr>
                  <w:tcW w:w="681" w:type="pct"/>
                  <w:noWrap w:val="0"/>
                  <w:vAlign w:val="center"/>
                </w:tcPr>
                <w:p w14:paraId="515094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85</w:t>
                  </w:r>
                </w:p>
              </w:tc>
              <w:tc>
                <w:tcPr>
                  <w:tcW w:w="682" w:type="pct"/>
                  <w:noWrap w:val="0"/>
                  <w:vAlign w:val="center"/>
                </w:tcPr>
                <w:p w14:paraId="0FB559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556" w:type="pct"/>
                  <w:noWrap w:val="0"/>
                  <w:vAlign w:val="center"/>
                </w:tcPr>
                <w:p w14:paraId="41AD6D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70</w:t>
                  </w:r>
                </w:p>
              </w:tc>
              <w:tc>
                <w:tcPr>
                  <w:tcW w:w="579" w:type="pct"/>
                  <w:noWrap w:val="0"/>
                  <w:vAlign w:val="center"/>
                </w:tcPr>
                <w:p w14:paraId="2DB917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701" w:type="pct"/>
                  <w:noWrap w:val="0"/>
                  <w:vAlign w:val="center"/>
                </w:tcPr>
                <w:p w14:paraId="7FAE02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525" w:type="pct"/>
                  <w:noWrap w:val="0"/>
                  <w:vAlign w:val="bottom"/>
                </w:tcPr>
                <w:p w14:paraId="65F29C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32</w:t>
                  </w:r>
                </w:p>
              </w:tc>
            </w:tr>
            <w:tr w14:paraId="16C7C9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520" w:type="pct"/>
                  <w:vMerge w:val="continue"/>
                  <w:tcBorders>
                    <w:bottom w:val="single" w:color="auto" w:sz="12" w:space="0"/>
                  </w:tcBorders>
                  <w:noWrap w:val="0"/>
                  <w:vAlign w:val="center"/>
                </w:tcPr>
                <w:p w14:paraId="684782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752" w:type="pct"/>
                  <w:tcBorders>
                    <w:bottom w:val="single" w:color="auto" w:sz="12" w:space="0"/>
                  </w:tcBorders>
                  <w:noWrap w:val="0"/>
                  <w:vAlign w:val="center"/>
                </w:tcPr>
                <w:p w14:paraId="26AC3E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电钻</w:t>
                  </w:r>
                </w:p>
              </w:tc>
              <w:tc>
                <w:tcPr>
                  <w:tcW w:w="681" w:type="pct"/>
                  <w:tcBorders>
                    <w:bottom w:val="single" w:color="auto" w:sz="12" w:space="0"/>
                  </w:tcBorders>
                  <w:noWrap w:val="0"/>
                  <w:vAlign w:val="center"/>
                </w:tcPr>
                <w:p w14:paraId="7E698B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95</w:t>
                  </w:r>
                </w:p>
              </w:tc>
              <w:tc>
                <w:tcPr>
                  <w:tcW w:w="682" w:type="pct"/>
                  <w:tcBorders>
                    <w:bottom w:val="single" w:color="auto" w:sz="12" w:space="0"/>
                  </w:tcBorders>
                  <w:noWrap w:val="0"/>
                  <w:vAlign w:val="center"/>
                </w:tcPr>
                <w:p w14:paraId="76D694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556" w:type="pct"/>
                  <w:tcBorders>
                    <w:bottom w:val="single" w:color="auto" w:sz="12" w:space="0"/>
                  </w:tcBorders>
                  <w:noWrap w:val="0"/>
                  <w:vAlign w:val="center"/>
                </w:tcPr>
                <w:p w14:paraId="2F839F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70</w:t>
                  </w:r>
                </w:p>
              </w:tc>
              <w:tc>
                <w:tcPr>
                  <w:tcW w:w="579" w:type="pct"/>
                  <w:tcBorders>
                    <w:bottom w:val="single" w:color="auto" w:sz="12" w:space="0"/>
                  </w:tcBorders>
                  <w:noWrap w:val="0"/>
                  <w:vAlign w:val="center"/>
                </w:tcPr>
                <w:p w14:paraId="669CAE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55</w:t>
                  </w:r>
                </w:p>
              </w:tc>
              <w:tc>
                <w:tcPr>
                  <w:tcW w:w="701" w:type="pct"/>
                  <w:tcBorders>
                    <w:bottom w:val="single" w:color="auto" w:sz="12" w:space="0"/>
                  </w:tcBorders>
                  <w:noWrap w:val="0"/>
                  <w:vAlign w:val="center"/>
                </w:tcPr>
                <w:p w14:paraId="0AB45C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18</w:t>
                  </w:r>
                </w:p>
              </w:tc>
              <w:tc>
                <w:tcPr>
                  <w:tcW w:w="525" w:type="pct"/>
                  <w:tcBorders>
                    <w:bottom w:val="single" w:color="auto" w:sz="12" w:space="0"/>
                  </w:tcBorders>
                  <w:noWrap w:val="0"/>
                  <w:vAlign w:val="bottom"/>
                </w:tcPr>
                <w:p w14:paraId="4E5426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100</w:t>
                  </w:r>
                </w:p>
              </w:tc>
            </w:tr>
          </w:tbl>
          <w:p w14:paraId="2C462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上</w:t>
            </w:r>
            <w:r>
              <w:rPr>
                <w:rFonts w:hint="default" w:ascii="Times New Roman" w:hAnsi="Times New Roman" w:cs="Times New Roman"/>
                <w:color w:val="000000" w:themeColor="text1"/>
                <w:sz w:val="21"/>
                <w:szCs w:val="21"/>
                <w:highlight w:val="none"/>
                <w14:textFill>
                  <w14:solidFill>
                    <w14:schemeClr w14:val="tx1"/>
                  </w14:solidFill>
                </w14:textFill>
              </w:rPr>
              <w:t>表可知，电锯和电钻对环境的影响范围约为昼间18m，夜间100m。环评要求建设单位合理安排施工进度和作业时间，避免</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夜间施工</w:t>
            </w:r>
            <w:r>
              <w:rPr>
                <w:rFonts w:hint="default" w:ascii="Times New Roman" w:hAnsi="Times New Roman" w:cs="Times New Roman"/>
                <w:color w:val="000000" w:themeColor="text1"/>
                <w:sz w:val="21"/>
                <w:szCs w:val="21"/>
                <w:highlight w:val="none"/>
                <w14:textFill>
                  <w14:solidFill>
                    <w14:schemeClr w14:val="tx1"/>
                  </w14:solidFill>
                </w14:textFill>
              </w:rPr>
              <w:t>扰民，对电锯和电钻</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等</w:t>
            </w:r>
            <w:r>
              <w:rPr>
                <w:rFonts w:hint="default" w:ascii="Times New Roman" w:hAnsi="Times New Roman" w:cs="Times New Roman"/>
                <w:color w:val="000000" w:themeColor="text1"/>
                <w:sz w:val="21"/>
                <w:szCs w:val="21"/>
                <w:highlight w:val="none"/>
                <w14:textFill>
                  <w14:solidFill>
                    <w14:schemeClr w14:val="tx1"/>
                  </w14:solidFill>
                </w14:textFill>
              </w:rPr>
              <w:t>噪声设备应采取相应的限时作业</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措施</w:t>
            </w:r>
            <w:r>
              <w:rPr>
                <w:rFonts w:hint="default" w:ascii="Times New Roman" w:hAnsi="Times New Roman" w:cs="Times New Roman"/>
                <w:color w:val="000000" w:themeColor="text1"/>
                <w:sz w:val="21"/>
                <w:szCs w:val="21"/>
                <w:highlight w:val="none"/>
                <w14:textFill>
                  <w14:solidFill>
                    <w14:schemeClr w14:val="tx1"/>
                  </w14:solidFill>
                </w14:textFill>
              </w:rPr>
              <w:t>；合理安排电锯和电钻的安放位置，并采取基础减振以减小对周围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居民</w:t>
            </w:r>
            <w:r>
              <w:rPr>
                <w:rFonts w:hint="default" w:ascii="Times New Roman" w:hAnsi="Times New Roman" w:cs="Times New Roman"/>
                <w:color w:val="000000" w:themeColor="text1"/>
                <w:sz w:val="21"/>
                <w:szCs w:val="21"/>
                <w:highlight w:val="none"/>
                <w14:textFill>
                  <w14:solidFill>
                    <w14:schemeClr w14:val="tx1"/>
                  </w14:solidFill>
                </w14:textFill>
              </w:rPr>
              <w:t>的影响。</w:t>
            </w:r>
          </w:p>
          <w:p w14:paraId="56E92F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四、施工期</w:t>
            </w:r>
            <w:r>
              <w:rPr>
                <w:rFonts w:hint="default" w:ascii="Times New Roman" w:hAnsi="Times New Roman" w:cs="Times New Roman"/>
                <w:b/>
                <w:bCs w:val="0"/>
                <w:color w:val="000000" w:themeColor="text1"/>
                <w:sz w:val="21"/>
                <w:szCs w:val="21"/>
                <w:highlight w:val="none"/>
                <w14:textFill>
                  <w14:solidFill>
                    <w14:schemeClr w14:val="tx1"/>
                  </w14:solidFill>
                </w14:textFill>
              </w:rPr>
              <w:t>固体废物</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环境影响分析</w:t>
            </w:r>
          </w:p>
          <w:p w14:paraId="298D7D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项目施工过程中产生的固体废物主要为</w:t>
            </w:r>
            <w:r>
              <w:rPr>
                <w:rFonts w:hint="eastAsia"/>
                <w:color w:val="000000" w:themeColor="text1"/>
                <w:szCs w:val="21"/>
                <w:highlight w:val="none"/>
                <w14:textFill>
                  <w14:solidFill>
                    <w14:schemeClr w14:val="tx1"/>
                  </w14:solidFill>
                </w14:textFill>
              </w:rPr>
              <w:t>施工材料切割废料</w:t>
            </w:r>
            <w:r>
              <w:rPr>
                <w:rFonts w:hint="default" w:ascii="Times New Roman" w:hAnsi="Times New Roman" w:cs="Times New Roman"/>
                <w:bCs/>
                <w:color w:val="000000" w:themeColor="text1"/>
                <w:sz w:val="21"/>
                <w:szCs w:val="21"/>
                <w:highlight w:val="none"/>
                <w14:textFill>
                  <w14:solidFill>
                    <w14:schemeClr w14:val="tx1"/>
                  </w14:solidFill>
                </w14:textFill>
              </w:rPr>
              <w:t>及施工人员的生活</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垃圾</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生活垃圾产生量按0.5kg/（人·d</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计，施工期约20天，施工人员按8人计，施工期生活垃圾产生量为0.08t。</w:t>
            </w:r>
            <w:r>
              <w:rPr>
                <w:rFonts w:hint="eastAsia"/>
                <w:color w:val="000000" w:themeColor="text1"/>
                <w:szCs w:val="21"/>
                <w:highlight w:val="none"/>
                <w14:textFill>
                  <w14:solidFill>
                    <w14:schemeClr w14:val="tx1"/>
                  </w14:solidFill>
                </w14:textFill>
              </w:rPr>
              <w:t>施工材料切割废料及废包装外售综合利用，施工人员生活垃圾委托环卫部门清运。</w:t>
            </w:r>
          </w:p>
          <w:p w14:paraId="4A5477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在对</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施工期</w:t>
            </w:r>
            <w:r>
              <w:rPr>
                <w:rFonts w:hint="default" w:ascii="Times New Roman" w:hAnsi="Times New Roman" w:cs="Times New Roman"/>
                <w:color w:val="000000" w:themeColor="text1"/>
                <w:sz w:val="21"/>
                <w:szCs w:val="21"/>
                <w:highlight w:val="none"/>
                <w14:textFill>
                  <w14:solidFill>
                    <w14:schemeClr w14:val="tx1"/>
                  </w14:solidFill>
                </w14:textFill>
              </w:rPr>
              <w:t>固体废物妥善处置的前提下，对周围环境的影响较小。</w:t>
            </w:r>
          </w:p>
          <w:p w14:paraId="50449B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p>
          <w:p w14:paraId="584C2C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p>
          <w:p w14:paraId="5E2870E5">
            <w:pPr>
              <w:pStyle w:val="5"/>
              <w:rPr>
                <w:rFonts w:hint="default"/>
                <w:color w:val="000000" w:themeColor="text1"/>
                <w14:textFill>
                  <w14:solidFill>
                    <w14:schemeClr w14:val="tx1"/>
                  </w14:solidFill>
                </w14:textFill>
              </w:rPr>
            </w:pPr>
          </w:p>
          <w:p w14:paraId="31E7801F">
            <w:pPr>
              <w:rPr>
                <w:rFonts w:hint="default"/>
                <w:color w:val="000000" w:themeColor="text1"/>
                <w14:textFill>
                  <w14:solidFill>
                    <w14:schemeClr w14:val="tx1"/>
                  </w14:solidFill>
                </w14:textFill>
              </w:rPr>
            </w:pPr>
          </w:p>
          <w:p w14:paraId="525F22BA">
            <w:pPr>
              <w:pStyle w:val="132"/>
              <w:keepNext w:val="0"/>
              <w:keepLines w:val="0"/>
              <w:pageBreakBefore w:val="0"/>
              <w:kinsoku/>
              <w:wordWrap/>
              <w:overflowPunct/>
              <w:topLinePunct w:val="0"/>
              <w:bidi w:val="0"/>
              <w:adjustRightInd w:val="0"/>
              <w:snapToGrid w:val="0"/>
              <w:spacing w:line="360" w:lineRule="auto"/>
              <w:textAlignment w:val="auto"/>
              <w:rPr>
                <w:rFonts w:hint="eastAsia"/>
                <w:b/>
                <w:bCs/>
                <w:color w:val="000000" w:themeColor="text1"/>
                <w:kern w:val="0"/>
                <w:sz w:val="21"/>
                <w:szCs w:val="21"/>
                <w14:textFill>
                  <w14:solidFill>
                    <w14:schemeClr w14:val="tx1"/>
                  </w14:solidFill>
                </w14:textFill>
              </w:rPr>
            </w:pPr>
          </w:p>
        </w:tc>
      </w:tr>
    </w:tbl>
    <w:p w14:paraId="72E88B19">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br w:type="page"/>
      </w:r>
    </w:p>
    <w:tbl>
      <w:tblPr>
        <w:tblStyle w:val="30"/>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8357"/>
      </w:tblGrid>
      <w:tr w14:paraId="24BA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624" w:type="dxa"/>
            <w:tcBorders>
              <w:tl2br w:val="nil"/>
              <w:tr2bl w:val="nil"/>
            </w:tcBorders>
            <w:noWrap w:val="0"/>
            <w:tcMar>
              <w:left w:w="28" w:type="dxa"/>
              <w:right w:w="28" w:type="dxa"/>
            </w:tcMar>
            <w:vAlign w:val="center"/>
          </w:tcPr>
          <w:p w14:paraId="28B59EC4">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运营</w:t>
            </w:r>
          </w:p>
          <w:p w14:paraId="3AB3D68F">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期环</w:t>
            </w:r>
          </w:p>
          <w:p w14:paraId="7296F48C">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境影</w:t>
            </w:r>
          </w:p>
          <w:p w14:paraId="5D25E3EC">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响和</w:t>
            </w:r>
          </w:p>
          <w:p w14:paraId="1151471D">
            <w:pPr>
              <w:adjustRightInd w:val="0"/>
              <w:snapToGrid w:val="0"/>
              <w:jc w:val="center"/>
              <w:rPr>
                <w:rFonts w:hint="eastAsia"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保护</w:t>
            </w:r>
          </w:p>
          <w:p w14:paraId="40C5C761">
            <w:pPr>
              <w:adjustRightInd w:val="0"/>
              <w:snapToGrid w:val="0"/>
              <w:jc w:val="center"/>
              <w:rPr>
                <w:rFonts w:ascii="宋体" w:hAnsi="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14:textFill>
                  <w14:solidFill>
                    <w14:schemeClr w14:val="tx1"/>
                  </w14:solidFill>
                </w14:textFill>
              </w:rPr>
              <w:t>措施</w:t>
            </w:r>
          </w:p>
        </w:tc>
        <w:tc>
          <w:tcPr>
            <w:tcW w:w="8357" w:type="dxa"/>
            <w:tcBorders>
              <w:tl2br w:val="nil"/>
              <w:tr2bl w:val="nil"/>
            </w:tcBorders>
            <w:noWrap w:val="0"/>
            <w:vAlign w:val="center"/>
          </w:tcPr>
          <w:p w14:paraId="21581162">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一、运营期大气环境影响和保护措施</w:t>
            </w:r>
          </w:p>
          <w:p w14:paraId="5E53D80D">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1.</w:t>
            </w:r>
            <w:r>
              <w:rPr>
                <w:rFonts w:hint="eastAsia"/>
                <w:b/>
                <w:bCs/>
                <w:color w:val="000000" w:themeColor="text1"/>
                <w:kern w:val="0"/>
                <w:sz w:val="21"/>
                <w:szCs w:val="21"/>
                <w14:textFill>
                  <w14:solidFill>
                    <w14:schemeClr w14:val="tx1"/>
                  </w14:solidFill>
                </w14:textFill>
              </w:rPr>
              <w:t>废气产排情况</w:t>
            </w:r>
          </w:p>
          <w:p w14:paraId="3CF6F009">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本项目污染物产排情况及污染防治措施见下表。</w:t>
            </w:r>
          </w:p>
          <w:p w14:paraId="459E94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w:t>
            </w:r>
            <w:r>
              <w:rPr>
                <w:rFonts w:hint="default" w:ascii="Times New Roman" w:hAnsi="Times New Roman" w:cs="Times New Roman"/>
                <w:b/>
                <w:color w:val="000000" w:themeColor="text1"/>
                <w:sz w:val="21"/>
                <w:szCs w:val="21"/>
                <w14:textFill>
                  <w14:solidFill>
                    <w14:schemeClr w14:val="tx1"/>
                  </w14:solidFill>
                </w14:textFill>
              </w:rPr>
              <w:t xml:space="preserve">1 </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项目废气产排情况一览表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74"/>
              <w:gridCol w:w="5234"/>
            </w:tblGrid>
            <w:tr w14:paraId="4CE73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532BA895">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产污环节</w:t>
                  </w:r>
                </w:p>
              </w:tc>
              <w:tc>
                <w:tcPr>
                  <w:tcW w:w="3227" w:type="pct"/>
                  <w:tcBorders>
                    <w:tl2br w:val="nil"/>
                    <w:tr2bl w:val="nil"/>
                  </w:tcBorders>
                  <w:noWrap w:val="0"/>
                  <w:vAlign w:val="center"/>
                </w:tcPr>
                <w:p w14:paraId="2051BE78">
                  <w:pPr>
                    <w:adjustRightInd w:val="0"/>
                    <w:snapToGrid w:val="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拉丝</w:t>
                  </w:r>
                  <w:r>
                    <w:rPr>
                      <w:rFonts w:hint="default" w:ascii="Times New Roman" w:hAnsi="Times New Roman" w:cs="Times New Roman"/>
                      <w:b/>
                      <w:bCs/>
                      <w:color w:val="000000" w:themeColor="text1"/>
                      <w:sz w:val="21"/>
                      <w:szCs w:val="21"/>
                      <w:lang w:val="en-US" w:eastAsia="zh-CN"/>
                      <w14:textFill>
                        <w14:solidFill>
                          <w14:schemeClr w14:val="tx1"/>
                        </w14:solidFill>
                      </w14:textFill>
                    </w:rPr>
                    <w:t>工序</w:t>
                  </w:r>
                </w:p>
              </w:tc>
            </w:tr>
            <w:tr w14:paraId="441C9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6387D8E8">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污染物种类</w:t>
                  </w:r>
                </w:p>
              </w:tc>
              <w:tc>
                <w:tcPr>
                  <w:tcW w:w="3227" w:type="pct"/>
                  <w:tcBorders>
                    <w:tl2br w:val="nil"/>
                    <w:tr2bl w:val="nil"/>
                  </w:tcBorders>
                  <w:noWrap w:val="0"/>
                  <w:vAlign w:val="center"/>
                </w:tcPr>
                <w:p w14:paraId="2DEEF302">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颗粒物</w:t>
                  </w:r>
                </w:p>
              </w:tc>
            </w:tr>
            <w:tr w14:paraId="06CCF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51BCC04F">
                  <w:pPr>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污染物产生量（t/a</w:t>
                  </w:r>
                  <w:r>
                    <w:rPr>
                      <w:rFonts w:hint="eastAsia" w:cs="Times New Roman"/>
                      <w:color w:val="000000" w:themeColor="text1"/>
                      <w:sz w:val="21"/>
                      <w:szCs w:val="21"/>
                      <w:highlight w:val="none"/>
                      <w:lang w:eastAsia="zh-CN"/>
                      <w14:textFill>
                        <w14:solidFill>
                          <w14:schemeClr w14:val="tx1"/>
                        </w14:solidFill>
                      </w14:textFill>
                    </w:rPr>
                    <w:t>）</w:t>
                  </w:r>
                </w:p>
              </w:tc>
              <w:tc>
                <w:tcPr>
                  <w:tcW w:w="3227" w:type="pct"/>
                  <w:tcBorders>
                    <w:tl2br w:val="nil"/>
                    <w:tr2bl w:val="nil"/>
                  </w:tcBorders>
                  <w:noWrap w:val="0"/>
                  <w:vAlign w:val="center"/>
                </w:tcPr>
                <w:p w14:paraId="7DA6AB05">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0.09</w:t>
                  </w:r>
                </w:p>
              </w:tc>
            </w:tr>
            <w:tr w14:paraId="70AFC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6118CA95">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排放形式</w:t>
                  </w:r>
                </w:p>
              </w:tc>
              <w:tc>
                <w:tcPr>
                  <w:tcW w:w="3227" w:type="pct"/>
                  <w:tcBorders>
                    <w:tl2br w:val="nil"/>
                    <w:tr2bl w:val="nil"/>
                  </w:tcBorders>
                  <w:noWrap w:val="0"/>
                  <w:vAlign w:val="center"/>
                </w:tcPr>
                <w:p w14:paraId="2623FB4D">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w:t>
                  </w:r>
                </w:p>
              </w:tc>
            </w:tr>
            <w:tr w14:paraId="42F0A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705C8E7F">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治理设施</w:t>
                  </w:r>
                </w:p>
              </w:tc>
              <w:tc>
                <w:tcPr>
                  <w:tcW w:w="3227" w:type="pct"/>
                  <w:tcBorders>
                    <w:tl2br w:val="nil"/>
                    <w:tr2bl w:val="nil"/>
                  </w:tcBorders>
                  <w:noWrap w:val="0"/>
                  <w:vAlign w:val="center"/>
                </w:tcPr>
                <w:p w14:paraId="3AAD8313">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石墨乳盒加盖密闭，车间地面定期清扫</w:t>
                  </w:r>
                </w:p>
              </w:tc>
            </w:tr>
            <w:tr w14:paraId="21B47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083E5B99">
                  <w:pPr>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污染物排放速率（kg/h</w:t>
                  </w:r>
                  <w:r>
                    <w:rPr>
                      <w:rFonts w:hint="eastAsia" w:cs="Times New Roman"/>
                      <w:color w:val="000000" w:themeColor="text1"/>
                      <w:sz w:val="21"/>
                      <w:szCs w:val="21"/>
                      <w:highlight w:val="none"/>
                      <w:lang w:eastAsia="zh-CN"/>
                      <w14:textFill>
                        <w14:solidFill>
                          <w14:schemeClr w14:val="tx1"/>
                        </w14:solidFill>
                      </w14:textFill>
                    </w:rPr>
                    <w:t>）</w:t>
                  </w:r>
                </w:p>
              </w:tc>
              <w:tc>
                <w:tcPr>
                  <w:tcW w:w="3227" w:type="pct"/>
                  <w:tcBorders>
                    <w:tl2br w:val="nil"/>
                    <w:tr2bl w:val="nil"/>
                  </w:tcBorders>
                  <w:noWrap w:val="0"/>
                  <w:vAlign w:val="center"/>
                </w:tcPr>
                <w:p w14:paraId="79857431">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075</w:t>
                  </w:r>
                </w:p>
              </w:tc>
            </w:tr>
            <w:tr w14:paraId="51A56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tl2br w:val="nil"/>
                    <w:tr2bl w:val="nil"/>
                  </w:tcBorders>
                  <w:noWrap w:val="0"/>
                  <w:vAlign w:val="center"/>
                </w:tcPr>
                <w:p w14:paraId="7E194B3C">
                  <w:pPr>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污染物排放量（t/a</w:t>
                  </w:r>
                  <w:r>
                    <w:rPr>
                      <w:rFonts w:hint="eastAsia" w:cs="Times New Roman"/>
                      <w:color w:val="000000" w:themeColor="text1"/>
                      <w:sz w:val="21"/>
                      <w:szCs w:val="21"/>
                      <w:highlight w:val="none"/>
                      <w:lang w:eastAsia="zh-CN"/>
                      <w14:textFill>
                        <w14:solidFill>
                          <w14:schemeClr w14:val="tx1"/>
                        </w14:solidFill>
                      </w14:textFill>
                    </w:rPr>
                    <w:t>）</w:t>
                  </w:r>
                </w:p>
              </w:tc>
              <w:tc>
                <w:tcPr>
                  <w:tcW w:w="3227" w:type="pct"/>
                  <w:tcBorders>
                    <w:tl2br w:val="nil"/>
                    <w:tr2bl w:val="nil"/>
                  </w:tcBorders>
                  <w:noWrap w:val="0"/>
                  <w:vAlign w:val="center"/>
                </w:tcPr>
                <w:p w14:paraId="3E94B921">
                  <w:pPr>
                    <w:adjustRightInd w:val="0"/>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0.018</w:t>
                  </w:r>
                </w:p>
              </w:tc>
            </w:tr>
            <w:tr w14:paraId="3CFA2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left w:val="single" w:color="auto" w:sz="4" w:space="0"/>
                    <w:tl2br w:val="nil"/>
                    <w:tr2bl w:val="nil"/>
                  </w:tcBorders>
                  <w:noWrap w:val="0"/>
                  <w:vAlign w:val="center"/>
                </w:tcPr>
                <w:p w14:paraId="6F854470">
                  <w:pPr>
                    <w:keepNext w:val="0"/>
                    <w:keepLines w:val="0"/>
                    <w:pageBreakBefore w:val="0"/>
                    <w:kinsoku/>
                    <w:wordWrap/>
                    <w:overflowPunct/>
                    <w:topLinePunct w:val="0"/>
                    <w:autoSpaceDE/>
                    <w:autoSpaceDN/>
                    <w:bidi w:val="0"/>
                    <w:adjustRightInd w:val="0"/>
                    <w:snapToGrid w:val="0"/>
                    <w:spacing w:beforeAutospacing="0" w:afterAutospacing="0" w:line="240" w:lineRule="auto"/>
                    <w:ind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排放限值</w:t>
                  </w:r>
                </w:p>
              </w:tc>
              <w:tc>
                <w:tcPr>
                  <w:tcW w:w="3227" w:type="pct"/>
                  <w:tcBorders>
                    <w:tl2br w:val="nil"/>
                    <w:tr2bl w:val="nil"/>
                  </w:tcBorders>
                  <w:noWrap w:val="0"/>
                  <w:vAlign w:val="center"/>
                </w:tcPr>
                <w:p w14:paraId="4055C7A6">
                  <w:pPr>
                    <w:keepNext w:val="0"/>
                    <w:keepLines w:val="0"/>
                    <w:pageBreakBefore w:val="0"/>
                    <w:kinsoku/>
                    <w:wordWrap/>
                    <w:overflowPunct/>
                    <w:topLinePunct w:val="0"/>
                    <w:autoSpaceDE/>
                    <w:autoSpaceDN/>
                    <w:bidi w:val="0"/>
                    <w:adjustRightInd w:val="0"/>
                    <w:snapToGrid w:val="0"/>
                    <w:spacing w:beforeAutospacing="0" w:afterAutospacing="0" w:line="240" w:lineRule="auto"/>
                    <w:ind w:lef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排放浓度：1.0</w:t>
                  </w:r>
                </w:p>
              </w:tc>
            </w:tr>
            <w:tr w14:paraId="0ADD7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pct"/>
                  <w:tcBorders>
                    <w:left w:val="single" w:color="auto" w:sz="4" w:space="0"/>
                    <w:tl2br w:val="nil"/>
                    <w:tr2bl w:val="nil"/>
                  </w:tcBorders>
                  <w:noWrap w:val="0"/>
                  <w:vAlign w:val="center"/>
                </w:tcPr>
                <w:p w14:paraId="7E984840">
                  <w:pPr>
                    <w:keepNext w:val="0"/>
                    <w:keepLines w:val="0"/>
                    <w:pageBreakBefore w:val="0"/>
                    <w:kinsoku/>
                    <w:wordWrap/>
                    <w:overflowPunct/>
                    <w:topLinePunct w:val="0"/>
                    <w:autoSpaceDE/>
                    <w:autoSpaceDN/>
                    <w:bidi w:val="0"/>
                    <w:adjustRightInd w:val="0"/>
                    <w:snapToGrid w:val="0"/>
                    <w:spacing w:beforeAutospacing="0" w:afterAutospacing="0" w:line="240" w:lineRule="auto"/>
                    <w:ind w:lef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排放标准</w:t>
                  </w:r>
                </w:p>
              </w:tc>
              <w:tc>
                <w:tcPr>
                  <w:tcW w:w="3227" w:type="pct"/>
                  <w:tcBorders>
                    <w:tl2br w:val="nil"/>
                    <w:tr2bl w:val="nil"/>
                  </w:tcBorders>
                  <w:noWrap w:val="0"/>
                  <w:vAlign w:val="center"/>
                </w:tcPr>
                <w:p w14:paraId="7DEDA1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《大气污染物综合排放标准》（GB16297</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1996</w:t>
                  </w:r>
                  <w:r>
                    <w:rPr>
                      <w:rFonts w:hint="eastAsia" w:cs="Times New Roman"/>
                      <w:color w:val="000000" w:themeColor="text1"/>
                      <w:kern w:val="0"/>
                      <w:sz w:val="21"/>
                      <w:szCs w:val="21"/>
                      <w:lang w:val="en-US" w:eastAsia="zh-CN" w:bidi="ar-SA"/>
                      <w14:textFill>
                        <w14:solidFill>
                          <w14:schemeClr w14:val="tx1"/>
                        </w14:solidFill>
                      </w14:textFill>
                    </w:rPr>
                    <w:t>）</w:t>
                  </w:r>
                </w:p>
                <w:p w14:paraId="31ABC543">
                  <w:pPr>
                    <w:keepNext w:val="0"/>
                    <w:keepLines w:val="0"/>
                    <w:pageBreakBefore w:val="0"/>
                    <w:kinsoku/>
                    <w:wordWrap/>
                    <w:overflowPunct/>
                    <w:topLinePunct w:val="0"/>
                    <w:autoSpaceDE/>
                    <w:autoSpaceDN/>
                    <w:bidi w:val="0"/>
                    <w:adjustRightInd w:val="0"/>
                    <w:snapToGrid w:val="0"/>
                    <w:spacing w:beforeAutospacing="0" w:afterAutospacing="0" w:line="240" w:lineRule="auto"/>
                    <w:ind w:lef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表2的</w:t>
                  </w:r>
                  <w:r>
                    <w:rPr>
                      <w:rFonts w:hint="eastAsia" w:cs="Times New Roman"/>
                      <w:color w:val="000000" w:themeColor="text1"/>
                      <w:kern w:val="0"/>
                      <w:sz w:val="21"/>
                      <w:szCs w:val="21"/>
                      <w:lang w:val="en-US" w:eastAsia="zh-CN" w:bidi="ar-SA"/>
                      <w14:textFill>
                        <w14:solidFill>
                          <w14:schemeClr w14:val="tx1"/>
                        </w14:solidFill>
                      </w14:textFill>
                    </w:rPr>
                    <w:t>无组织排放限值</w:t>
                  </w:r>
                </w:p>
              </w:tc>
            </w:tr>
          </w:tbl>
          <w:p w14:paraId="7FF80DEA">
            <w:pPr>
              <w:spacing w:line="360" w:lineRule="auto"/>
              <w:ind w:firstLine="422" w:firstLineChars="200"/>
              <w:jc w:val="left"/>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2.</w:t>
            </w:r>
            <w:r>
              <w:rPr>
                <w:rFonts w:hint="eastAsia"/>
                <w:b/>
                <w:bCs/>
                <w:color w:val="000000" w:themeColor="text1"/>
                <w:kern w:val="0"/>
                <w:sz w:val="21"/>
                <w:szCs w:val="21"/>
                <w:highlight w:val="none"/>
                <w14:textFill>
                  <w14:solidFill>
                    <w14:schemeClr w14:val="tx1"/>
                  </w14:solidFill>
                </w14:textFill>
              </w:rPr>
              <w:t>污染源源强核算过程</w:t>
            </w:r>
          </w:p>
          <w:p w14:paraId="19525E3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使用热拉丝机对物料进行拉拔，拉丝过程使用石墨乳作为润滑剂，在热拉丝时因为高温，石墨乳中羧甲基纤维素将分解成二氧化碳和水及少量不完全燃烧产物，在拉丝时因为高温会有少量石墨微粉在拉丝过程中进入空气中，石墨乳中石墨微粉约占18%，即0.9t/a，拉丝过程中石墨微粉大部分粘附于钛合金表面，建设单位在石墨乳和拉丝粉盒子加上盖子封闭，约有10%的石墨微粉在拉丝过程中脱离合金表面进入空气，即0.09t/a，80%沉降在车间，定期清扫，避免二次扬尘，其余20%在车间无组织排放，排放量为0.018t/a，类比参考宝鸡义丰钛业有限公司</w:t>
            </w:r>
            <w:r>
              <w:rPr>
                <w:rFonts w:hint="eastAsia"/>
                <w:color w:val="000000" w:themeColor="text1"/>
                <w:sz w:val="21"/>
                <w:szCs w:val="21"/>
                <w:lang w:eastAsia="zh-CN"/>
                <w14:textFill>
                  <w14:solidFill>
                    <w14:schemeClr w14:val="tx1"/>
                  </w14:solidFill>
                </w14:textFill>
              </w:rPr>
              <w:t>钛及钛合金棒、丝材生产项目</w:t>
            </w:r>
            <w:r>
              <w:rPr>
                <w:rFonts w:hint="eastAsia"/>
                <w:color w:val="000000" w:themeColor="text1"/>
                <w:sz w:val="21"/>
                <w:szCs w:val="21"/>
                <w:lang w:val="en-US" w:eastAsia="zh-CN"/>
                <w14:textFill>
                  <w14:solidFill>
                    <w14:schemeClr w14:val="tx1"/>
                  </w14:solidFill>
                </w14:textFill>
              </w:rPr>
              <w:t>环保竣工验收监测</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的实际运行情况，正常运行情况情况下，车间无组织排放浓度可满足</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《大气污染物综合排放标准》（GB16297</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1996</w:t>
            </w:r>
            <w:r>
              <w:rPr>
                <w:rFonts w:hint="eastAsia"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无组织排放浓度限值</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p w14:paraId="7CE0A5F8">
            <w:pPr>
              <w:keepNext/>
              <w:keepLines/>
              <w:widowControl/>
              <w:adjustRightInd w:val="0"/>
              <w:snapToGrid w:val="0"/>
              <w:spacing w:line="360" w:lineRule="auto"/>
              <w:ind w:firstLine="422" w:firstLineChars="200"/>
              <w:jc w:val="left"/>
              <w:outlineLvl w:val="1"/>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.监测计划</w:t>
            </w:r>
          </w:p>
          <w:p w14:paraId="4C650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公司根据项目特点与《排污单位自行监测技术指南－总则》（</w:t>
            </w:r>
            <w:r>
              <w:rPr>
                <w:rFonts w:hint="default" w:ascii="Times New Roman" w:hAnsi="Times New Roman" w:eastAsia="宋体" w:cs="Times New Roman"/>
                <w:color w:val="000000" w:themeColor="text1"/>
                <w:lang w:val="en-US" w:eastAsia="zh-CN"/>
                <w14:textFill>
                  <w14:solidFill>
                    <w14:schemeClr w14:val="tx1"/>
                  </w14:solidFill>
                </w14:textFill>
              </w:rPr>
              <w:t>HJ819-2017</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lang w:val="en-US" w:eastAsia="zh-CN"/>
                <w14:textFill>
                  <w14:solidFill>
                    <w14:schemeClr w14:val="tx1"/>
                  </w14:solidFill>
                </w14:textFill>
              </w:rPr>
              <w:t>相关规定要求，制定了详细的例行监测计划。</w:t>
            </w:r>
          </w:p>
          <w:p w14:paraId="704CB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eastAsia="黑体"/>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具体监测计划详见下表。</w:t>
            </w:r>
          </w:p>
          <w:p w14:paraId="10E6152A">
            <w:pPr>
              <w:pageBreakBefore w:val="0"/>
              <w:widowControl/>
              <w:kinsoku/>
              <w:wordWrap/>
              <w:overflowPunct/>
              <w:topLinePunct w:val="0"/>
              <w:autoSpaceDE/>
              <w:autoSpaceDN/>
              <w:bidi w:val="0"/>
              <w:adjustRightInd w:val="0"/>
              <w:snapToGrid w:val="0"/>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2</w:t>
            </w:r>
            <w:r>
              <w:rPr>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本项目废气</w:t>
            </w:r>
            <w:r>
              <w:rPr>
                <w:rFonts w:hint="eastAsia"/>
                <w:b/>
                <w:color w:val="000000" w:themeColor="text1"/>
                <w:sz w:val="21"/>
                <w:szCs w:val="21"/>
                <w14:textFill>
                  <w14:solidFill>
                    <w14:schemeClr w14:val="tx1"/>
                  </w14:solidFill>
                </w14:textFill>
              </w:rPr>
              <w:t>污染源</w:t>
            </w:r>
            <w:r>
              <w:rPr>
                <w:b/>
                <w:color w:val="000000" w:themeColor="text1"/>
                <w:sz w:val="21"/>
                <w:szCs w:val="21"/>
                <w14:textFill>
                  <w14:solidFill>
                    <w14:schemeClr w14:val="tx1"/>
                  </w14:solidFill>
                </w14:textFill>
              </w:rPr>
              <w:t>监测内容及计划</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932"/>
              <w:gridCol w:w="1440"/>
              <w:gridCol w:w="1162"/>
              <w:gridCol w:w="2233"/>
            </w:tblGrid>
            <w:tr w14:paraId="3BC6D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 w:type="pct"/>
                  <w:noWrap w:val="0"/>
                  <w:vAlign w:val="center"/>
                </w:tcPr>
                <w:p w14:paraId="1C1E569B">
                  <w:pPr>
                    <w:adjustRightInd w:val="0"/>
                    <w:snapToGrid w:val="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监测要素</w:t>
                  </w:r>
                </w:p>
              </w:tc>
              <w:tc>
                <w:tcPr>
                  <w:tcW w:w="1192" w:type="pct"/>
                  <w:noWrap w:val="0"/>
                  <w:vAlign w:val="center"/>
                </w:tcPr>
                <w:p w14:paraId="202736B3">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监测点位</w:t>
                  </w:r>
                </w:p>
              </w:tc>
              <w:tc>
                <w:tcPr>
                  <w:tcW w:w="888" w:type="pct"/>
                  <w:noWrap w:val="0"/>
                  <w:vAlign w:val="center"/>
                </w:tcPr>
                <w:p w14:paraId="5B3367B3">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监测项目</w:t>
                  </w:r>
                </w:p>
              </w:tc>
              <w:tc>
                <w:tcPr>
                  <w:tcW w:w="717" w:type="pct"/>
                  <w:noWrap w:val="0"/>
                  <w:vAlign w:val="center"/>
                </w:tcPr>
                <w:p w14:paraId="3F3BD9DD">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监测频次</w:t>
                  </w:r>
                </w:p>
              </w:tc>
              <w:tc>
                <w:tcPr>
                  <w:tcW w:w="1377" w:type="pct"/>
                  <w:noWrap w:val="0"/>
                  <w:vAlign w:val="center"/>
                </w:tcPr>
                <w:p w14:paraId="7AF51E1D">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执行标准</w:t>
                  </w:r>
                </w:p>
              </w:tc>
            </w:tr>
            <w:tr w14:paraId="4A727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 w:type="pct"/>
                  <w:noWrap w:val="0"/>
                  <w:vAlign w:val="center"/>
                </w:tcPr>
                <w:p w14:paraId="732D9820">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污染源</w:t>
                  </w:r>
                </w:p>
                <w:p w14:paraId="59812969">
                  <w:pPr>
                    <w:adjustRightInd w:val="0"/>
                    <w:snapToGrid w:val="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监测</w:t>
                  </w:r>
                </w:p>
              </w:tc>
              <w:tc>
                <w:tcPr>
                  <w:tcW w:w="1192" w:type="pct"/>
                  <w:noWrap w:val="0"/>
                  <w:vAlign w:val="center"/>
                </w:tcPr>
                <w:p w14:paraId="72D46188">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厂界上风向1处，</w:t>
                  </w:r>
                </w:p>
                <w:p w14:paraId="5A6D5E93">
                  <w:pPr>
                    <w:adjustRightInd w:val="0"/>
                    <w:snapToGrid w:val="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下风向3处</w:t>
                  </w:r>
                </w:p>
              </w:tc>
              <w:tc>
                <w:tcPr>
                  <w:tcW w:w="888" w:type="pct"/>
                  <w:noWrap w:val="0"/>
                  <w:vAlign w:val="center"/>
                </w:tcPr>
                <w:p w14:paraId="7D1B883D">
                  <w:pPr>
                    <w:adjustRightInd w:val="0"/>
                    <w:snapToGrid w:val="0"/>
                    <w:jc w:val="center"/>
                    <w:rPr>
                      <w:b w:val="0"/>
                      <w:bCs w:val="0"/>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717" w:type="pct"/>
                  <w:noWrap w:val="0"/>
                  <w:vAlign w:val="center"/>
                </w:tcPr>
                <w:p w14:paraId="160CBBC9">
                  <w:pPr>
                    <w:adjustRightInd w:val="0"/>
                    <w:snapToGrid w:val="0"/>
                    <w:jc w:val="center"/>
                    <w:rPr>
                      <w:b w:val="0"/>
                      <w:bCs w:val="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次/</w:t>
                  </w:r>
                  <w:r>
                    <w:rPr>
                      <w:rFonts w:hint="eastAsia"/>
                      <w:color w:val="000000" w:themeColor="text1"/>
                      <w:sz w:val="21"/>
                      <w:szCs w:val="21"/>
                      <w14:textFill>
                        <w14:solidFill>
                          <w14:schemeClr w14:val="tx1"/>
                        </w14:solidFill>
                      </w14:textFill>
                    </w:rPr>
                    <w:t>年</w:t>
                  </w:r>
                </w:p>
              </w:tc>
              <w:tc>
                <w:tcPr>
                  <w:tcW w:w="1377" w:type="pct"/>
                  <w:noWrap w:val="0"/>
                  <w:vAlign w:val="center"/>
                </w:tcPr>
                <w:p w14:paraId="1A262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大气污染物综合排放标准》（GB16297-1996</w:t>
                  </w:r>
                  <w:r>
                    <w:rPr>
                      <w:rFonts w:hint="eastAsia" w:cs="Times New Roman"/>
                      <w:color w:val="000000" w:themeColor="text1"/>
                      <w:kern w:val="2"/>
                      <w:sz w:val="21"/>
                      <w:szCs w:val="21"/>
                      <w:lang w:val="en-US" w:eastAsia="zh-CN" w:bidi="ar-SA"/>
                      <w14:textFill>
                        <w14:solidFill>
                          <w14:schemeClr w14:val="tx1"/>
                        </w14:solidFill>
                      </w14:textFill>
                    </w:rPr>
                    <w:t>）</w:t>
                  </w:r>
                </w:p>
                <w:p w14:paraId="00C1523D">
                  <w:pPr>
                    <w:bidi w:val="0"/>
                    <w:jc w:val="center"/>
                    <w:rPr>
                      <w:rFonts w:hint="eastAsia"/>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排放限值</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要求</w:t>
                  </w:r>
                </w:p>
              </w:tc>
            </w:tr>
          </w:tbl>
          <w:p w14:paraId="4BD87F5B">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二、运营期废水环境影响和保护措施</w:t>
            </w:r>
          </w:p>
          <w:p w14:paraId="5AD17F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1.废水</w:t>
            </w:r>
            <w:r>
              <w:rPr>
                <w:rFonts w:hint="eastAsia" w:ascii="Times New Roman" w:hAnsi="Times New Roman" w:eastAsia="宋体" w:cs="Times New Roman"/>
                <w:b/>
                <w:bCs/>
                <w:color w:val="000000" w:themeColor="text1"/>
                <w:sz w:val="21"/>
                <w:szCs w:val="21"/>
                <w14:textFill>
                  <w14:solidFill>
                    <w14:schemeClr w14:val="tx1"/>
                  </w14:solidFill>
                </w14:textFill>
              </w:rPr>
              <w:t>污染工序及源强分析</w:t>
            </w:r>
          </w:p>
          <w:p w14:paraId="12348DBF">
            <w:pPr>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生活用水</w:t>
            </w:r>
          </w:p>
          <w:p w14:paraId="6C4457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新增</w:t>
            </w:r>
            <w:r>
              <w:rPr>
                <w:rFonts w:hint="default" w:ascii="Times New Roman" w:hAnsi="Times New Roman" w:cs="Times New Roman"/>
                <w:color w:val="000000" w:themeColor="text1"/>
                <w:sz w:val="21"/>
                <w:szCs w:val="21"/>
                <w14:textFill>
                  <w14:solidFill>
                    <w14:schemeClr w14:val="tx1"/>
                  </w14:solidFill>
                </w14:textFill>
              </w:rPr>
              <w:t>劳动定员</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人，厂区</w:t>
            </w:r>
            <w:r>
              <w:rPr>
                <w:rFonts w:hint="default" w:ascii="Times New Roman" w:hAnsi="Times New Roman" w:cs="Times New Roman"/>
                <w:color w:val="000000" w:themeColor="text1"/>
                <w:sz w:val="21"/>
                <w:szCs w:val="21"/>
                <w:lang w:val="en-US" w:eastAsia="zh-CN"/>
                <w14:textFill>
                  <w14:solidFill>
                    <w14:schemeClr w14:val="tx1"/>
                  </w14:solidFill>
                </w14:textFill>
              </w:rPr>
              <w:t>不</w:t>
            </w:r>
            <w:r>
              <w:rPr>
                <w:rFonts w:hint="default" w:ascii="Times New Roman" w:hAnsi="Times New Roman" w:cs="Times New Roman"/>
                <w:color w:val="000000" w:themeColor="text1"/>
                <w:sz w:val="21"/>
                <w:szCs w:val="21"/>
                <w14:textFill>
                  <w14:solidFill>
                    <w14:schemeClr w14:val="tx1"/>
                  </w14:solidFill>
                </w14:textFill>
              </w:rPr>
              <w:t>提供食宿，</w:t>
            </w:r>
            <w:r>
              <w:rPr>
                <w:rFonts w:hint="eastAsia" w:cs="Times New Roman"/>
                <w:color w:val="000000" w:themeColor="text1"/>
                <w:sz w:val="21"/>
                <w:szCs w:val="21"/>
                <w:lang w:val="en-US" w:eastAsia="zh-CN"/>
                <w14:textFill>
                  <w14:solidFill>
                    <w14:schemeClr w14:val="tx1"/>
                  </w14:solidFill>
                </w14:textFill>
              </w:rPr>
              <w:t>根据水平衡分析，本项目</w:t>
            </w:r>
            <w:r>
              <w:rPr>
                <w:rFonts w:hint="default" w:ascii="Times New Roman" w:hAnsi="Times New Roman" w:cs="Times New Roman"/>
                <w:bCs/>
                <w:color w:val="000000" w:themeColor="text1"/>
                <w:sz w:val="21"/>
                <w:szCs w:val="21"/>
                <w14:textFill>
                  <w14:solidFill>
                    <w14:schemeClr w14:val="tx1"/>
                  </w14:solidFill>
                </w14:textFill>
              </w:rPr>
              <w:t>员工生活污水</w:t>
            </w:r>
            <w:r>
              <w:rPr>
                <w:rFonts w:hint="eastAsia" w:cs="Times New Roman"/>
                <w:bCs/>
                <w:color w:val="000000" w:themeColor="text1"/>
                <w:sz w:val="21"/>
                <w:szCs w:val="21"/>
                <w:lang w:val="en-US" w:eastAsia="zh-CN"/>
                <w14:textFill>
                  <w14:solidFill>
                    <w14:schemeClr w14:val="tx1"/>
                  </w14:solidFill>
                </w14:textFill>
              </w:rPr>
              <w:t>新增</w:t>
            </w:r>
            <w:r>
              <w:rPr>
                <w:rFonts w:hint="default" w:ascii="Times New Roman" w:hAnsi="Times New Roman" w:cs="Times New Roman"/>
                <w:bCs/>
                <w:color w:val="000000" w:themeColor="text1"/>
                <w:sz w:val="21"/>
                <w:szCs w:val="21"/>
                <w14:textFill>
                  <w14:solidFill>
                    <w14:schemeClr w14:val="tx1"/>
                  </w14:solidFill>
                </w14:textFill>
              </w:rPr>
              <w:t>产生量为</w:t>
            </w:r>
            <w:r>
              <w:rPr>
                <w:rFonts w:hint="default" w:ascii="Times New Roman" w:hAnsi="Times New Roman" w:cs="Times New Roman"/>
                <w:bCs/>
                <w:color w:val="000000" w:themeColor="text1"/>
                <w:sz w:val="21"/>
                <w:szCs w:val="21"/>
                <w:lang w:val="en-US" w:eastAsia="zh-CN"/>
                <w14:textFill>
                  <w14:solidFill>
                    <w14:schemeClr w14:val="tx1"/>
                  </w14:solidFill>
                </w14:textFill>
              </w:rPr>
              <w:t>0.</w:t>
            </w:r>
            <w:r>
              <w:rPr>
                <w:rFonts w:hint="eastAsia" w:ascii="Times New Roman" w:hAnsi="Times New Roman" w:cs="Times New Roman"/>
                <w:bCs/>
                <w:color w:val="000000" w:themeColor="text1"/>
                <w:sz w:val="21"/>
                <w:szCs w:val="21"/>
                <w:lang w:val="en-US" w:eastAsia="zh-CN"/>
                <w14:textFill>
                  <w14:solidFill>
                    <w14:schemeClr w14:val="tx1"/>
                  </w14:solidFill>
                </w14:textFill>
              </w:rPr>
              <w:t>28</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84</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经厂区现有化粪池处理后定期清掏施肥，不外排</w:t>
            </w:r>
            <w:r>
              <w:rPr>
                <w:rFonts w:hint="default" w:ascii="Times New Roman" w:hAnsi="Times New Roman" w:cs="Times New Roman"/>
                <w:color w:val="000000" w:themeColor="text1"/>
                <w:sz w:val="21"/>
                <w:szCs w:val="21"/>
                <w14:textFill>
                  <w14:solidFill>
                    <w14:schemeClr w14:val="tx1"/>
                  </w14:solidFill>
                </w14:textFill>
              </w:rPr>
              <w:t>。</w:t>
            </w:r>
          </w:p>
          <w:p w14:paraId="3421A7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②水</w:t>
            </w:r>
            <w:r>
              <w:rPr>
                <w:rFonts w:hint="eastAsia" w:cs="Times New Roman"/>
                <w:color w:val="000000" w:themeColor="text1"/>
                <w:highlight w:val="none"/>
                <w:lang w:val="en-US" w:eastAsia="zh-CN"/>
                <w14:textFill>
                  <w14:solidFill>
                    <w14:schemeClr w14:val="tx1"/>
                  </w14:solidFill>
                </w14:textFill>
              </w:rPr>
              <w:t>磨</w:t>
            </w:r>
            <w:r>
              <w:rPr>
                <w:rFonts w:hint="eastAsia" w:ascii="Times New Roman" w:hAnsi="Times New Roman" w:eastAsia="宋体" w:cs="Times New Roman"/>
                <w:color w:val="000000" w:themeColor="text1"/>
                <w:spacing w:val="-3"/>
                <w:kern w:val="2"/>
                <w:sz w:val="21"/>
                <w:szCs w:val="21"/>
                <w:lang w:val="en-US" w:eastAsia="zh-CN" w:bidi="zh-CN"/>
                <w14:textFill>
                  <w14:solidFill>
                    <w14:schemeClr w14:val="tx1"/>
                  </w14:solidFill>
                </w14:textFill>
              </w:rPr>
              <w:t>用水</w:t>
            </w:r>
          </w:p>
          <w:p w14:paraId="7B3B87B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本项目设置水磨机对钛板表面进行水磨抛光，根据水平衡分析，4台说磨机总用水量为</w:t>
            </w:r>
            <w:r>
              <w:rPr>
                <w:rFonts w:hint="eastAsia"/>
                <w:color w:val="000000" w:themeColor="text1"/>
                <w:lang w:val="en-US" w:eastAsia="zh-CN"/>
                <w14:textFill>
                  <w14:solidFill>
                    <w14:schemeClr w14:val="tx1"/>
                  </w14:solidFill>
                </w14:textFill>
              </w:rPr>
              <w:t>14400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，6t/h），废水量约占80%，即水磨废水量为</w:t>
            </w:r>
            <w:r>
              <w:rPr>
                <w:rFonts w:hint="eastAsia"/>
                <w:color w:val="000000" w:themeColor="text1"/>
                <w:lang w:val="en-US" w:eastAsia="zh-CN"/>
                <w14:textFill>
                  <w14:solidFill>
                    <w14:schemeClr w14:val="tx1"/>
                  </w14:solidFill>
                </w14:textFill>
              </w:rPr>
              <w:t>11520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38.4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，4.8t/h），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该工序产生的</w:t>
            </w:r>
            <w:r>
              <w:rPr>
                <w:rFonts w:hint="eastAsia" w:cs="Times New Roman"/>
                <w:color w:val="000000" w:themeColor="text1"/>
                <w:sz w:val="21"/>
                <w:szCs w:val="21"/>
                <w:lang w:val="en-US" w:eastAsia="zh-CN"/>
                <w14:textFill>
                  <w14:solidFill>
                    <w14:schemeClr w14:val="tx1"/>
                  </w14:solidFill>
                </w14:textFill>
              </w:rPr>
              <w:t>水磨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r>
              <w:rPr>
                <w:rFonts w:hint="eastAsia" w:cs="Times New Roman"/>
                <w:color w:val="000000" w:themeColor="text1"/>
                <w:sz w:val="21"/>
                <w:szCs w:val="21"/>
                <w:lang w:val="en-US" w:eastAsia="zh-CN"/>
                <w14:textFill>
                  <w14:solidFill>
                    <w14:schemeClr w14:val="tx1"/>
                  </w14:solidFill>
                </w14:textFill>
              </w:rPr>
              <w:t>依托厂区现有1座容积25m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沉淀池沉淀后回用于</w:t>
            </w:r>
            <w:r>
              <w:rPr>
                <w:rFonts w:hint="eastAsia" w:eastAsia="宋体" w:cs="Times New Roman"/>
                <w:color w:val="000000" w:themeColor="text1"/>
                <w:sz w:val="21"/>
                <w:szCs w:val="21"/>
                <w:lang w:val="en-US" w:eastAsia="zh-CN"/>
                <w14:textFill>
                  <w14:solidFill>
                    <w14:schemeClr w14:val="tx1"/>
                  </w14:solidFill>
                </w14:textFill>
              </w:rPr>
              <w:t>水磨工序，不外排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，定期进行补充，</w:t>
            </w:r>
            <w:r>
              <w:rPr>
                <w:rFonts w:hint="eastAsia" w:cs="Times New Roman"/>
                <w:color w:val="000000" w:themeColor="text1"/>
                <w:sz w:val="21"/>
                <w:szCs w:val="21"/>
                <w:lang w:val="en-US" w:eastAsia="zh-CN"/>
                <w14:textFill>
                  <w14:solidFill>
                    <w14:schemeClr w14:val="tx1"/>
                  </w14:solidFill>
                </w14:textFill>
              </w:rPr>
              <w:t>损耗量约为20%，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补充水量约为</w:t>
            </w:r>
            <w:r>
              <w:rPr>
                <w:rFonts w:hint="eastAsia" w:cs="Times New Roman"/>
                <w:color w:val="000000" w:themeColor="text1"/>
                <w:sz w:val="21"/>
                <w:szCs w:val="21"/>
                <w:lang w:val="en-US" w:eastAsia="zh-CN"/>
                <w14:textFill>
                  <w14:solidFill>
                    <w14:schemeClr w14:val="tx1"/>
                  </w14:solidFill>
                </w14:textFill>
              </w:rPr>
              <w:t>2880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r>
              <w:rPr>
                <w:rFonts w:hint="eastAsia" w:cs="Times New Roman"/>
                <w:color w:val="000000" w:themeColor="text1"/>
                <w:sz w:val="21"/>
                <w:szCs w:val="21"/>
                <w:lang w:val="en-US" w:eastAsia="zh-CN"/>
                <w14:textFill>
                  <w14:solidFill>
                    <w14:schemeClr w14:val="tx1"/>
                  </w14:solidFill>
                </w14:textFill>
              </w:rPr>
              <w:t>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t/d</w:t>
            </w:r>
            <w:r>
              <w:rPr>
                <w:rFonts w:hint="eastAsia" w:cs="Times New Roman"/>
                <w:color w:val="000000" w:themeColor="text1"/>
                <w:sz w:val="21"/>
                <w:szCs w:val="21"/>
                <w:lang w:val="en-US" w:eastAsia="zh-CN"/>
                <w14:textFill>
                  <w14:solidFill>
                    <w14:schemeClr w14:val="tx1"/>
                  </w14:solidFill>
                </w14:textFill>
              </w:rPr>
              <w:t>，1.2t/h）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不外排</w:t>
            </w:r>
            <w:r>
              <w:rPr>
                <w:rFonts w:hint="default" w:ascii="Times New Roman" w:hAnsi="Times New Roman" w:cs="Times New Roman"/>
                <w:color w:val="000000" w:themeColor="text1"/>
                <w:sz w:val="21"/>
                <w:szCs w:val="21"/>
                <w:lang w:eastAsia="zh-CN"/>
                <w14:textFill>
                  <w14:solidFill>
                    <w14:schemeClr w14:val="tx1"/>
                  </w14:solidFill>
                </w14:textFill>
              </w:rPr>
              <w:t>。</w:t>
            </w:r>
          </w:p>
          <w:p w14:paraId="55BE22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14:textFill>
                  <w14:solidFill>
                    <w14:schemeClr w14:val="tx1"/>
                  </w14:solidFill>
                </w14:textFill>
              </w:rPr>
              <w:t>废水</w:t>
            </w:r>
            <w:r>
              <w:rPr>
                <w:rFonts w:hint="eastAsia" w:cs="Times New Roman"/>
                <w:b/>
                <w:bCs/>
                <w:color w:val="000000" w:themeColor="text1"/>
                <w:sz w:val="21"/>
                <w:szCs w:val="21"/>
                <w:lang w:val="en-US" w:eastAsia="zh-CN"/>
                <w14:textFill>
                  <w14:solidFill>
                    <w14:schemeClr w14:val="tx1"/>
                  </w14:solidFill>
                </w14:textFill>
              </w:rPr>
              <w:t>零</w:t>
            </w:r>
            <w:r>
              <w:rPr>
                <w:rFonts w:hint="eastAsia" w:ascii="Times New Roman" w:hAnsi="Times New Roman" w:eastAsia="宋体" w:cs="Times New Roman"/>
                <w:b/>
                <w:bCs/>
                <w:color w:val="000000" w:themeColor="text1"/>
                <w:sz w:val="21"/>
                <w:szCs w:val="21"/>
                <w14:textFill>
                  <w14:solidFill>
                    <w14:schemeClr w14:val="tx1"/>
                  </w14:solidFill>
                </w14:textFill>
              </w:rPr>
              <w:t>排放可行性分析</w:t>
            </w:r>
          </w:p>
          <w:p w14:paraId="6B498E9F">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生活污水</w:t>
            </w:r>
            <w:r>
              <w:rPr>
                <w:rFonts w:hint="eastAsia" w:cs="Times New Roman"/>
                <w:color w:val="000000" w:themeColor="text1"/>
                <w:sz w:val="21"/>
                <w:szCs w:val="21"/>
                <w:highlight w:val="none"/>
                <w:lang w:val="en-US" w:eastAsia="zh-CN"/>
                <w14:textFill>
                  <w14:solidFill>
                    <w14:schemeClr w14:val="tx1"/>
                  </w14:solidFill>
                </w14:textFill>
              </w:rPr>
              <w:t>零排放</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可行性分析</w:t>
            </w:r>
          </w:p>
          <w:p w14:paraId="27C323F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本项目生活污水</w:t>
            </w:r>
            <w:r>
              <w:rPr>
                <w:rFonts w:hint="eastAsia" w:cs="Times New Roman"/>
                <w:color w:val="000000" w:themeColor="text1"/>
                <w:sz w:val="21"/>
                <w:szCs w:val="21"/>
                <w:highlight w:val="none"/>
                <w:lang w:val="en-US" w:eastAsia="zh-CN"/>
                <w14:textFill>
                  <w14:solidFill>
                    <w14:schemeClr w14:val="tx1"/>
                  </w14:solidFill>
                </w14:textFill>
              </w:rPr>
              <w:t>新增</w:t>
            </w:r>
            <w:r>
              <w:rPr>
                <w:rFonts w:hint="default" w:ascii="Times New Roman" w:hAnsi="Times New Roman" w:cs="Times New Roman"/>
                <w:color w:val="000000" w:themeColor="text1"/>
                <w:sz w:val="21"/>
                <w:szCs w:val="21"/>
                <w:highlight w:val="none"/>
                <w14:textFill>
                  <w14:solidFill>
                    <w14:schemeClr w14:val="tx1"/>
                  </w14:solidFill>
                </w14:textFill>
              </w:rPr>
              <w:t>排放量</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为</w:t>
            </w:r>
            <w:r>
              <w:rPr>
                <w:rFonts w:hint="default" w:ascii="Times New Roman" w:hAnsi="Times New Roman" w:cs="Times New Roman"/>
                <w:bCs/>
                <w:color w:val="000000" w:themeColor="text1"/>
                <w:sz w:val="21"/>
                <w:szCs w:val="21"/>
                <w:lang w:val="en-US" w:eastAsia="zh-CN"/>
                <w14:textFill>
                  <w14:solidFill>
                    <w14:schemeClr w14:val="tx1"/>
                  </w14:solidFill>
                </w14:textFill>
              </w:rPr>
              <w:t>0.</w:t>
            </w:r>
            <w:r>
              <w:rPr>
                <w:rFonts w:hint="eastAsia" w:ascii="Times New Roman" w:hAnsi="Times New Roman" w:cs="Times New Roman"/>
                <w:bCs/>
                <w:color w:val="000000" w:themeColor="text1"/>
                <w:sz w:val="21"/>
                <w:szCs w:val="21"/>
                <w:lang w:val="en-US" w:eastAsia="zh-CN"/>
                <w14:textFill>
                  <w14:solidFill>
                    <w14:schemeClr w14:val="tx1"/>
                  </w14:solidFill>
                </w14:textFill>
              </w:rPr>
              <w:t>28</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84</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宝鸡众瑞通金属材料有限公司</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已有化粪池1座，</w:t>
            </w:r>
            <w:r>
              <w:rPr>
                <w:rFonts w:hint="default" w:ascii="Times New Roman" w:hAnsi="Times New Roman" w:cs="Times New Roman"/>
                <w:color w:val="000000" w:themeColor="text1"/>
                <w:sz w:val="21"/>
                <w:szCs w:val="21"/>
                <w:highlight w:val="none"/>
                <w14:textFill>
                  <w14:solidFill>
                    <w14:schemeClr w14:val="tx1"/>
                  </w14:solidFill>
                </w14:textFill>
              </w:rPr>
              <w:t>容积为</w:t>
            </w:r>
            <w:r>
              <w:rPr>
                <w:rFonts w:hint="eastAsia"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，水力停留时间为24h</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化粪池剩余容积约为5</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bCs/>
                <w:color w:val="000000" w:themeColor="text1"/>
                <w:sz w:val="21"/>
                <w:szCs w:val="21"/>
                <w:vertAlign w:val="baseli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化粪池可完全容纳本项目</w:t>
            </w:r>
            <w:r>
              <w:rPr>
                <w:rFonts w:hint="eastAsia" w:cs="Times New Roman"/>
                <w:color w:val="000000" w:themeColor="text1"/>
                <w:sz w:val="21"/>
                <w:szCs w:val="21"/>
                <w:highlight w:val="none"/>
                <w:lang w:val="en-US" w:eastAsia="zh-CN"/>
                <w14:textFill>
                  <w14:solidFill>
                    <w14:schemeClr w14:val="tx1"/>
                  </w14:solidFill>
                </w14:textFill>
              </w:rPr>
              <w:t>新增</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生活污水</w:t>
            </w:r>
            <w:r>
              <w:rPr>
                <w:rFonts w:hint="eastAsia" w:cs="Times New Roman"/>
                <w:color w:val="000000" w:themeColor="text1"/>
                <w:sz w:val="21"/>
                <w:szCs w:val="21"/>
                <w:highlight w:val="none"/>
                <w:lang w:val="en-US" w:eastAsia="zh-CN"/>
                <w14:textFill>
                  <w14:solidFill>
                    <w14:schemeClr w14:val="tx1"/>
                  </w14:solidFill>
                </w14:textFill>
              </w:rPr>
              <w:t>；项目周边农田分布较多，经化粪池处理后完全可以用于施肥</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因此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生活污水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经</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化粪池处理可行。</w:t>
            </w:r>
          </w:p>
          <w:p w14:paraId="6624D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生产废水</w:t>
            </w:r>
            <w:r>
              <w:rPr>
                <w:rFonts w:hint="default" w:ascii="Times New Roman" w:hAnsi="Times New Roman" w:cs="Times New Roman"/>
                <w:color w:val="000000" w:themeColor="text1"/>
                <w:highlight w:val="none"/>
                <w:lang w:val="en-US" w:eastAsia="zh-CN"/>
                <w14:textFill>
                  <w14:solidFill>
                    <w14:schemeClr w14:val="tx1"/>
                  </w14:solidFill>
                </w14:textFill>
              </w:rPr>
              <w:t>处理设施可行性分析</w:t>
            </w:r>
          </w:p>
          <w:p w14:paraId="4B956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本项目生产废水</w:t>
            </w:r>
            <w:r>
              <w:rPr>
                <w:rFonts w:hint="eastAsia" w:ascii="Times New Roman" w:hAnsi="Times New Roman" w:cs="Times New Roman"/>
                <w:color w:val="000000" w:themeColor="text1"/>
                <w:highlight w:val="none"/>
                <w:lang w:val="en-US" w:eastAsia="zh-CN"/>
                <w14:textFill>
                  <w14:solidFill>
                    <w14:schemeClr w14:val="tx1"/>
                  </w14:solidFill>
                </w14:textFill>
              </w:rPr>
              <w:t>主要为</w:t>
            </w:r>
            <w:r>
              <w:rPr>
                <w:rFonts w:hint="eastAsia" w:cs="Times New Roman"/>
                <w:color w:val="000000" w:themeColor="text1"/>
                <w:highlight w:val="none"/>
                <w:lang w:val="en-US" w:eastAsia="zh-CN"/>
                <w14:textFill>
                  <w14:solidFill>
                    <w14:schemeClr w14:val="tx1"/>
                  </w14:solidFill>
                </w14:textFill>
              </w:rPr>
              <w:t>水磨废水</w:t>
            </w:r>
            <w:r>
              <w:rPr>
                <w:rFonts w:hint="eastAsia" w:ascii="Times New Roman" w:hAnsi="Times New Roman" w:cs="Times New Roman"/>
                <w:color w:val="000000" w:themeColor="text1"/>
                <w:highlight w:val="none"/>
                <w:lang w:val="en-US" w:eastAsia="zh-CN"/>
                <w14:textFill>
                  <w14:solidFill>
                    <w14:schemeClr w14:val="tx1"/>
                  </w14:solidFill>
                </w14:textFill>
              </w:rPr>
              <w:t>，主要污染物为SS，</w:t>
            </w:r>
            <w:r>
              <w:rPr>
                <w:rFonts w:hint="eastAsia" w:cs="Times New Roman"/>
                <w:color w:val="000000" w:themeColor="text1"/>
                <w:highlight w:val="none"/>
                <w:lang w:val="en-US" w:eastAsia="zh-CN"/>
                <w14:textFill>
                  <w14:solidFill>
                    <w14:schemeClr w14:val="tx1"/>
                  </w14:solidFill>
                </w14:textFill>
              </w:rPr>
              <w:t>车间目前已</w:t>
            </w:r>
            <w:r>
              <w:rPr>
                <w:rFonts w:hint="eastAsia" w:ascii="Times New Roman" w:hAnsi="Times New Roman" w:cs="Times New Roman"/>
                <w:color w:val="000000" w:themeColor="text1"/>
                <w:highlight w:val="none"/>
                <w:lang w:val="en-US" w:eastAsia="zh-CN"/>
                <w14:textFill>
                  <w14:solidFill>
                    <w14:schemeClr w14:val="tx1"/>
                  </w14:solidFill>
                </w14:textFill>
              </w:rPr>
              <w:t>设置</w:t>
            </w:r>
            <w:r>
              <w:rPr>
                <w:rFonts w:hint="default" w:ascii="Times New Roman" w:hAnsi="Times New Roman" w:cs="Times New Roman"/>
                <w:color w:val="000000" w:themeColor="text1"/>
                <w:highlight w:val="none"/>
                <w:lang w:val="en-US" w:eastAsia="zh-CN"/>
                <w14:textFill>
                  <w14:solidFill>
                    <w14:schemeClr w14:val="tx1"/>
                  </w14:solidFill>
                </w14:textFill>
              </w:rPr>
              <w:t>一</w:t>
            </w:r>
            <w:r>
              <w:rPr>
                <w:rFonts w:hint="eastAsia" w:cs="Times New Roman"/>
                <w:color w:val="000000" w:themeColor="text1"/>
                <w:highlight w:val="none"/>
                <w:lang w:val="en-US" w:eastAsia="zh-CN"/>
                <w14:textFill>
                  <w14:solidFill>
                    <w14:schemeClr w14:val="tx1"/>
                  </w14:solidFill>
                </w14:textFill>
              </w:rPr>
              <w:t>座</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的沉淀</w:t>
            </w:r>
            <w:r>
              <w:rPr>
                <w:rFonts w:hint="eastAsia" w:cs="Times New Roman"/>
                <w:color w:val="000000" w:themeColor="text1"/>
                <w:highlight w:val="none"/>
                <w:lang w:val="en-US" w:eastAsia="zh-CN"/>
                <w14:textFill>
                  <w14:solidFill>
                    <w14:schemeClr w14:val="tx1"/>
                  </w14:solidFill>
                </w14:textFill>
              </w:rPr>
              <w:t>池</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目前该</w:t>
            </w:r>
            <w:r>
              <w:rPr>
                <w:rFonts w:hint="default" w:ascii="Times New Roman" w:hAnsi="Times New Roman" w:cs="Times New Roman"/>
                <w:color w:val="000000" w:themeColor="text1"/>
                <w:highlight w:val="none"/>
                <w:lang w:val="en-US" w:eastAsia="zh-CN"/>
                <w14:textFill>
                  <w14:solidFill>
                    <w14:schemeClr w14:val="tx1"/>
                  </w14:solidFill>
                </w14:textFill>
              </w:rPr>
              <w:t>沉淀</w:t>
            </w:r>
            <w:r>
              <w:rPr>
                <w:rFonts w:hint="eastAsia" w:cs="Times New Roman"/>
                <w:color w:val="000000" w:themeColor="text1"/>
                <w:highlight w:val="none"/>
                <w:lang w:val="en-US" w:eastAsia="zh-CN"/>
                <w14:textFill>
                  <w14:solidFill>
                    <w14:schemeClr w14:val="tx1"/>
                  </w14:solidFill>
                </w14:textFill>
              </w:rPr>
              <w:t>池主要处理喷淋除尘工序产生的废水，</w:t>
            </w:r>
            <w:r>
              <w:rPr>
                <w:rFonts w:hint="default" w:ascii="Times New Roman" w:hAnsi="Times New Roman" w:cs="Times New Roman"/>
                <w:color w:val="000000" w:themeColor="text1"/>
                <w:highlight w:val="none"/>
                <w:lang w:val="en-US" w:eastAsia="zh-CN"/>
                <w14:textFill>
                  <w14:solidFill>
                    <w14:schemeClr w14:val="tx1"/>
                  </w14:solidFill>
                </w14:textFill>
              </w:rPr>
              <w:t>沉淀</w:t>
            </w:r>
            <w:r>
              <w:rPr>
                <w:rFonts w:hint="eastAsia" w:cs="Times New Roman"/>
                <w:color w:val="000000" w:themeColor="text1"/>
                <w:highlight w:val="none"/>
                <w:lang w:val="en-US" w:eastAsia="zh-CN"/>
                <w14:textFill>
                  <w14:solidFill>
                    <w14:schemeClr w14:val="tx1"/>
                  </w14:solidFill>
                </w14:textFill>
              </w:rPr>
              <w:t>池</w:t>
            </w:r>
            <w:r>
              <w:rPr>
                <w:rFonts w:hint="eastAsia" w:cs="Times New Roman"/>
                <w:color w:val="000000" w:themeColor="text1"/>
                <w:sz w:val="21"/>
                <w:szCs w:val="21"/>
                <w:highlight w:val="none"/>
                <w:lang w:val="en-US" w:eastAsia="zh-CN"/>
                <w14:textFill>
                  <w14:solidFill>
                    <w14:schemeClr w14:val="tx1"/>
                  </w14:solidFill>
                </w14:textFill>
              </w:rPr>
              <w:t>剩余容积约为15</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color w:val="000000" w:themeColor="text1"/>
                <w:sz w:val="21"/>
                <w:szCs w:val="21"/>
                <w:vertAlign w:val="superscript"/>
                <w14:textFill>
                  <w14:solidFill>
                    <w14:schemeClr w14:val="tx1"/>
                  </w14:solidFill>
                </w14:textFill>
              </w:rPr>
              <w:t>3</w:t>
            </w:r>
            <w:r>
              <w:rPr>
                <w:rFonts w:hint="eastAsia" w:cs="Times New Roman"/>
                <w:bCs/>
                <w:color w:val="000000" w:themeColor="text1"/>
                <w:sz w:val="21"/>
                <w:szCs w:val="21"/>
                <w:vertAlign w:val="baseline"/>
                <w:lang w:eastAsia="zh-CN"/>
                <w14:textFill>
                  <w14:solidFill>
                    <w14:schemeClr w14:val="tx1"/>
                  </w14:solidFill>
                </w14:textFill>
              </w:rPr>
              <w:t>，</w:t>
            </w:r>
            <w:r>
              <w:rPr>
                <w:rFonts w:hint="eastAsia" w:cs="Times New Roman"/>
                <w:bCs/>
                <w:color w:val="000000" w:themeColor="text1"/>
                <w:sz w:val="21"/>
                <w:szCs w:val="21"/>
                <w:vertAlign w:val="baseline"/>
                <w:lang w:val="en-US" w:eastAsia="zh-CN"/>
                <w14:textFill>
                  <w14:solidFill>
                    <w14:schemeClr w14:val="tx1"/>
                  </w14:solidFill>
                </w14:textFill>
              </w:rPr>
              <w:t>本项目废水量为4.8</w:t>
            </w:r>
            <w:r>
              <w:rPr>
                <w:rFonts w:hint="eastAsia" w:cs="Times New Roman"/>
                <w:color w:val="000000" w:themeColor="text1"/>
                <w:sz w:val="21"/>
                <w:szCs w:val="21"/>
                <w:lang w:val="en-US" w:eastAsia="zh-CN"/>
                <w14:textFill>
                  <w14:solidFill>
                    <w14:schemeClr w14:val="tx1"/>
                  </w14:solidFill>
                </w14:textFill>
              </w:rPr>
              <w:t>t/h，</w:t>
            </w:r>
            <w:r>
              <w:rPr>
                <w:rFonts w:hint="eastAsia" w:cs="Times New Roman"/>
                <w:bCs/>
                <w:color w:val="000000" w:themeColor="text1"/>
                <w:sz w:val="21"/>
                <w:szCs w:val="21"/>
                <w:vertAlign w:val="baseline"/>
                <w:lang w:val="en-US" w:eastAsia="zh-CN"/>
                <w14:textFill>
                  <w14:solidFill>
                    <w14:schemeClr w14:val="tx1"/>
                  </w14:solidFill>
                </w14:textFill>
              </w:rPr>
              <w:t>可满足本项目的处理水量要求，</w:t>
            </w:r>
            <w:r>
              <w:rPr>
                <w:rFonts w:hint="eastAsia" w:cs="Times New Roman"/>
                <w:color w:val="000000" w:themeColor="text1"/>
                <w:highlight w:val="none"/>
                <w:lang w:val="en-US" w:eastAsia="zh-CN"/>
                <w14:textFill>
                  <w14:solidFill>
                    <w14:schemeClr w14:val="tx1"/>
                  </w14:solidFill>
                </w14:textFill>
              </w:rPr>
              <w:t>水磨废水</w:t>
            </w:r>
            <w:r>
              <w:rPr>
                <w:rFonts w:hint="default" w:ascii="Times New Roman" w:hAnsi="Times New Roman" w:cs="Times New Roman"/>
                <w:color w:val="000000" w:themeColor="text1"/>
                <w:highlight w:val="none"/>
                <w:lang w:val="en-US" w:eastAsia="zh-CN"/>
                <w14:textFill>
                  <w14:solidFill>
                    <w14:schemeClr w14:val="tx1"/>
                  </w14:solidFill>
                </w14:textFill>
              </w:rPr>
              <w:t>经沉淀</w:t>
            </w:r>
            <w:r>
              <w:rPr>
                <w:rFonts w:hint="eastAsia" w:cs="Times New Roman"/>
                <w:color w:val="000000" w:themeColor="text1"/>
                <w:highlight w:val="none"/>
                <w:lang w:val="en-US" w:eastAsia="zh-CN"/>
                <w14:textFill>
                  <w14:solidFill>
                    <w14:schemeClr w14:val="tx1"/>
                  </w14:solidFill>
                </w14:textFill>
              </w:rPr>
              <w:t>池</w:t>
            </w:r>
            <w:r>
              <w:rPr>
                <w:rFonts w:hint="eastAsia" w:ascii="Times New Roman" w:hAnsi="Times New Roman" w:cs="Times New Roman"/>
                <w:color w:val="000000" w:themeColor="text1"/>
                <w:highlight w:val="none"/>
                <w:lang w:val="en-US" w:eastAsia="zh-CN"/>
                <w14:textFill>
                  <w14:solidFill>
                    <w14:schemeClr w14:val="tx1"/>
                  </w14:solidFill>
                </w14:textFill>
              </w:rPr>
              <w:t>（主要工艺为物理沉淀</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处理</w:t>
            </w:r>
            <w:r>
              <w:rPr>
                <w:rFonts w:hint="eastAsia" w:ascii="Times New Roman" w:hAnsi="Times New Roman" w:cs="Times New Roman"/>
                <w:color w:val="000000" w:themeColor="text1"/>
                <w:highlight w:val="none"/>
                <w:lang w:val="en-US" w:eastAsia="zh-CN"/>
                <w14:textFill>
                  <w14:solidFill>
                    <w14:schemeClr w14:val="tx1"/>
                  </w14:solidFill>
                </w14:textFill>
              </w:rPr>
              <w:t>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全部回用于</w:t>
            </w:r>
            <w:r>
              <w:rPr>
                <w:rFonts w:hint="eastAsia" w:cs="Times New Roman"/>
                <w:color w:val="000000" w:themeColor="text1"/>
                <w:sz w:val="21"/>
                <w:szCs w:val="21"/>
                <w:highlight w:val="none"/>
                <w:lang w:val="en-US" w:eastAsia="zh-CN"/>
                <w14:textFill>
                  <w14:solidFill>
                    <w14:schemeClr w14:val="tx1"/>
                  </w14:solidFill>
                </w14:textFill>
              </w:rPr>
              <w:t>水磨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工序，不外排</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水磨</w:t>
            </w:r>
            <w:r>
              <w:rPr>
                <w:rFonts w:hint="eastAsia" w:cs="Times New Roman"/>
                <w:color w:val="000000" w:themeColor="text1"/>
                <w:sz w:val="21"/>
                <w:szCs w:val="21"/>
                <w:lang w:val="en-US" w:eastAsia="zh-CN"/>
                <w14:textFill>
                  <w14:solidFill>
                    <w14:schemeClr w14:val="tx1"/>
                  </w14:solidFill>
                </w14:textFill>
              </w:rPr>
              <w:t>用水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对水质无特殊要求，因此，可完全回用，废水不外排</w:t>
            </w:r>
            <w:r>
              <w:rPr>
                <w:rFonts w:hint="default" w:ascii="Times New Roman" w:hAnsi="Times New Roman" w:cs="Times New Roman"/>
                <w:color w:val="000000" w:themeColor="text1"/>
                <w:highlight w:val="none"/>
                <w:lang w:eastAsia="zh-CN"/>
                <w14:textFill>
                  <w14:solidFill>
                    <w14:schemeClr w14:val="tx1"/>
                  </w14:solidFill>
                </w14:textFill>
              </w:rPr>
              <w:t>。</w:t>
            </w:r>
          </w:p>
          <w:p w14:paraId="3AE0D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因此</w:t>
            </w:r>
            <w:r>
              <w:rPr>
                <w:rFonts w:hint="eastAsia" w:ascii="Times New Roman" w:hAnsi="Times New Roman" w:cs="Times New Roman"/>
                <w:color w:val="000000" w:themeColor="text1"/>
                <w:highlight w:val="none"/>
                <w:lang w:val="en-US" w:eastAsia="zh-CN"/>
                <w14:textFill>
                  <w14:solidFill>
                    <w14:schemeClr w14:val="tx1"/>
                  </w14:solidFill>
                </w14:textFill>
              </w:rPr>
              <w:t>，生产废水处理措施</w:t>
            </w:r>
            <w:r>
              <w:rPr>
                <w:rFonts w:hint="default" w:ascii="Times New Roman" w:hAnsi="Times New Roman" w:cs="Times New Roman"/>
                <w:color w:val="000000" w:themeColor="text1"/>
                <w:highlight w:val="none"/>
                <w:lang w:val="en-US" w:eastAsia="zh-CN"/>
                <w14:textFill>
                  <w14:solidFill>
                    <w14:schemeClr w14:val="tx1"/>
                  </w14:solidFill>
                </w14:textFill>
              </w:rPr>
              <w:t>可满足要求</w:t>
            </w:r>
            <w:r>
              <w:rPr>
                <w:rFonts w:hint="eastAsia" w:ascii="Times New Roman" w:hAnsi="Times New Roman" w:cs="Times New Roman"/>
                <w:color w:val="000000" w:themeColor="text1"/>
                <w:highlight w:val="none"/>
                <w:lang w:val="en-US" w:eastAsia="zh-CN"/>
                <w14:textFill>
                  <w14:solidFill>
                    <w14:schemeClr w14:val="tx1"/>
                  </w14:solidFill>
                </w14:textFill>
              </w:rPr>
              <w:t>，确保废水不外排</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710B9F7E">
            <w:pPr>
              <w:widowControl/>
              <w:spacing w:line="360" w:lineRule="auto"/>
              <w:ind w:firstLine="422" w:firstLineChars="200"/>
              <w:jc w:val="both"/>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三、运营期噪声环境影响和保护措施</w:t>
            </w:r>
          </w:p>
          <w:p w14:paraId="5A91BB12">
            <w:pPr>
              <w:spacing w:line="360" w:lineRule="auto"/>
              <w:ind w:firstLine="422" w:firstLineChars="200"/>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噪声源强分析</w:t>
            </w:r>
          </w:p>
          <w:p w14:paraId="6F50A96F">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本项目运营期主要噪声源为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车间内</w:t>
            </w:r>
            <w:r>
              <w:rPr>
                <w:rFonts w:hint="default" w:ascii="Times New Roman" w:hAnsi="Times New Roman" w:cs="Times New Roman"/>
                <w:color w:val="000000" w:themeColor="text1"/>
                <w:sz w:val="21"/>
                <w:szCs w:val="21"/>
                <w:highlight w:val="none"/>
                <w14:textFill>
                  <w14:solidFill>
                    <w14:schemeClr w14:val="tx1"/>
                  </w14:solidFill>
                </w14:textFill>
              </w:rPr>
              <w:t>机械设备运行过程中产生的</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机械噪声</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生产设备均位于1个车间内，</w:t>
            </w:r>
            <w:r>
              <w:rPr>
                <w:rFonts w:hint="default" w:ascii="Times New Roman" w:hAnsi="Times New Roman" w:cs="Times New Roman"/>
                <w:color w:val="000000" w:themeColor="text1"/>
                <w:sz w:val="21"/>
                <w:szCs w:val="21"/>
                <w:highlight w:val="none"/>
                <w14:textFill>
                  <w14:solidFill>
                    <w14:schemeClr w14:val="tx1"/>
                  </w14:solidFill>
                </w14:textFill>
              </w:rPr>
              <w:t>依据《环境工程手册环境噪声控制卷》</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以及</w:t>
            </w:r>
            <w:r>
              <w:rPr>
                <w:rFonts w:hint="default" w:ascii="Times New Roman" w:hAnsi="Times New Roman" w:cs="Times New Roman"/>
                <w:color w:val="000000" w:themeColor="text1"/>
                <w:sz w:val="21"/>
                <w:szCs w:val="21"/>
                <w:highlight w:val="none"/>
                <w14:textFill>
                  <w14:solidFill>
                    <w14:schemeClr w14:val="tx1"/>
                  </w14:solidFill>
                </w14:textFill>
              </w:rPr>
              <w:t>《环境噪声与振动控制工程 技术导则》（HJ2034</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2013</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附录A表A.1常见环境噪声污染源及其声功率</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噪声源强在75d</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B（A</w:t>
            </w:r>
            <w:r>
              <w:rPr>
                <w:rFonts w:hint="eastAsia"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90dB（A</w:t>
            </w:r>
            <w:r>
              <w:rPr>
                <w:rFonts w:hint="eastAsia"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之间。</w:t>
            </w:r>
          </w:p>
          <w:p w14:paraId="36867F1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通过类比调查结果分析，本项目主要噪声源强如下：</w:t>
            </w:r>
          </w:p>
          <w:p w14:paraId="43153C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表4</w:t>
            </w: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 xml:space="preserve">  噪声源声级值</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室内声源</w:t>
            </w:r>
            <w:r>
              <w:rPr>
                <w:rFonts w:hint="eastAsia" w:cs="Times New Roman"/>
                <w:b/>
                <w:color w:val="000000" w:themeColor="text1"/>
                <w:sz w:val="21"/>
                <w:szCs w:val="21"/>
                <w:highlight w:val="none"/>
                <w:lang w:eastAsia="zh-CN"/>
                <w14:textFill>
                  <w14:solidFill>
                    <w14:schemeClr w14:val="tx1"/>
                  </w14:solidFill>
                </w14:textFill>
              </w:rPr>
              <w:t>）</w:t>
            </w:r>
          </w:p>
          <w:tbl>
            <w:tblPr>
              <w:tblStyle w:val="30"/>
              <w:tblW w:w="5000" w:type="pct"/>
              <w:tblInd w:w="-4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1"/>
              <w:gridCol w:w="271"/>
              <w:gridCol w:w="918"/>
              <w:gridCol w:w="582"/>
              <w:gridCol w:w="744"/>
              <w:gridCol w:w="460"/>
              <w:gridCol w:w="411"/>
              <w:gridCol w:w="391"/>
              <w:gridCol w:w="624"/>
              <w:gridCol w:w="577"/>
              <w:gridCol w:w="583"/>
              <w:gridCol w:w="596"/>
              <w:gridCol w:w="583"/>
              <w:gridCol w:w="471"/>
              <w:gridCol w:w="609"/>
            </w:tblGrid>
            <w:tr w14:paraId="1DFE83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79" w:type="pct"/>
                  <w:vMerge w:val="restart"/>
                  <w:tcBorders>
                    <w:tl2br w:val="nil"/>
                    <w:tr2bl w:val="nil"/>
                  </w:tcBorders>
                  <w:noWrap w:val="0"/>
                  <w:vAlign w:val="center"/>
                </w:tcPr>
                <w:p w14:paraId="1797EF71">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167" w:type="pct"/>
                  <w:vMerge w:val="restart"/>
                  <w:tcBorders>
                    <w:tl2br w:val="nil"/>
                    <w:tr2bl w:val="nil"/>
                  </w:tcBorders>
                  <w:noWrap w:val="0"/>
                  <w:vAlign w:val="center"/>
                </w:tcPr>
                <w:p w14:paraId="33908E20">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设备位置</w:t>
                  </w:r>
                </w:p>
              </w:tc>
              <w:tc>
                <w:tcPr>
                  <w:tcW w:w="565" w:type="pct"/>
                  <w:vMerge w:val="restart"/>
                  <w:tcBorders>
                    <w:tl2br w:val="nil"/>
                    <w:tr2bl w:val="nil"/>
                  </w:tcBorders>
                  <w:noWrap w:val="0"/>
                  <w:vAlign w:val="center"/>
                </w:tcPr>
                <w:p w14:paraId="38573B36">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声源名称</w:t>
                  </w:r>
                </w:p>
              </w:tc>
              <w:tc>
                <w:tcPr>
                  <w:tcW w:w="358" w:type="pct"/>
                  <w:vMerge w:val="restart"/>
                  <w:tcBorders>
                    <w:tl2br w:val="nil"/>
                    <w:tr2bl w:val="nil"/>
                  </w:tcBorders>
                  <w:noWrap w:val="0"/>
                  <w:vAlign w:val="center"/>
                </w:tcPr>
                <w:p w14:paraId="26FE95A3">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声功率级</w:t>
                  </w:r>
                </w:p>
                <w:p w14:paraId="2C48809B">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/dB</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458" w:type="pct"/>
                  <w:vMerge w:val="restart"/>
                  <w:tcBorders>
                    <w:tl2br w:val="nil"/>
                    <w:tr2bl w:val="nil"/>
                  </w:tcBorders>
                  <w:noWrap w:val="0"/>
                  <w:vAlign w:val="center"/>
                </w:tcPr>
                <w:p w14:paraId="0455AFD1">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声源</w:t>
                  </w:r>
                </w:p>
                <w:p w14:paraId="3F02487E">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控制</w:t>
                  </w:r>
                </w:p>
                <w:p w14:paraId="7F0D3F72">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措施</w:t>
                  </w:r>
                </w:p>
              </w:tc>
              <w:tc>
                <w:tcPr>
                  <w:tcW w:w="777" w:type="pct"/>
                  <w:gridSpan w:val="3"/>
                  <w:tcBorders>
                    <w:tl2br w:val="nil"/>
                    <w:tr2bl w:val="nil"/>
                  </w:tcBorders>
                  <w:noWrap w:val="0"/>
                  <w:vAlign w:val="center"/>
                </w:tcPr>
                <w:p w14:paraId="09B37B0F">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空间相对位置</w:t>
                  </w:r>
                  <w:r>
                    <w:rPr>
                      <w:rFonts w:hint="default" w:ascii="Times New Roman" w:hAnsi="Times New Roman" w:eastAsia="Times New Roman" w:cs="Times New Roman"/>
                      <w:color w:val="000000" w:themeColor="text1"/>
                      <w:sz w:val="21"/>
                      <w:szCs w:val="21"/>
                      <w14:textFill>
                        <w14:solidFill>
                          <w14:schemeClr w14:val="tx1"/>
                        </w14:solidFill>
                      </w14:textFill>
                    </w:rPr>
                    <w:t>/m</w:t>
                  </w:r>
                </w:p>
              </w:tc>
              <w:tc>
                <w:tcPr>
                  <w:tcW w:w="384" w:type="pct"/>
                  <w:vMerge w:val="restart"/>
                  <w:tcBorders>
                    <w:tl2br w:val="nil"/>
                    <w:tr2bl w:val="nil"/>
                  </w:tcBorders>
                  <w:noWrap w:val="0"/>
                  <w:vAlign w:val="center"/>
                </w:tcPr>
                <w:p w14:paraId="5608782E">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运行时段</w:t>
                  </w:r>
                </w:p>
              </w:tc>
              <w:tc>
                <w:tcPr>
                  <w:tcW w:w="355" w:type="pct"/>
                  <w:vMerge w:val="restart"/>
                  <w:tcBorders>
                    <w:tl2br w:val="nil"/>
                    <w:tr2bl w:val="nil"/>
                  </w:tcBorders>
                  <w:noWrap w:val="0"/>
                  <w:vAlign w:val="center"/>
                </w:tcPr>
                <w:p w14:paraId="058E57A5">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距室内边</w:t>
                  </w:r>
                </w:p>
                <w:p w14:paraId="34A75339">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界距离</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w:t>
                  </w:r>
                </w:p>
              </w:tc>
              <w:tc>
                <w:tcPr>
                  <w:tcW w:w="359" w:type="pct"/>
                  <w:vMerge w:val="restart"/>
                  <w:tcBorders>
                    <w:tl2br w:val="nil"/>
                    <w:tr2bl w:val="nil"/>
                  </w:tcBorders>
                  <w:noWrap w:val="0"/>
                  <w:vAlign w:val="center"/>
                </w:tcPr>
                <w:p w14:paraId="77227C85">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室内边界声级</w:t>
                  </w:r>
                </w:p>
                <w:p w14:paraId="7358A69D">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r>
                    <w:rPr>
                      <w:rFonts w:hint="eastAsia" w:cs="Times New Roman"/>
                      <w:color w:val="000000" w:themeColor="text1"/>
                      <w:kern w:val="0"/>
                      <w:sz w:val="21"/>
                      <w:szCs w:val="21"/>
                      <w:lang w:val="en-US" w:eastAsia="zh-CN" w:bidi="ar"/>
                      <w14:textFill>
                        <w14:solidFill>
                          <w14:schemeClr w14:val="tx1"/>
                        </w14:solidFill>
                      </w14:textFill>
                    </w:rPr>
                    <w:t>）</w:t>
                  </w:r>
                </w:p>
              </w:tc>
              <w:tc>
                <w:tcPr>
                  <w:tcW w:w="367" w:type="pct"/>
                  <w:vMerge w:val="restart"/>
                  <w:tcBorders>
                    <w:tl2br w:val="nil"/>
                    <w:tr2bl w:val="nil"/>
                  </w:tcBorders>
                  <w:noWrap w:val="0"/>
                  <w:vAlign w:val="center"/>
                </w:tcPr>
                <w:p w14:paraId="0E41CAFF">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建筑物插</w:t>
                  </w:r>
                </w:p>
                <w:p w14:paraId="35F48AA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入损失</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35E03BCD">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r>
                    <w:rPr>
                      <w:rFonts w:hint="eastAsia" w:cs="Times New Roman"/>
                      <w:color w:val="000000" w:themeColor="text1"/>
                      <w:kern w:val="0"/>
                      <w:sz w:val="21"/>
                      <w:szCs w:val="21"/>
                      <w:lang w:val="en-US" w:eastAsia="zh-CN" w:bidi="ar"/>
                      <w14:textFill>
                        <w14:solidFill>
                          <w14:schemeClr w14:val="tx1"/>
                        </w14:solidFill>
                      </w14:textFill>
                    </w:rPr>
                    <w:t>）</w:t>
                  </w:r>
                </w:p>
              </w:tc>
              <w:tc>
                <w:tcPr>
                  <w:tcW w:w="649" w:type="pct"/>
                  <w:gridSpan w:val="2"/>
                  <w:tcBorders>
                    <w:tl2br w:val="nil"/>
                    <w:tr2bl w:val="nil"/>
                  </w:tcBorders>
                  <w:noWrap w:val="0"/>
                  <w:vAlign w:val="center"/>
                </w:tcPr>
                <w:p w14:paraId="238E296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建筑物</w:t>
                  </w:r>
                </w:p>
                <w:p w14:paraId="53F1E527">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外噪声</w:t>
                  </w:r>
                </w:p>
              </w:tc>
              <w:tc>
                <w:tcPr>
                  <w:tcW w:w="375" w:type="pct"/>
                  <w:vMerge w:val="restart"/>
                  <w:tcBorders>
                    <w:tl2br w:val="nil"/>
                    <w:tr2bl w:val="nil"/>
                  </w:tcBorders>
                  <w:noWrap w:val="0"/>
                  <w:vAlign w:val="center"/>
                </w:tcPr>
                <w:p w14:paraId="13442048">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持续时间</w:t>
                  </w:r>
                </w:p>
              </w:tc>
            </w:tr>
            <w:tr w14:paraId="1F6355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vMerge w:val="continue"/>
                  <w:tcBorders>
                    <w:tl2br w:val="nil"/>
                    <w:tr2bl w:val="nil"/>
                  </w:tcBorders>
                  <w:noWrap w:val="0"/>
                  <w:vAlign w:val="center"/>
                </w:tcPr>
                <w:p w14:paraId="4F796D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7" w:type="pct"/>
                  <w:vMerge w:val="continue"/>
                  <w:tcBorders>
                    <w:tl2br w:val="nil"/>
                    <w:tr2bl w:val="nil"/>
                  </w:tcBorders>
                  <w:noWrap w:val="0"/>
                  <w:vAlign w:val="center"/>
                </w:tcPr>
                <w:p w14:paraId="7F8E31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vMerge w:val="continue"/>
                  <w:tcBorders>
                    <w:tl2br w:val="nil"/>
                    <w:tr2bl w:val="nil"/>
                  </w:tcBorders>
                  <w:noWrap w:val="0"/>
                  <w:vAlign w:val="center"/>
                </w:tcPr>
                <w:p w14:paraId="6384E2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58" w:type="pct"/>
                  <w:vMerge w:val="continue"/>
                  <w:tcBorders>
                    <w:tl2br w:val="nil"/>
                    <w:tr2bl w:val="nil"/>
                  </w:tcBorders>
                  <w:noWrap w:val="0"/>
                  <w:vAlign w:val="center"/>
                </w:tcPr>
                <w:p w14:paraId="0787D8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58" w:type="pct"/>
                  <w:vMerge w:val="continue"/>
                  <w:tcBorders>
                    <w:tl2br w:val="nil"/>
                    <w:tr2bl w:val="nil"/>
                  </w:tcBorders>
                  <w:noWrap w:val="0"/>
                  <w:vAlign w:val="center"/>
                </w:tcPr>
                <w:p w14:paraId="584180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3" w:type="pct"/>
                  <w:tcBorders>
                    <w:tl2br w:val="nil"/>
                    <w:tr2bl w:val="nil"/>
                  </w:tcBorders>
                  <w:noWrap w:val="0"/>
                  <w:vAlign w:val="center"/>
                </w:tcPr>
                <w:p w14:paraId="2CBB62F2">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themeColor="text1"/>
                      <w:sz w:val="21"/>
                      <w:szCs w:val="21"/>
                      <w14:textFill>
                        <w14:solidFill>
                          <w14:schemeClr w14:val="tx1"/>
                        </w14:solidFill>
                      </w14:textFill>
                    </w:rPr>
                  </w:pPr>
                  <w:r>
                    <w:rPr>
                      <w:rFonts w:hint="default" w:ascii="Times New Roman" w:hAnsi="Times New Roman" w:cs="Times New Roman"/>
                      <w:i/>
                      <w:color w:val="000000" w:themeColor="text1"/>
                      <w:sz w:val="21"/>
                      <w:szCs w:val="21"/>
                      <w14:textFill>
                        <w14:solidFill>
                          <w14:schemeClr w14:val="tx1"/>
                        </w14:solidFill>
                      </w14:textFill>
                    </w:rPr>
                    <w:t>X</w:t>
                  </w:r>
                </w:p>
              </w:tc>
              <w:tc>
                <w:tcPr>
                  <w:tcW w:w="253" w:type="pct"/>
                  <w:tcBorders>
                    <w:tl2br w:val="nil"/>
                    <w:tr2bl w:val="nil"/>
                  </w:tcBorders>
                  <w:noWrap w:val="0"/>
                  <w:vAlign w:val="center"/>
                </w:tcPr>
                <w:p w14:paraId="0CD12F13">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themeColor="text1"/>
                      <w:sz w:val="21"/>
                      <w:szCs w:val="21"/>
                      <w14:textFill>
                        <w14:solidFill>
                          <w14:schemeClr w14:val="tx1"/>
                        </w14:solidFill>
                      </w14:textFill>
                    </w:rPr>
                  </w:pPr>
                  <w:r>
                    <w:rPr>
                      <w:rFonts w:hint="default" w:ascii="Times New Roman" w:hAnsi="Times New Roman" w:cs="Times New Roman"/>
                      <w:i/>
                      <w:color w:val="000000" w:themeColor="text1"/>
                      <w:sz w:val="21"/>
                      <w:szCs w:val="21"/>
                      <w14:textFill>
                        <w14:solidFill>
                          <w14:schemeClr w14:val="tx1"/>
                        </w14:solidFill>
                      </w14:textFill>
                    </w:rPr>
                    <w:t>Y</w:t>
                  </w:r>
                </w:p>
              </w:tc>
              <w:tc>
                <w:tcPr>
                  <w:tcW w:w="241" w:type="pct"/>
                  <w:tcBorders>
                    <w:tl2br w:val="nil"/>
                    <w:tr2bl w:val="nil"/>
                  </w:tcBorders>
                  <w:noWrap w:val="0"/>
                  <w:vAlign w:val="center"/>
                </w:tcPr>
                <w:p w14:paraId="01F5684B">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themeColor="text1"/>
                      <w:sz w:val="21"/>
                      <w:szCs w:val="21"/>
                      <w14:textFill>
                        <w14:solidFill>
                          <w14:schemeClr w14:val="tx1"/>
                        </w14:solidFill>
                      </w14:textFill>
                    </w:rPr>
                  </w:pPr>
                  <w:r>
                    <w:rPr>
                      <w:rFonts w:hint="default" w:ascii="Times New Roman" w:hAnsi="Times New Roman" w:cs="Times New Roman"/>
                      <w:i/>
                      <w:color w:val="000000" w:themeColor="text1"/>
                      <w:sz w:val="21"/>
                      <w:szCs w:val="21"/>
                      <w14:textFill>
                        <w14:solidFill>
                          <w14:schemeClr w14:val="tx1"/>
                        </w14:solidFill>
                      </w14:textFill>
                    </w:rPr>
                    <w:t>Z</w:t>
                  </w:r>
                </w:p>
              </w:tc>
              <w:tc>
                <w:tcPr>
                  <w:tcW w:w="384" w:type="pct"/>
                  <w:vMerge w:val="continue"/>
                  <w:tcBorders>
                    <w:tl2br w:val="nil"/>
                    <w:tr2bl w:val="nil"/>
                  </w:tcBorders>
                  <w:noWrap w:val="0"/>
                  <w:vAlign w:val="center"/>
                </w:tcPr>
                <w:p w14:paraId="157A22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55" w:type="pct"/>
                  <w:vMerge w:val="continue"/>
                  <w:tcBorders>
                    <w:tl2br w:val="nil"/>
                    <w:tr2bl w:val="nil"/>
                  </w:tcBorders>
                  <w:noWrap w:val="0"/>
                  <w:vAlign w:val="center"/>
                </w:tcPr>
                <w:p w14:paraId="03C4AE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59" w:type="pct"/>
                  <w:vMerge w:val="continue"/>
                  <w:tcBorders>
                    <w:tl2br w:val="nil"/>
                    <w:tr2bl w:val="nil"/>
                  </w:tcBorders>
                  <w:noWrap w:val="0"/>
                  <w:vAlign w:val="center"/>
                </w:tcPr>
                <w:p w14:paraId="68708B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67" w:type="pct"/>
                  <w:vMerge w:val="continue"/>
                  <w:tcBorders>
                    <w:tl2br w:val="nil"/>
                    <w:tr2bl w:val="nil"/>
                  </w:tcBorders>
                  <w:noWrap w:val="0"/>
                  <w:vAlign w:val="center"/>
                </w:tcPr>
                <w:p w14:paraId="68D4CF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59" w:type="pct"/>
                  <w:tcBorders>
                    <w:tl2br w:val="nil"/>
                    <w:tr2bl w:val="nil"/>
                  </w:tcBorders>
                  <w:noWrap w:val="0"/>
                  <w:vAlign w:val="center"/>
                </w:tcPr>
                <w:p w14:paraId="57C93B1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声压级</w:t>
                  </w:r>
                </w:p>
                <w:p w14:paraId="6BCB44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dB（A</w:t>
                  </w:r>
                  <w:r>
                    <w:rPr>
                      <w:rFonts w:hint="eastAsia" w:cs="Times New Roman"/>
                      <w:color w:val="000000" w:themeColor="text1"/>
                      <w:kern w:val="0"/>
                      <w:sz w:val="21"/>
                      <w:szCs w:val="21"/>
                      <w:lang w:val="en-US" w:eastAsia="zh-CN" w:bidi="ar"/>
                      <w14:textFill>
                        <w14:solidFill>
                          <w14:schemeClr w14:val="tx1"/>
                        </w14:solidFill>
                      </w14:textFill>
                    </w:rPr>
                    <w:t>）</w:t>
                  </w:r>
                </w:p>
              </w:tc>
              <w:tc>
                <w:tcPr>
                  <w:tcW w:w="290" w:type="pct"/>
                  <w:tcBorders>
                    <w:tl2br w:val="nil"/>
                    <w:tr2bl w:val="nil"/>
                  </w:tcBorders>
                  <w:noWrap w:val="0"/>
                  <w:vAlign w:val="center"/>
                </w:tcPr>
                <w:p w14:paraId="13E9348E">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建筑物外</w:t>
                  </w:r>
                </w:p>
                <w:p w14:paraId="7E67AFBB">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1"/>
                      <w:szCs w:val="21"/>
                      <w:lang w:val="en-US" w:eastAsia="zh-CN" w:bidi="ar"/>
                      <w14:textFill>
                        <w14:solidFill>
                          <w14:schemeClr w14:val="tx1"/>
                        </w14:solidFill>
                      </w14:textFill>
                    </w:rPr>
                    <w:t>距离</w:t>
                  </w:r>
                </w:p>
              </w:tc>
              <w:tc>
                <w:tcPr>
                  <w:tcW w:w="375" w:type="pct"/>
                  <w:vMerge w:val="continue"/>
                  <w:tcBorders>
                    <w:tl2br w:val="nil"/>
                    <w:tr2bl w:val="nil"/>
                  </w:tcBorders>
                  <w:noWrap w:val="0"/>
                  <w:vAlign w:val="center"/>
                </w:tcPr>
                <w:p w14:paraId="445C6E32">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60DD18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79" w:type="pct"/>
                  <w:tcBorders>
                    <w:tl2br w:val="nil"/>
                    <w:tr2bl w:val="nil"/>
                  </w:tcBorders>
                  <w:noWrap w:val="0"/>
                  <w:vAlign w:val="center"/>
                </w:tcPr>
                <w:p w14:paraId="50843C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67" w:type="pct"/>
                  <w:vMerge w:val="restart"/>
                  <w:tcBorders>
                    <w:tl2br w:val="nil"/>
                    <w:tr2bl w:val="nil"/>
                  </w:tcBorders>
                  <w:noWrap w:val="0"/>
                  <w:vAlign w:val="center"/>
                </w:tcPr>
                <w:p w14:paraId="375113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生产车间内</w:t>
                  </w:r>
                </w:p>
              </w:tc>
              <w:tc>
                <w:tcPr>
                  <w:tcW w:w="565" w:type="pct"/>
                  <w:tcBorders>
                    <w:tl2br w:val="nil"/>
                    <w:tr2bl w:val="nil"/>
                  </w:tcBorders>
                  <w:noWrap w:val="0"/>
                  <w:vAlign w:val="center"/>
                </w:tcPr>
                <w:p w14:paraId="213B2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3E07E6D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restart"/>
                  <w:tcBorders>
                    <w:tl2br w:val="nil"/>
                    <w:tr2bl w:val="nil"/>
                  </w:tcBorders>
                  <w:noWrap w:val="0"/>
                  <w:vAlign w:val="center"/>
                </w:tcPr>
                <w:p w14:paraId="2B3A32C2">
                  <w:pPr>
                    <w:keepNext w:val="0"/>
                    <w:keepLines w:val="0"/>
                    <w:widowControl/>
                    <w:suppressLineNumbers w:val="0"/>
                    <w:jc w:val="left"/>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基础减振</w:t>
                  </w:r>
                  <w:r>
                    <w:rPr>
                      <w:rFonts w:hint="eastAsia" w:cs="Times New Roman"/>
                      <w:snapToGrid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1"/>
                      <w:szCs w:val="21"/>
                      <w:highlight w:val="none"/>
                      <w14:textFill>
                        <w14:solidFill>
                          <w14:schemeClr w14:val="tx1"/>
                        </w14:solidFill>
                      </w14:textFill>
                    </w:rPr>
                    <w:t>厂房隔声</w:t>
                  </w:r>
                  <w:r>
                    <w:rPr>
                      <w:rFonts w:hint="default" w:ascii="Times New Roman" w:hAnsi="Times New Roman" w:cs="Times New Roman"/>
                      <w:snapToGrid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1"/>
                      <w:szCs w:val="21"/>
                      <w:highlight w:val="none"/>
                      <w14:textFill>
                        <w14:solidFill>
                          <w14:schemeClr w14:val="tx1"/>
                        </w14:solidFill>
                      </w14:textFill>
                    </w:rPr>
                    <w:t>距离衰减</w:t>
                  </w:r>
                </w:p>
              </w:tc>
              <w:tc>
                <w:tcPr>
                  <w:tcW w:w="283" w:type="pct"/>
                  <w:tcBorders>
                    <w:tl2br w:val="nil"/>
                    <w:tr2bl w:val="nil"/>
                  </w:tcBorders>
                  <w:noWrap w:val="0"/>
                  <w:vAlign w:val="center"/>
                </w:tcPr>
                <w:p w14:paraId="5E0DF173">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53" w:type="pct"/>
                  <w:tcBorders>
                    <w:tl2br w:val="nil"/>
                    <w:tr2bl w:val="nil"/>
                  </w:tcBorders>
                  <w:noWrap w:val="0"/>
                  <w:vAlign w:val="center"/>
                </w:tcPr>
                <w:p w14:paraId="196F25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41" w:type="pct"/>
                  <w:tcBorders>
                    <w:tl2br w:val="nil"/>
                    <w:tr2bl w:val="nil"/>
                  </w:tcBorders>
                  <w:noWrap w:val="0"/>
                  <w:vAlign w:val="center"/>
                </w:tcPr>
                <w:p w14:paraId="5F2975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restart"/>
                  <w:tcBorders>
                    <w:tl2br w:val="nil"/>
                    <w:tr2bl w:val="nil"/>
                  </w:tcBorders>
                  <w:noWrap w:val="0"/>
                  <w:vAlign w:val="center"/>
                </w:tcPr>
                <w:p w14:paraId="2F0323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昼间</w:t>
                  </w:r>
                </w:p>
              </w:tc>
              <w:tc>
                <w:tcPr>
                  <w:tcW w:w="355" w:type="pct"/>
                  <w:tcBorders>
                    <w:tl2br w:val="nil"/>
                    <w:tr2bl w:val="nil"/>
                  </w:tcBorders>
                  <w:noWrap w:val="0"/>
                  <w:vAlign w:val="center"/>
                </w:tcPr>
                <w:p w14:paraId="59C45B66">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59" w:type="pct"/>
                  <w:tcBorders>
                    <w:tl2br w:val="nil"/>
                    <w:tr2bl w:val="nil"/>
                  </w:tcBorders>
                  <w:noWrap w:val="0"/>
                  <w:vAlign w:val="center"/>
                </w:tcPr>
                <w:p w14:paraId="658549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65</w:t>
                  </w:r>
                </w:p>
              </w:tc>
              <w:tc>
                <w:tcPr>
                  <w:tcW w:w="367" w:type="pct"/>
                  <w:tcBorders>
                    <w:tl2br w:val="nil"/>
                    <w:tr2bl w:val="nil"/>
                  </w:tcBorders>
                  <w:noWrap w:val="0"/>
                  <w:vAlign w:val="center"/>
                </w:tcPr>
                <w:p w14:paraId="779A54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restart"/>
                  <w:tcBorders>
                    <w:tl2br w:val="nil"/>
                    <w:tr2bl w:val="nil"/>
                  </w:tcBorders>
                  <w:noWrap w:val="0"/>
                  <w:vAlign w:val="center"/>
                </w:tcPr>
                <w:p w14:paraId="7D4AA6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c>
                <w:tcPr>
                  <w:tcW w:w="290" w:type="pct"/>
                  <w:tcBorders>
                    <w:tl2br w:val="nil"/>
                    <w:tr2bl w:val="nil"/>
                  </w:tcBorders>
                  <w:noWrap w:val="0"/>
                  <w:vAlign w:val="center"/>
                </w:tcPr>
                <w:p w14:paraId="14A916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375" w:type="pct"/>
                  <w:tcBorders>
                    <w:tl2br w:val="nil"/>
                    <w:tr2bl w:val="nil"/>
                  </w:tcBorders>
                  <w:noWrap w:val="0"/>
                  <w:vAlign w:val="center"/>
                </w:tcPr>
                <w:p w14:paraId="164A01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06301E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79" w:type="pct"/>
                  <w:tcBorders>
                    <w:tl2br w:val="nil"/>
                    <w:tr2bl w:val="nil"/>
                  </w:tcBorders>
                  <w:noWrap w:val="0"/>
                  <w:vAlign w:val="center"/>
                </w:tcPr>
                <w:p w14:paraId="18890A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67" w:type="pct"/>
                  <w:vMerge w:val="continue"/>
                  <w:tcBorders>
                    <w:tl2br w:val="nil"/>
                    <w:tr2bl w:val="nil"/>
                  </w:tcBorders>
                  <w:noWrap w:val="0"/>
                  <w:vAlign w:val="center"/>
                </w:tcPr>
                <w:p w14:paraId="5FA16E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3DD9D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1A8D97CF">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continue"/>
                  <w:tcBorders>
                    <w:tl2br w:val="nil"/>
                    <w:tr2bl w:val="nil"/>
                  </w:tcBorders>
                  <w:noWrap w:val="0"/>
                  <w:vAlign w:val="center"/>
                </w:tcPr>
                <w:p w14:paraId="690A665F">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59C5294A">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w:t>
                  </w:r>
                </w:p>
              </w:tc>
              <w:tc>
                <w:tcPr>
                  <w:tcW w:w="253" w:type="pct"/>
                  <w:tcBorders>
                    <w:tl2br w:val="nil"/>
                    <w:tr2bl w:val="nil"/>
                  </w:tcBorders>
                  <w:noWrap w:val="0"/>
                  <w:vAlign w:val="center"/>
                </w:tcPr>
                <w:p w14:paraId="7A607B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w:t>
                  </w:r>
                </w:p>
              </w:tc>
              <w:tc>
                <w:tcPr>
                  <w:tcW w:w="241" w:type="pct"/>
                  <w:tcBorders>
                    <w:tl2br w:val="nil"/>
                    <w:tr2bl w:val="nil"/>
                  </w:tcBorders>
                  <w:noWrap w:val="0"/>
                  <w:vAlign w:val="center"/>
                </w:tcPr>
                <w:p w14:paraId="234955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7EA24F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55" w:type="pct"/>
                  <w:tcBorders>
                    <w:tl2br w:val="nil"/>
                    <w:tr2bl w:val="nil"/>
                  </w:tcBorders>
                  <w:noWrap w:val="0"/>
                  <w:vAlign w:val="center"/>
                </w:tcPr>
                <w:p w14:paraId="33C573B9">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w:t>
                  </w:r>
                </w:p>
              </w:tc>
              <w:tc>
                <w:tcPr>
                  <w:tcW w:w="359" w:type="pct"/>
                  <w:tcBorders>
                    <w:tl2br w:val="nil"/>
                    <w:tr2bl w:val="nil"/>
                  </w:tcBorders>
                  <w:noWrap w:val="0"/>
                  <w:vAlign w:val="center"/>
                </w:tcPr>
                <w:p w14:paraId="72513C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62</w:t>
                  </w:r>
                </w:p>
              </w:tc>
              <w:tc>
                <w:tcPr>
                  <w:tcW w:w="367" w:type="pct"/>
                  <w:tcBorders>
                    <w:tl2br w:val="nil"/>
                    <w:tr2bl w:val="nil"/>
                  </w:tcBorders>
                  <w:noWrap w:val="0"/>
                  <w:vAlign w:val="center"/>
                </w:tcPr>
                <w:p w14:paraId="6698E6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2F0C82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7AD950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2744F8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620FB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4CDB11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67" w:type="pct"/>
                  <w:vMerge w:val="continue"/>
                  <w:tcBorders>
                    <w:tl2br w:val="nil"/>
                    <w:tr2bl w:val="nil"/>
                  </w:tcBorders>
                  <w:noWrap w:val="0"/>
                  <w:vAlign w:val="center"/>
                </w:tcPr>
                <w:p w14:paraId="1FE2A3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5B5FD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36F1B9D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continue"/>
                  <w:tcBorders>
                    <w:tl2br w:val="nil"/>
                    <w:tr2bl w:val="nil"/>
                  </w:tcBorders>
                  <w:noWrap w:val="0"/>
                  <w:vAlign w:val="center"/>
                </w:tcPr>
                <w:p w14:paraId="6350F96E">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4094B9E8">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53" w:type="pct"/>
                  <w:tcBorders>
                    <w:tl2br w:val="nil"/>
                    <w:tr2bl w:val="nil"/>
                  </w:tcBorders>
                  <w:noWrap w:val="0"/>
                  <w:vAlign w:val="center"/>
                </w:tcPr>
                <w:p w14:paraId="147DF9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41" w:type="pct"/>
                  <w:tcBorders>
                    <w:tl2br w:val="nil"/>
                    <w:tr2bl w:val="nil"/>
                  </w:tcBorders>
                  <w:noWrap w:val="0"/>
                  <w:vAlign w:val="center"/>
                </w:tcPr>
                <w:p w14:paraId="73B13A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2A87D6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77781755">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59" w:type="pct"/>
                  <w:tcBorders>
                    <w:tl2br w:val="nil"/>
                    <w:tr2bl w:val="nil"/>
                  </w:tcBorders>
                  <w:noWrap w:val="0"/>
                  <w:vAlign w:val="center"/>
                </w:tcPr>
                <w:p w14:paraId="1A1AE2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367" w:type="pct"/>
                  <w:tcBorders>
                    <w:tl2br w:val="nil"/>
                    <w:tr2bl w:val="nil"/>
                  </w:tcBorders>
                  <w:noWrap w:val="0"/>
                  <w:vAlign w:val="center"/>
                </w:tcPr>
                <w:p w14:paraId="01ABCC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4090DC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63A1C3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375" w:type="pct"/>
                  <w:tcBorders>
                    <w:tl2br w:val="nil"/>
                    <w:tr2bl w:val="nil"/>
                  </w:tcBorders>
                  <w:noWrap w:val="0"/>
                  <w:vAlign w:val="center"/>
                </w:tcPr>
                <w:p w14:paraId="23EE8B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67EFA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4E5174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67" w:type="pct"/>
                  <w:vMerge w:val="continue"/>
                  <w:tcBorders>
                    <w:tl2br w:val="nil"/>
                    <w:tr2bl w:val="nil"/>
                  </w:tcBorders>
                  <w:noWrap w:val="0"/>
                  <w:vAlign w:val="center"/>
                </w:tcPr>
                <w:p w14:paraId="7C6B48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623DA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6169A4BD">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continue"/>
                  <w:tcBorders>
                    <w:tl2br w:val="nil"/>
                    <w:tr2bl w:val="nil"/>
                  </w:tcBorders>
                  <w:noWrap w:val="0"/>
                  <w:vAlign w:val="center"/>
                </w:tcPr>
                <w:p w14:paraId="6AFF7233">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0272F15C">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53" w:type="pct"/>
                  <w:tcBorders>
                    <w:tl2br w:val="nil"/>
                    <w:tr2bl w:val="nil"/>
                  </w:tcBorders>
                  <w:noWrap w:val="0"/>
                  <w:vAlign w:val="center"/>
                </w:tcPr>
                <w:p w14:paraId="117982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241" w:type="pct"/>
                  <w:tcBorders>
                    <w:tl2br w:val="nil"/>
                    <w:tr2bl w:val="nil"/>
                  </w:tcBorders>
                  <w:noWrap w:val="0"/>
                  <w:vAlign w:val="center"/>
                </w:tcPr>
                <w:p w14:paraId="4A56F7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3745F1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6EA2BA96">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59" w:type="pct"/>
                  <w:tcBorders>
                    <w:tl2br w:val="nil"/>
                    <w:tr2bl w:val="nil"/>
                  </w:tcBorders>
                  <w:noWrap w:val="0"/>
                  <w:vAlign w:val="center"/>
                </w:tcPr>
                <w:p w14:paraId="0AD345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68</w:t>
                  </w:r>
                </w:p>
              </w:tc>
              <w:tc>
                <w:tcPr>
                  <w:tcW w:w="367" w:type="pct"/>
                  <w:tcBorders>
                    <w:tl2br w:val="nil"/>
                    <w:tr2bl w:val="nil"/>
                  </w:tcBorders>
                  <w:noWrap w:val="0"/>
                  <w:vAlign w:val="center"/>
                </w:tcPr>
                <w:p w14:paraId="334B90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2C56AD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4730ED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4B6C29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18B3B3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2096DA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67" w:type="pct"/>
                  <w:vMerge w:val="continue"/>
                  <w:tcBorders>
                    <w:tl2br w:val="nil"/>
                    <w:tr2bl w:val="nil"/>
                  </w:tcBorders>
                  <w:noWrap w:val="0"/>
                  <w:vAlign w:val="center"/>
                </w:tcPr>
                <w:p w14:paraId="04AE07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763D9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64A8A253">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continue"/>
                  <w:tcBorders>
                    <w:tl2br w:val="nil"/>
                    <w:tr2bl w:val="nil"/>
                  </w:tcBorders>
                  <w:noWrap w:val="0"/>
                  <w:vAlign w:val="center"/>
                </w:tcPr>
                <w:p w14:paraId="58BC211E">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226B87D9">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53" w:type="pct"/>
                  <w:tcBorders>
                    <w:tl2br w:val="nil"/>
                    <w:tr2bl w:val="nil"/>
                  </w:tcBorders>
                  <w:noWrap w:val="0"/>
                  <w:vAlign w:val="center"/>
                </w:tcPr>
                <w:p w14:paraId="59B9BA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41" w:type="pct"/>
                  <w:tcBorders>
                    <w:tl2br w:val="nil"/>
                    <w:tr2bl w:val="nil"/>
                  </w:tcBorders>
                  <w:noWrap w:val="0"/>
                  <w:vAlign w:val="center"/>
                </w:tcPr>
                <w:p w14:paraId="67621A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5ABD5E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7FE72BDA">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359" w:type="pct"/>
                  <w:tcBorders>
                    <w:tl2br w:val="nil"/>
                    <w:tr2bl w:val="nil"/>
                  </w:tcBorders>
                  <w:noWrap w:val="0"/>
                  <w:vAlign w:val="center"/>
                </w:tcPr>
                <w:p w14:paraId="3E2DD7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367" w:type="pct"/>
                  <w:tcBorders>
                    <w:tl2br w:val="nil"/>
                    <w:tr2bl w:val="nil"/>
                  </w:tcBorders>
                  <w:noWrap w:val="0"/>
                  <w:vAlign w:val="center"/>
                </w:tcPr>
                <w:p w14:paraId="016A91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3D7CA0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04FB1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71B3E9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3F858D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08A7BA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67" w:type="pct"/>
                  <w:vMerge w:val="continue"/>
                  <w:tcBorders>
                    <w:tl2br w:val="nil"/>
                    <w:tr2bl w:val="nil"/>
                  </w:tcBorders>
                  <w:noWrap w:val="0"/>
                  <w:vAlign w:val="center"/>
                </w:tcPr>
                <w:p w14:paraId="783316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467E4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热拉机</w:t>
                  </w:r>
                </w:p>
              </w:tc>
              <w:tc>
                <w:tcPr>
                  <w:tcW w:w="358" w:type="pct"/>
                  <w:tcBorders>
                    <w:tl2br w:val="nil"/>
                    <w:tr2bl w:val="nil"/>
                  </w:tcBorders>
                  <w:noWrap w:val="0"/>
                  <w:vAlign w:val="center"/>
                </w:tcPr>
                <w:p w14:paraId="642E5E9A">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75</w:t>
                  </w:r>
                </w:p>
              </w:tc>
              <w:tc>
                <w:tcPr>
                  <w:tcW w:w="458" w:type="pct"/>
                  <w:vMerge w:val="continue"/>
                  <w:tcBorders>
                    <w:tl2br w:val="nil"/>
                    <w:tr2bl w:val="nil"/>
                  </w:tcBorders>
                  <w:noWrap w:val="0"/>
                  <w:vAlign w:val="center"/>
                </w:tcPr>
                <w:p w14:paraId="46E2FDE3">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19787138">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53" w:type="pct"/>
                  <w:tcBorders>
                    <w:tl2br w:val="nil"/>
                    <w:tr2bl w:val="nil"/>
                  </w:tcBorders>
                  <w:noWrap w:val="0"/>
                  <w:vAlign w:val="center"/>
                </w:tcPr>
                <w:p w14:paraId="365B41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41" w:type="pct"/>
                  <w:tcBorders>
                    <w:tl2br w:val="nil"/>
                    <w:tr2bl w:val="nil"/>
                  </w:tcBorders>
                  <w:noWrap w:val="0"/>
                  <w:vAlign w:val="center"/>
                </w:tcPr>
                <w:p w14:paraId="083E5C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3DFDEB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25BCDCBD">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59" w:type="pct"/>
                  <w:tcBorders>
                    <w:tl2br w:val="nil"/>
                    <w:tr2bl w:val="nil"/>
                  </w:tcBorders>
                  <w:noWrap w:val="0"/>
                  <w:vAlign w:val="center"/>
                </w:tcPr>
                <w:p w14:paraId="077663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367" w:type="pct"/>
                  <w:tcBorders>
                    <w:tl2br w:val="nil"/>
                    <w:tr2bl w:val="nil"/>
                  </w:tcBorders>
                  <w:noWrap w:val="0"/>
                  <w:vAlign w:val="center"/>
                </w:tcPr>
                <w:p w14:paraId="32DA93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5DADFA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61CECE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1FFCA0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3952C4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64AE65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67" w:type="pct"/>
                  <w:vMerge w:val="continue"/>
                  <w:tcBorders>
                    <w:tl2br w:val="nil"/>
                    <w:tr2bl w:val="nil"/>
                  </w:tcBorders>
                  <w:noWrap w:val="0"/>
                  <w:vAlign w:val="center"/>
                </w:tcPr>
                <w:p w14:paraId="20E054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07FA2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校直机</w:t>
                  </w:r>
                </w:p>
              </w:tc>
              <w:tc>
                <w:tcPr>
                  <w:tcW w:w="358" w:type="pct"/>
                  <w:tcBorders>
                    <w:tl2br w:val="nil"/>
                    <w:tr2bl w:val="nil"/>
                  </w:tcBorders>
                  <w:noWrap w:val="0"/>
                  <w:vAlign w:val="center"/>
                </w:tcPr>
                <w:p w14:paraId="676CB8F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58" w:type="pct"/>
                  <w:vMerge w:val="continue"/>
                  <w:tcBorders>
                    <w:tl2br w:val="nil"/>
                    <w:tr2bl w:val="nil"/>
                  </w:tcBorders>
                  <w:noWrap w:val="0"/>
                  <w:vAlign w:val="center"/>
                </w:tcPr>
                <w:p w14:paraId="2E18EF5E">
                  <w:pPr>
                    <w:keepNext w:val="0"/>
                    <w:keepLines w:val="0"/>
                    <w:widowControl/>
                    <w:suppressLineNumbers w:val="0"/>
                    <w:jc w:val="left"/>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472B36D4">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53" w:type="pct"/>
                  <w:tcBorders>
                    <w:tl2br w:val="nil"/>
                    <w:tr2bl w:val="nil"/>
                  </w:tcBorders>
                  <w:noWrap w:val="0"/>
                  <w:vAlign w:val="center"/>
                </w:tcPr>
                <w:p w14:paraId="256672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41" w:type="pct"/>
                  <w:tcBorders>
                    <w:tl2br w:val="nil"/>
                    <w:tr2bl w:val="nil"/>
                  </w:tcBorders>
                  <w:noWrap w:val="0"/>
                  <w:vAlign w:val="center"/>
                </w:tcPr>
                <w:p w14:paraId="39B091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3F0935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4507BE88">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59" w:type="pct"/>
                  <w:tcBorders>
                    <w:tl2br w:val="nil"/>
                    <w:tr2bl w:val="nil"/>
                  </w:tcBorders>
                  <w:noWrap w:val="0"/>
                  <w:vAlign w:val="center"/>
                </w:tcPr>
                <w:p w14:paraId="5F5FDA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367" w:type="pct"/>
                  <w:tcBorders>
                    <w:tl2br w:val="nil"/>
                    <w:tr2bl w:val="nil"/>
                  </w:tcBorders>
                  <w:noWrap w:val="0"/>
                  <w:vAlign w:val="center"/>
                </w:tcPr>
                <w:p w14:paraId="339D22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25B6DA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7F56A2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0C1FE5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67B243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9" w:type="pct"/>
                  <w:tcBorders>
                    <w:tl2br w:val="nil"/>
                    <w:tr2bl w:val="nil"/>
                  </w:tcBorders>
                  <w:noWrap w:val="0"/>
                  <w:vAlign w:val="center"/>
                </w:tcPr>
                <w:p w14:paraId="65950A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67" w:type="pct"/>
                  <w:vMerge w:val="continue"/>
                  <w:tcBorders>
                    <w:tl2br w:val="nil"/>
                    <w:tr2bl w:val="nil"/>
                  </w:tcBorders>
                  <w:noWrap w:val="0"/>
                  <w:vAlign w:val="center"/>
                </w:tcPr>
                <w:p w14:paraId="40E81F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5E6EF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校直机</w:t>
                  </w:r>
                </w:p>
              </w:tc>
              <w:tc>
                <w:tcPr>
                  <w:tcW w:w="358" w:type="pct"/>
                  <w:tcBorders>
                    <w:tl2br w:val="nil"/>
                    <w:tr2bl w:val="nil"/>
                  </w:tcBorders>
                  <w:noWrap w:val="0"/>
                  <w:vAlign w:val="center"/>
                </w:tcPr>
                <w:p w14:paraId="15DE3D2F">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58" w:type="pct"/>
                  <w:vMerge w:val="continue"/>
                  <w:tcBorders>
                    <w:tl2br w:val="nil"/>
                    <w:tr2bl w:val="nil"/>
                  </w:tcBorders>
                  <w:noWrap w:val="0"/>
                  <w:vAlign w:val="center"/>
                </w:tcPr>
                <w:p w14:paraId="5068CFBE">
                  <w:pPr>
                    <w:pStyle w:val="12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283" w:type="pct"/>
                  <w:tcBorders>
                    <w:tl2br w:val="nil"/>
                    <w:tr2bl w:val="nil"/>
                  </w:tcBorders>
                  <w:noWrap w:val="0"/>
                  <w:vAlign w:val="center"/>
                </w:tcPr>
                <w:p w14:paraId="51F7F04B">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53" w:type="pct"/>
                  <w:tcBorders>
                    <w:tl2br w:val="nil"/>
                    <w:tr2bl w:val="nil"/>
                  </w:tcBorders>
                  <w:noWrap w:val="0"/>
                  <w:vAlign w:val="center"/>
                </w:tcPr>
                <w:p w14:paraId="2CC76F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41" w:type="pct"/>
                  <w:tcBorders>
                    <w:tl2br w:val="nil"/>
                    <w:tr2bl w:val="nil"/>
                  </w:tcBorders>
                  <w:noWrap w:val="0"/>
                  <w:vAlign w:val="center"/>
                </w:tcPr>
                <w:p w14:paraId="374FD6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3205FE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63C25401">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59" w:type="pct"/>
                  <w:tcBorders>
                    <w:tl2br w:val="nil"/>
                    <w:tr2bl w:val="nil"/>
                  </w:tcBorders>
                  <w:noWrap w:val="0"/>
                  <w:vAlign w:val="center"/>
                </w:tcPr>
                <w:p w14:paraId="5DD990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367" w:type="pct"/>
                  <w:tcBorders>
                    <w:tl2br w:val="nil"/>
                    <w:tr2bl w:val="nil"/>
                  </w:tcBorders>
                  <w:noWrap w:val="0"/>
                  <w:vAlign w:val="center"/>
                </w:tcPr>
                <w:p w14:paraId="2100AA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08B1C6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0333DA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375" w:type="pct"/>
                  <w:tcBorders>
                    <w:tl2br w:val="nil"/>
                    <w:tr2bl w:val="nil"/>
                  </w:tcBorders>
                  <w:noWrap w:val="0"/>
                  <w:vAlign w:val="center"/>
                </w:tcPr>
                <w:p w14:paraId="4083B7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2D2C2B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130C05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67" w:type="pct"/>
                  <w:vMerge w:val="continue"/>
                  <w:tcBorders>
                    <w:tl2br w:val="nil"/>
                    <w:tr2bl w:val="nil"/>
                  </w:tcBorders>
                  <w:noWrap w:val="0"/>
                  <w:vAlign w:val="center"/>
                </w:tcPr>
                <w:p w14:paraId="43FB23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23EE5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校直机</w:t>
                  </w:r>
                </w:p>
              </w:tc>
              <w:tc>
                <w:tcPr>
                  <w:tcW w:w="358" w:type="pct"/>
                  <w:tcBorders>
                    <w:tl2br w:val="nil"/>
                    <w:tr2bl w:val="nil"/>
                  </w:tcBorders>
                  <w:noWrap w:val="0"/>
                  <w:vAlign w:val="center"/>
                </w:tcPr>
                <w:p w14:paraId="07C9E052">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58" w:type="pct"/>
                  <w:vMerge w:val="continue"/>
                  <w:tcBorders>
                    <w:tl2br w:val="nil"/>
                    <w:tr2bl w:val="nil"/>
                  </w:tcBorders>
                  <w:noWrap w:val="0"/>
                  <w:vAlign w:val="center"/>
                </w:tcPr>
                <w:p w14:paraId="52A7F3DE">
                  <w:pPr>
                    <w:keepNext w:val="0"/>
                    <w:keepLines w:val="0"/>
                    <w:widowControl/>
                    <w:suppressLineNumbers w:val="0"/>
                    <w:jc w:val="left"/>
                    <w:rPr>
                      <w:rFonts w:hint="default" w:ascii="Times New Roman" w:hAnsi="Times New Roman" w:cs="Times New Roman"/>
                      <w:color w:val="000000" w:themeColor="text1"/>
                      <w:sz w:val="18"/>
                      <w:szCs w:val="18"/>
                      <w:lang w:val="en-US"/>
                      <w14:textFill>
                        <w14:solidFill>
                          <w14:schemeClr w14:val="tx1"/>
                        </w14:solidFill>
                      </w14:textFill>
                    </w:rPr>
                  </w:pPr>
                </w:p>
              </w:tc>
              <w:tc>
                <w:tcPr>
                  <w:tcW w:w="283" w:type="pct"/>
                  <w:tcBorders>
                    <w:tl2br w:val="nil"/>
                    <w:tr2bl w:val="nil"/>
                  </w:tcBorders>
                  <w:noWrap w:val="0"/>
                  <w:vAlign w:val="center"/>
                </w:tcPr>
                <w:p w14:paraId="757CD659">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53" w:type="pct"/>
                  <w:tcBorders>
                    <w:tl2br w:val="nil"/>
                    <w:tr2bl w:val="nil"/>
                  </w:tcBorders>
                  <w:noWrap w:val="0"/>
                  <w:vAlign w:val="center"/>
                </w:tcPr>
                <w:p w14:paraId="40373C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41" w:type="pct"/>
                  <w:tcBorders>
                    <w:tl2br w:val="nil"/>
                    <w:tr2bl w:val="nil"/>
                  </w:tcBorders>
                  <w:noWrap w:val="0"/>
                  <w:vAlign w:val="center"/>
                </w:tcPr>
                <w:p w14:paraId="42E514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682E47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0291B8A7">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359" w:type="pct"/>
                  <w:tcBorders>
                    <w:tl2br w:val="nil"/>
                    <w:tr2bl w:val="nil"/>
                  </w:tcBorders>
                  <w:noWrap w:val="0"/>
                  <w:vAlign w:val="center"/>
                </w:tcPr>
                <w:p w14:paraId="26A701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58</w:t>
                  </w:r>
                </w:p>
              </w:tc>
              <w:tc>
                <w:tcPr>
                  <w:tcW w:w="367" w:type="pct"/>
                  <w:tcBorders>
                    <w:tl2br w:val="nil"/>
                    <w:tr2bl w:val="nil"/>
                  </w:tcBorders>
                  <w:noWrap w:val="0"/>
                  <w:vAlign w:val="center"/>
                </w:tcPr>
                <w:p w14:paraId="23A2E1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6963DB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108BF9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375" w:type="pct"/>
                  <w:tcBorders>
                    <w:tl2br w:val="nil"/>
                    <w:tr2bl w:val="nil"/>
                  </w:tcBorders>
                  <w:noWrap w:val="0"/>
                  <w:vAlign w:val="center"/>
                </w:tcPr>
                <w:p w14:paraId="1ED515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3D181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6F467F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67" w:type="pct"/>
                  <w:vMerge w:val="continue"/>
                  <w:tcBorders>
                    <w:tl2br w:val="nil"/>
                    <w:tr2bl w:val="nil"/>
                  </w:tcBorders>
                  <w:noWrap w:val="0"/>
                  <w:vAlign w:val="center"/>
                </w:tcPr>
                <w:p w14:paraId="3A491A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6F5F9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vertAlign w:val="baseline"/>
                      <w:lang w:val="en-US" w:eastAsia="zh-CN"/>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校直机</w:t>
                  </w:r>
                </w:p>
              </w:tc>
              <w:tc>
                <w:tcPr>
                  <w:tcW w:w="358" w:type="pct"/>
                  <w:tcBorders>
                    <w:tl2br w:val="nil"/>
                    <w:tr2bl w:val="nil"/>
                  </w:tcBorders>
                  <w:noWrap w:val="0"/>
                  <w:vAlign w:val="center"/>
                </w:tcPr>
                <w:p w14:paraId="3B7F9FA4">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58" w:type="pct"/>
                  <w:vMerge w:val="continue"/>
                  <w:tcBorders>
                    <w:tl2br w:val="nil"/>
                    <w:tr2bl w:val="nil"/>
                  </w:tcBorders>
                  <w:noWrap w:val="0"/>
                  <w:vAlign w:val="center"/>
                </w:tcPr>
                <w:p w14:paraId="7E1A9064">
                  <w:pPr>
                    <w:keepNext w:val="0"/>
                    <w:keepLines w:val="0"/>
                    <w:widowControl/>
                    <w:suppressLineNumbers w:val="0"/>
                    <w:jc w:val="left"/>
                    <w:rPr>
                      <w:rFonts w:hint="default" w:ascii="Times New Roman" w:hAnsi="Times New Roman" w:cs="Times New Roman"/>
                      <w:color w:val="000000" w:themeColor="text1"/>
                      <w:sz w:val="18"/>
                      <w:szCs w:val="18"/>
                      <w:lang w:val="en-US"/>
                      <w14:textFill>
                        <w14:solidFill>
                          <w14:schemeClr w14:val="tx1"/>
                        </w14:solidFill>
                      </w14:textFill>
                    </w:rPr>
                  </w:pPr>
                </w:p>
              </w:tc>
              <w:tc>
                <w:tcPr>
                  <w:tcW w:w="460" w:type="dxa"/>
                  <w:tcBorders>
                    <w:tl2br w:val="nil"/>
                    <w:tr2bl w:val="nil"/>
                  </w:tcBorders>
                  <w:noWrap w:val="0"/>
                  <w:vAlign w:val="center"/>
                </w:tcPr>
                <w:p w14:paraId="54672A1D">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411" w:type="dxa"/>
                  <w:tcBorders>
                    <w:tl2br w:val="nil"/>
                    <w:tr2bl w:val="nil"/>
                  </w:tcBorders>
                  <w:noWrap w:val="0"/>
                  <w:vAlign w:val="center"/>
                </w:tcPr>
                <w:p w14:paraId="19EA8F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91" w:type="dxa"/>
                  <w:tcBorders>
                    <w:tl2br w:val="nil"/>
                    <w:tr2bl w:val="nil"/>
                  </w:tcBorders>
                  <w:noWrap w:val="0"/>
                  <w:vAlign w:val="center"/>
                </w:tcPr>
                <w:p w14:paraId="7E985C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173A6B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77" w:type="dxa"/>
                  <w:tcBorders>
                    <w:tl2br w:val="nil"/>
                    <w:tr2bl w:val="nil"/>
                  </w:tcBorders>
                  <w:noWrap w:val="0"/>
                  <w:vAlign w:val="center"/>
                </w:tcPr>
                <w:p w14:paraId="1C3FC8D9">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83" w:type="dxa"/>
                  <w:tcBorders>
                    <w:tl2br w:val="nil"/>
                    <w:tr2bl w:val="nil"/>
                  </w:tcBorders>
                  <w:noWrap w:val="0"/>
                  <w:vAlign w:val="center"/>
                </w:tcPr>
                <w:p w14:paraId="1FFF93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596" w:type="dxa"/>
                  <w:tcBorders>
                    <w:tl2br w:val="nil"/>
                    <w:tr2bl w:val="nil"/>
                  </w:tcBorders>
                  <w:noWrap w:val="0"/>
                  <w:vAlign w:val="center"/>
                </w:tcPr>
                <w:p w14:paraId="506686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33D9B2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1" w:type="dxa"/>
                  <w:tcBorders>
                    <w:tl2br w:val="nil"/>
                    <w:tr2bl w:val="nil"/>
                  </w:tcBorders>
                  <w:noWrap w:val="0"/>
                  <w:vAlign w:val="center"/>
                </w:tcPr>
                <w:p w14:paraId="3BC702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609" w:type="dxa"/>
                  <w:tcBorders>
                    <w:tl2br w:val="nil"/>
                    <w:tr2bl w:val="nil"/>
                  </w:tcBorders>
                  <w:noWrap w:val="0"/>
                  <w:vAlign w:val="center"/>
                </w:tcPr>
                <w:p w14:paraId="502F30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27D57B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523AD2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167" w:type="pct"/>
                  <w:vMerge w:val="continue"/>
                  <w:tcBorders>
                    <w:tl2br w:val="nil"/>
                    <w:tr2bl w:val="nil"/>
                  </w:tcBorders>
                  <w:noWrap w:val="0"/>
                  <w:vAlign w:val="center"/>
                </w:tcPr>
                <w:p w14:paraId="0821D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2EA0E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水磨机</w:t>
                  </w:r>
                </w:p>
              </w:tc>
              <w:tc>
                <w:tcPr>
                  <w:tcW w:w="358" w:type="pct"/>
                  <w:tcBorders>
                    <w:tl2br w:val="nil"/>
                    <w:tr2bl w:val="nil"/>
                  </w:tcBorders>
                  <w:noWrap w:val="0"/>
                  <w:vAlign w:val="center"/>
                </w:tcPr>
                <w:p w14:paraId="646F2CA1">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85</w:t>
                  </w:r>
                </w:p>
              </w:tc>
              <w:tc>
                <w:tcPr>
                  <w:tcW w:w="458" w:type="pct"/>
                  <w:vMerge w:val="continue"/>
                  <w:tcBorders>
                    <w:tl2br w:val="nil"/>
                    <w:tr2bl w:val="nil"/>
                  </w:tcBorders>
                  <w:noWrap w:val="0"/>
                  <w:vAlign w:val="center"/>
                </w:tcPr>
                <w:p w14:paraId="3C1B1293">
                  <w:pPr>
                    <w:keepNext w:val="0"/>
                    <w:keepLines w:val="0"/>
                    <w:widowControl/>
                    <w:suppressLineNumbers w:val="0"/>
                    <w:jc w:val="left"/>
                    <w:rPr>
                      <w:rFonts w:hint="default" w:ascii="Times New Roman" w:hAnsi="Times New Roman" w:cs="Times New Roman"/>
                      <w:color w:val="000000" w:themeColor="text1"/>
                      <w:sz w:val="18"/>
                      <w:szCs w:val="18"/>
                      <w:lang w:val="en-US"/>
                      <w14:textFill>
                        <w14:solidFill>
                          <w14:schemeClr w14:val="tx1"/>
                        </w14:solidFill>
                      </w14:textFill>
                    </w:rPr>
                  </w:pPr>
                </w:p>
              </w:tc>
              <w:tc>
                <w:tcPr>
                  <w:tcW w:w="460" w:type="dxa"/>
                  <w:tcBorders>
                    <w:tl2br w:val="nil"/>
                    <w:tr2bl w:val="nil"/>
                  </w:tcBorders>
                  <w:noWrap w:val="0"/>
                  <w:vAlign w:val="center"/>
                </w:tcPr>
                <w:p w14:paraId="11227432">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411" w:type="dxa"/>
                  <w:tcBorders>
                    <w:tl2br w:val="nil"/>
                    <w:tr2bl w:val="nil"/>
                  </w:tcBorders>
                  <w:noWrap w:val="0"/>
                  <w:vAlign w:val="center"/>
                </w:tcPr>
                <w:p w14:paraId="55790B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91" w:type="dxa"/>
                  <w:tcBorders>
                    <w:tl2br w:val="nil"/>
                    <w:tr2bl w:val="nil"/>
                  </w:tcBorders>
                  <w:noWrap w:val="0"/>
                  <w:vAlign w:val="center"/>
                </w:tcPr>
                <w:p w14:paraId="72E598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568EE2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77" w:type="dxa"/>
                  <w:tcBorders>
                    <w:tl2br w:val="nil"/>
                    <w:tr2bl w:val="nil"/>
                  </w:tcBorders>
                  <w:noWrap w:val="0"/>
                  <w:vAlign w:val="center"/>
                </w:tcPr>
                <w:p w14:paraId="3BDC93AC">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83" w:type="dxa"/>
                  <w:tcBorders>
                    <w:tl2br w:val="nil"/>
                    <w:tr2bl w:val="nil"/>
                  </w:tcBorders>
                  <w:noWrap w:val="0"/>
                  <w:vAlign w:val="center"/>
                </w:tcPr>
                <w:p w14:paraId="7836C0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596" w:type="dxa"/>
                  <w:tcBorders>
                    <w:tl2br w:val="nil"/>
                    <w:tr2bl w:val="nil"/>
                  </w:tcBorders>
                  <w:noWrap w:val="0"/>
                  <w:vAlign w:val="center"/>
                </w:tcPr>
                <w:p w14:paraId="56D10D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4EA4EE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1" w:type="dxa"/>
                  <w:tcBorders>
                    <w:tl2br w:val="nil"/>
                    <w:tr2bl w:val="nil"/>
                  </w:tcBorders>
                  <w:noWrap w:val="0"/>
                  <w:vAlign w:val="center"/>
                </w:tcPr>
                <w:p w14:paraId="0295F6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609" w:type="dxa"/>
                  <w:tcBorders>
                    <w:tl2br w:val="nil"/>
                    <w:tr2bl w:val="nil"/>
                  </w:tcBorders>
                  <w:noWrap w:val="0"/>
                  <w:vAlign w:val="center"/>
                </w:tcPr>
                <w:p w14:paraId="02F993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3DF66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1F16DF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67" w:type="pct"/>
                  <w:vMerge w:val="continue"/>
                  <w:tcBorders>
                    <w:tl2br w:val="nil"/>
                    <w:tr2bl w:val="nil"/>
                  </w:tcBorders>
                  <w:noWrap w:val="0"/>
                  <w:vAlign w:val="center"/>
                </w:tcPr>
                <w:p w14:paraId="3C5D88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1451E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水磨机</w:t>
                  </w:r>
                </w:p>
              </w:tc>
              <w:tc>
                <w:tcPr>
                  <w:tcW w:w="358" w:type="pct"/>
                  <w:tcBorders>
                    <w:tl2br w:val="nil"/>
                    <w:tr2bl w:val="nil"/>
                  </w:tcBorders>
                  <w:noWrap w:val="0"/>
                  <w:vAlign w:val="center"/>
                </w:tcPr>
                <w:p w14:paraId="55363148">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85</w:t>
                  </w:r>
                </w:p>
              </w:tc>
              <w:tc>
                <w:tcPr>
                  <w:tcW w:w="458" w:type="pct"/>
                  <w:vMerge w:val="continue"/>
                  <w:tcBorders>
                    <w:tl2br w:val="nil"/>
                    <w:tr2bl w:val="nil"/>
                  </w:tcBorders>
                  <w:noWrap w:val="0"/>
                  <w:vAlign w:val="center"/>
                </w:tcPr>
                <w:p w14:paraId="32C59870">
                  <w:pPr>
                    <w:keepNext w:val="0"/>
                    <w:keepLines w:val="0"/>
                    <w:widowControl/>
                    <w:suppressLineNumbers w:val="0"/>
                    <w:jc w:val="left"/>
                    <w:rPr>
                      <w:rFonts w:hint="default" w:ascii="Times New Roman" w:hAnsi="Times New Roman" w:cs="Times New Roman"/>
                      <w:color w:val="000000" w:themeColor="text1"/>
                      <w:sz w:val="18"/>
                      <w:szCs w:val="18"/>
                      <w:lang w:val="en-US"/>
                      <w14:textFill>
                        <w14:solidFill>
                          <w14:schemeClr w14:val="tx1"/>
                        </w14:solidFill>
                      </w14:textFill>
                    </w:rPr>
                  </w:pPr>
                </w:p>
              </w:tc>
              <w:tc>
                <w:tcPr>
                  <w:tcW w:w="460" w:type="dxa"/>
                  <w:tcBorders>
                    <w:tl2br w:val="nil"/>
                    <w:tr2bl w:val="nil"/>
                  </w:tcBorders>
                  <w:noWrap w:val="0"/>
                  <w:vAlign w:val="center"/>
                </w:tcPr>
                <w:p w14:paraId="7FE153AA">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411" w:type="dxa"/>
                  <w:tcBorders>
                    <w:tl2br w:val="nil"/>
                    <w:tr2bl w:val="nil"/>
                  </w:tcBorders>
                  <w:noWrap w:val="0"/>
                  <w:vAlign w:val="center"/>
                </w:tcPr>
                <w:p w14:paraId="5EFEC6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391" w:type="dxa"/>
                  <w:tcBorders>
                    <w:tl2br w:val="nil"/>
                    <w:tr2bl w:val="nil"/>
                  </w:tcBorders>
                  <w:noWrap w:val="0"/>
                  <w:vAlign w:val="center"/>
                </w:tcPr>
                <w:p w14:paraId="0BDAAF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036D1D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77" w:type="dxa"/>
                  <w:tcBorders>
                    <w:tl2br w:val="nil"/>
                    <w:tr2bl w:val="nil"/>
                  </w:tcBorders>
                  <w:noWrap w:val="0"/>
                  <w:vAlign w:val="center"/>
                </w:tcPr>
                <w:p w14:paraId="4037C0C8">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83" w:type="dxa"/>
                  <w:tcBorders>
                    <w:tl2br w:val="nil"/>
                    <w:tr2bl w:val="nil"/>
                  </w:tcBorders>
                  <w:noWrap w:val="0"/>
                  <w:vAlign w:val="center"/>
                </w:tcPr>
                <w:p w14:paraId="3189C5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66</w:t>
                  </w:r>
                </w:p>
              </w:tc>
              <w:tc>
                <w:tcPr>
                  <w:tcW w:w="596" w:type="dxa"/>
                  <w:tcBorders>
                    <w:tl2br w:val="nil"/>
                    <w:tr2bl w:val="nil"/>
                  </w:tcBorders>
                  <w:noWrap w:val="0"/>
                  <w:vAlign w:val="center"/>
                </w:tcPr>
                <w:p w14:paraId="581B5D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359" w:type="pct"/>
                  <w:vMerge w:val="continue"/>
                  <w:tcBorders>
                    <w:tl2br w:val="nil"/>
                    <w:tr2bl w:val="nil"/>
                  </w:tcBorders>
                  <w:noWrap w:val="0"/>
                  <w:vAlign w:val="center"/>
                </w:tcPr>
                <w:p w14:paraId="1B95C0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471" w:type="dxa"/>
                  <w:tcBorders>
                    <w:tl2br w:val="nil"/>
                    <w:tr2bl w:val="nil"/>
                  </w:tcBorders>
                  <w:noWrap w:val="0"/>
                  <w:vAlign w:val="center"/>
                </w:tcPr>
                <w:p w14:paraId="207E58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609" w:type="dxa"/>
                  <w:tcBorders>
                    <w:tl2br w:val="nil"/>
                    <w:tr2bl w:val="nil"/>
                  </w:tcBorders>
                  <w:noWrap w:val="0"/>
                  <w:vAlign w:val="center"/>
                </w:tcPr>
                <w:p w14:paraId="192EB5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2FFA26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40DF74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13</w:t>
                  </w:r>
                </w:p>
              </w:tc>
              <w:tc>
                <w:tcPr>
                  <w:tcW w:w="167" w:type="pct"/>
                  <w:vMerge w:val="continue"/>
                  <w:tcBorders>
                    <w:tl2br w:val="nil"/>
                    <w:tr2bl w:val="nil"/>
                  </w:tcBorders>
                  <w:noWrap w:val="0"/>
                  <w:vAlign w:val="center"/>
                </w:tcPr>
                <w:p w14:paraId="252CB1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3C417F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水磨机</w:t>
                  </w:r>
                </w:p>
              </w:tc>
              <w:tc>
                <w:tcPr>
                  <w:tcW w:w="358" w:type="pct"/>
                  <w:tcBorders>
                    <w:tl2br w:val="nil"/>
                    <w:tr2bl w:val="nil"/>
                  </w:tcBorders>
                  <w:noWrap w:val="0"/>
                  <w:vAlign w:val="center"/>
                </w:tcPr>
                <w:p w14:paraId="4A086895">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85</w:t>
                  </w:r>
                </w:p>
              </w:tc>
              <w:tc>
                <w:tcPr>
                  <w:tcW w:w="458" w:type="pct"/>
                  <w:vMerge w:val="continue"/>
                  <w:tcBorders>
                    <w:tl2br w:val="nil"/>
                    <w:tr2bl w:val="nil"/>
                  </w:tcBorders>
                  <w:noWrap w:val="0"/>
                  <w:vAlign w:val="center"/>
                </w:tcPr>
                <w:p w14:paraId="29C908D8">
                  <w:pPr>
                    <w:keepNext w:val="0"/>
                    <w:keepLines w:val="0"/>
                    <w:widowControl/>
                    <w:suppressLineNumbers w:val="0"/>
                    <w:jc w:val="left"/>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p>
              </w:tc>
              <w:tc>
                <w:tcPr>
                  <w:tcW w:w="283" w:type="pct"/>
                  <w:tcBorders>
                    <w:tl2br w:val="nil"/>
                    <w:tr2bl w:val="nil"/>
                  </w:tcBorders>
                  <w:noWrap w:val="0"/>
                  <w:vAlign w:val="center"/>
                </w:tcPr>
                <w:p w14:paraId="2331CD83">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53" w:type="pct"/>
                  <w:tcBorders>
                    <w:tl2br w:val="nil"/>
                    <w:tr2bl w:val="nil"/>
                  </w:tcBorders>
                  <w:noWrap w:val="0"/>
                  <w:vAlign w:val="center"/>
                </w:tcPr>
                <w:p w14:paraId="171909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41" w:type="pct"/>
                  <w:tcBorders>
                    <w:tl2br w:val="nil"/>
                    <w:tr2bl w:val="nil"/>
                  </w:tcBorders>
                  <w:noWrap w:val="0"/>
                  <w:vAlign w:val="center"/>
                </w:tcPr>
                <w:p w14:paraId="2060FE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84" w:type="pct"/>
                  <w:vMerge w:val="continue"/>
                  <w:tcBorders>
                    <w:tl2br w:val="nil"/>
                    <w:tr2bl w:val="nil"/>
                  </w:tcBorders>
                  <w:noWrap w:val="0"/>
                  <w:vAlign w:val="center"/>
                </w:tcPr>
                <w:p w14:paraId="60E933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068A1414">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359" w:type="pct"/>
                  <w:tcBorders>
                    <w:tl2br w:val="nil"/>
                    <w:tr2bl w:val="nil"/>
                  </w:tcBorders>
                  <w:noWrap w:val="0"/>
                  <w:vAlign w:val="center"/>
                </w:tcPr>
                <w:p w14:paraId="07C2BC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64</w:t>
                  </w:r>
                </w:p>
              </w:tc>
              <w:tc>
                <w:tcPr>
                  <w:tcW w:w="367" w:type="pct"/>
                  <w:tcBorders>
                    <w:tl2br w:val="nil"/>
                    <w:tr2bl w:val="nil"/>
                  </w:tcBorders>
                  <w:noWrap w:val="0"/>
                  <w:vAlign w:val="center"/>
                </w:tcPr>
                <w:p w14:paraId="361A85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t>15</w:t>
                  </w:r>
                </w:p>
              </w:tc>
              <w:tc>
                <w:tcPr>
                  <w:tcW w:w="359" w:type="pct"/>
                  <w:vMerge w:val="continue"/>
                  <w:tcBorders>
                    <w:tl2br w:val="nil"/>
                    <w:tr2bl w:val="nil"/>
                  </w:tcBorders>
                  <w:noWrap w:val="0"/>
                  <w:vAlign w:val="center"/>
                </w:tcPr>
                <w:p w14:paraId="096C35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4EE11B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1FCB2D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r w14:paraId="74C823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9" w:type="pct"/>
                  <w:tcBorders>
                    <w:tl2br w:val="nil"/>
                    <w:tr2bl w:val="nil"/>
                  </w:tcBorders>
                  <w:noWrap w:val="0"/>
                  <w:vAlign w:val="center"/>
                </w:tcPr>
                <w:p w14:paraId="3F8B0A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w:t>
                  </w:r>
                </w:p>
              </w:tc>
              <w:tc>
                <w:tcPr>
                  <w:tcW w:w="167" w:type="pct"/>
                  <w:vMerge w:val="continue"/>
                  <w:tcBorders>
                    <w:tl2br w:val="nil"/>
                    <w:tr2bl w:val="nil"/>
                  </w:tcBorders>
                  <w:noWrap w:val="0"/>
                  <w:vAlign w:val="center"/>
                </w:tcPr>
                <w:p w14:paraId="02DAB4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5" w:type="pct"/>
                  <w:tcBorders>
                    <w:tl2br w:val="nil"/>
                    <w:tr2bl w:val="nil"/>
                  </w:tcBorders>
                  <w:noWrap w:val="0"/>
                  <w:vAlign w:val="center"/>
                </w:tcPr>
                <w:p w14:paraId="5D6C42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水磨机</w:t>
                  </w:r>
                </w:p>
              </w:tc>
              <w:tc>
                <w:tcPr>
                  <w:tcW w:w="358" w:type="pct"/>
                  <w:tcBorders>
                    <w:tl2br w:val="nil"/>
                    <w:tr2bl w:val="nil"/>
                  </w:tcBorders>
                  <w:noWrap w:val="0"/>
                  <w:vAlign w:val="center"/>
                </w:tcPr>
                <w:p w14:paraId="4B74C10A">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85</w:t>
                  </w:r>
                </w:p>
              </w:tc>
              <w:tc>
                <w:tcPr>
                  <w:tcW w:w="458" w:type="pct"/>
                  <w:vMerge w:val="continue"/>
                  <w:tcBorders>
                    <w:tl2br w:val="nil"/>
                    <w:tr2bl w:val="nil"/>
                  </w:tcBorders>
                  <w:noWrap w:val="0"/>
                  <w:vAlign w:val="center"/>
                </w:tcPr>
                <w:p w14:paraId="688D4C4A">
                  <w:pPr>
                    <w:keepNext w:val="0"/>
                    <w:keepLines w:val="0"/>
                    <w:widowControl/>
                    <w:suppressLineNumbers w:val="0"/>
                    <w:jc w:val="left"/>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p>
              </w:tc>
              <w:tc>
                <w:tcPr>
                  <w:tcW w:w="283" w:type="pct"/>
                  <w:tcBorders>
                    <w:tl2br w:val="nil"/>
                    <w:tr2bl w:val="nil"/>
                  </w:tcBorders>
                  <w:noWrap w:val="0"/>
                  <w:vAlign w:val="center"/>
                </w:tcPr>
                <w:p w14:paraId="720C71FC">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53" w:type="pct"/>
                  <w:tcBorders>
                    <w:tl2br w:val="nil"/>
                    <w:tr2bl w:val="nil"/>
                  </w:tcBorders>
                  <w:noWrap w:val="0"/>
                  <w:vAlign w:val="center"/>
                </w:tcPr>
                <w:p w14:paraId="26DF42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41" w:type="pct"/>
                  <w:tcBorders>
                    <w:tl2br w:val="nil"/>
                    <w:tr2bl w:val="nil"/>
                  </w:tcBorders>
                  <w:noWrap w:val="0"/>
                  <w:vAlign w:val="center"/>
                </w:tcPr>
                <w:p w14:paraId="629A6F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84" w:type="pct"/>
                  <w:vMerge w:val="continue"/>
                  <w:tcBorders>
                    <w:tl2br w:val="nil"/>
                    <w:tr2bl w:val="nil"/>
                  </w:tcBorders>
                  <w:noWrap w:val="0"/>
                  <w:vAlign w:val="center"/>
                </w:tcPr>
                <w:p w14:paraId="329A57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5" w:type="pct"/>
                  <w:tcBorders>
                    <w:tl2br w:val="nil"/>
                    <w:tr2bl w:val="nil"/>
                  </w:tcBorders>
                  <w:noWrap w:val="0"/>
                  <w:vAlign w:val="center"/>
                </w:tcPr>
                <w:p w14:paraId="356874A3">
                  <w:pPr>
                    <w:pStyle w:val="12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59" w:type="pct"/>
                  <w:tcBorders>
                    <w:tl2br w:val="nil"/>
                    <w:tr2bl w:val="nil"/>
                  </w:tcBorders>
                  <w:noWrap w:val="0"/>
                  <w:vAlign w:val="center"/>
                </w:tcPr>
                <w:p w14:paraId="245F97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67</w:t>
                  </w:r>
                </w:p>
              </w:tc>
              <w:tc>
                <w:tcPr>
                  <w:tcW w:w="367" w:type="pct"/>
                  <w:tcBorders>
                    <w:tl2br w:val="nil"/>
                    <w:tr2bl w:val="nil"/>
                  </w:tcBorders>
                  <w:noWrap w:val="0"/>
                  <w:vAlign w:val="center"/>
                </w:tcPr>
                <w:p w14:paraId="10F5BE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15</w:t>
                  </w:r>
                </w:p>
              </w:tc>
              <w:tc>
                <w:tcPr>
                  <w:tcW w:w="359" w:type="pct"/>
                  <w:vMerge w:val="continue"/>
                  <w:tcBorders>
                    <w:tl2br w:val="nil"/>
                    <w:tr2bl w:val="nil"/>
                  </w:tcBorders>
                  <w:noWrap w:val="0"/>
                  <w:vAlign w:val="center"/>
                </w:tcPr>
                <w:p w14:paraId="6233147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0" w:type="pct"/>
                  <w:tcBorders>
                    <w:tl2br w:val="nil"/>
                    <w:tr2bl w:val="nil"/>
                  </w:tcBorders>
                  <w:noWrap w:val="0"/>
                  <w:vAlign w:val="center"/>
                </w:tcPr>
                <w:p w14:paraId="3F477F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375" w:type="pct"/>
                  <w:tcBorders>
                    <w:tl2br w:val="nil"/>
                    <w:tr2bl w:val="nil"/>
                  </w:tcBorders>
                  <w:noWrap w:val="0"/>
                  <w:vAlign w:val="center"/>
                </w:tcPr>
                <w:p w14:paraId="4471F6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连续</w:t>
                  </w:r>
                </w:p>
              </w:tc>
            </w:tr>
          </w:tbl>
          <w:p w14:paraId="1540410C">
            <w:pPr>
              <w:keepNext w:val="0"/>
              <w:keepLines w:val="0"/>
              <w:widowControl/>
              <w:suppressLineNumbers w:val="0"/>
              <w:spacing w:line="360" w:lineRule="auto"/>
              <w:jc w:val="left"/>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备注：以项目所在厂区西南角点为原点（0，0</w:t>
            </w:r>
            <w:r>
              <w:rPr>
                <w:rFonts w:hint="eastAsia" w:cs="Times New Roman"/>
                <w:b w:val="0"/>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东向为X轴正方向，北向为Y轴正方向。</w:t>
            </w:r>
          </w:p>
          <w:p w14:paraId="521CE6C7">
            <w:pPr>
              <w:widowControl/>
              <w:spacing w:line="360" w:lineRule="auto"/>
              <w:ind w:firstLine="422" w:firstLineChars="200"/>
              <w:jc w:val="both"/>
              <w:rPr>
                <w:rFonts w:hint="eastAsia"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2</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color w:val="000000" w:themeColor="text1"/>
                <w:sz w:val="21"/>
                <w:szCs w:val="21"/>
                <w:highlight w:val="none"/>
                <w14:textFill>
                  <w14:solidFill>
                    <w14:schemeClr w14:val="tx1"/>
                  </w14:solidFill>
                </w14:textFill>
              </w:rPr>
              <w:t>噪声环境影响分析</w:t>
            </w:r>
          </w:p>
          <w:p w14:paraId="3D0B7F5B">
            <w:pPr>
              <w:widowControl/>
              <w:adjustRightInd w:val="0"/>
              <w:snapToGrid w:val="0"/>
              <w:spacing w:line="360"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预测方法</w:t>
            </w:r>
          </w:p>
          <w:p w14:paraId="35428F75">
            <w:pPr>
              <w:widowControl/>
              <w:spacing w:line="360" w:lineRule="auto"/>
              <w:ind w:firstLine="420" w:firstLineChars="200"/>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w:t>
            </w:r>
            <w:r>
              <w:rPr>
                <w:rFonts w:hint="eastAsia"/>
                <w:bCs/>
                <w:color w:val="000000" w:themeColor="text1"/>
                <w:sz w:val="21"/>
                <w:szCs w:val="21"/>
                <w:highlight w:val="none"/>
                <w:lang w:eastAsia="zh-CN"/>
                <w14:textFill>
                  <w14:solidFill>
                    <w14:schemeClr w14:val="tx1"/>
                  </w14:solidFill>
                </w14:textFill>
              </w:rPr>
              <w:t>）</w:t>
            </w:r>
            <w:r>
              <w:rPr>
                <w:bCs/>
                <w:color w:val="000000" w:themeColor="text1"/>
                <w:sz w:val="21"/>
                <w:szCs w:val="21"/>
                <w:highlight w:val="none"/>
                <w14:textFill>
                  <w14:solidFill>
                    <w14:schemeClr w14:val="tx1"/>
                  </w14:solidFill>
                </w14:textFill>
              </w:rPr>
              <w:t>预测方案</w:t>
            </w:r>
          </w:p>
          <w:p w14:paraId="0C93EA48">
            <w:pPr>
              <w:widowControl/>
              <w:spacing w:line="360" w:lineRule="auto"/>
              <w:ind w:firstLine="420" w:firstLineChars="200"/>
              <w:rPr>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①</w:t>
            </w:r>
            <w:r>
              <w:rPr>
                <w:rFonts w:hint="eastAsia" w:ascii="宋体" w:hAnsi="宋体" w:cs="宋体"/>
                <w:bCs/>
                <w:color w:val="000000" w:themeColor="text1"/>
                <w:sz w:val="21"/>
                <w:szCs w:val="21"/>
                <w:highlight w:val="none"/>
                <w:lang w:val="en-US" w:eastAsia="zh-CN"/>
                <w14:textFill>
                  <w14:solidFill>
                    <w14:schemeClr w14:val="tx1"/>
                  </w14:solidFill>
                </w14:textFill>
              </w:rPr>
              <w:t>项目夜间不生产，</w:t>
            </w:r>
            <w:r>
              <w:rPr>
                <w:bCs/>
                <w:color w:val="000000" w:themeColor="text1"/>
                <w:sz w:val="21"/>
                <w:szCs w:val="21"/>
                <w:highlight w:val="none"/>
                <w14:textFill>
                  <w14:solidFill>
                    <w14:schemeClr w14:val="tx1"/>
                  </w14:solidFill>
                </w14:textFill>
              </w:rPr>
              <w:t>本次评价对厂界昼间</w:t>
            </w:r>
            <w:r>
              <w:rPr>
                <w:rFonts w:hint="eastAsia"/>
                <w:bCs/>
                <w:color w:val="000000" w:themeColor="text1"/>
                <w:sz w:val="21"/>
                <w:szCs w:val="21"/>
                <w:highlight w:val="none"/>
                <w14:textFill>
                  <w14:solidFill>
                    <w14:schemeClr w14:val="tx1"/>
                  </w14:solidFill>
                </w14:textFill>
              </w:rPr>
              <w:t>噪声</w:t>
            </w:r>
            <w:r>
              <w:rPr>
                <w:bCs/>
                <w:color w:val="000000" w:themeColor="text1"/>
                <w:sz w:val="21"/>
                <w:szCs w:val="21"/>
                <w:highlight w:val="none"/>
                <w14:textFill>
                  <w14:solidFill>
                    <w14:schemeClr w14:val="tx1"/>
                  </w14:solidFill>
                </w14:textFill>
              </w:rPr>
              <w:t>达标性进行预测分析。</w:t>
            </w:r>
          </w:p>
          <w:p w14:paraId="78A9AB41">
            <w:pPr>
              <w:widowControl/>
              <w:spacing w:line="360" w:lineRule="auto"/>
              <w:ind w:firstLine="420" w:firstLineChars="200"/>
              <w:rPr>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②</w:t>
            </w:r>
            <w:r>
              <w:rPr>
                <w:bCs/>
                <w:color w:val="000000" w:themeColor="text1"/>
                <w:sz w:val="21"/>
                <w:szCs w:val="21"/>
                <w:highlight w:val="none"/>
                <w14:textFill>
                  <w14:solidFill>
                    <w14:schemeClr w14:val="tx1"/>
                  </w14:solidFill>
                </w14:textFill>
              </w:rPr>
              <w:t>厂界以工程噪声</w:t>
            </w:r>
            <w:r>
              <w:rPr>
                <w:rFonts w:hint="eastAsia"/>
                <w:bCs/>
                <w:color w:val="000000" w:themeColor="text1"/>
                <w:sz w:val="21"/>
                <w:szCs w:val="21"/>
                <w:highlight w:val="none"/>
                <w:lang w:val="en-US" w:eastAsia="zh-CN"/>
                <w14:textFill>
                  <w14:solidFill>
                    <w14:schemeClr w14:val="tx1"/>
                  </w14:solidFill>
                </w14:textFill>
              </w:rPr>
              <w:t>贡献</w:t>
            </w:r>
            <w:r>
              <w:rPr>
                <w:bCs/>
                <w:color w:val="000000" w:themeColor="text1"/>
                <w:sz w:val="21"/>
                <w:szCs w:val="21"/>
                <w:highlight w:val="none"/>
                <w14:textFill>
                  <w14:solidFill>
                    <w14:schemeClr w14:val="tx1"/>
                  </w14:solidFill>
                </w14:textFill>
              </w:rPr>
              <w:t>值作为评价量。</w:t>
            </w:r>
          </w:p>
          <w:p w14:paraId="1F9EA0AC">
            <w:pPr>
              <w:keepNext w:val="0"/>
              <w:keepLines w:val="0"/>
              <w:pageBreakBefore w:val="0"/>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预测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条件假设</w:t>
            </w:r>
          </w:p>
          <w:p w14:paraId="3B4863A8">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所有产噪设备均在正常工况条件下运行；</w:t>
            </w:r>
          </w:p>
          <w:p w14:paraId="725879F3">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考虑室内声源对所在厂房围护结构的隔声、吸声作用；</w:t>
            </w:r>
          </w:p>
          <w:p w14:paraId="67A2B635">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衰减仅考虑几何发散衰减，屏障衰减。</w:t>
            </w:r>
          </w:p>
          <w:p w14:paraId="0B77712D">
            <w:pPr>
              <w:keepNext w:val="0"/>
              <w:keepLines w:val="0"/>
              <w:pageBreakBefore w:val="0"/>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室内声源</w:t>
            </w:r>
          </w:p>
          <w:p w14:paraId="4D247570">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firstLine="420" w:firstLineChars="20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①如果已知声源的声压级</w:t>
            </w:r>
            <w:r>
              <w:rPr>
                <w:rFonts w:hint="default" w:ascii="Times New Roman" w:hAnsi="Times New Roman" w:eastAsia="宋体" w:cs="Times New Roman"/>
                <w:i/>
                <w:iCs/>
                <w:color w:val="000000" w:themeColor="text1"/>
                <w:kern w:val="0"/>
                <w:sz w:val="21"/>
                <w:szCs w:val="21"/>
                <w14:textFill>
                  <w14:solidFill>
                    <w14:schemeClr w14:val="tx1"/>
                  </w14:solidFill>
                </w14:textFill>
              </w:rPr>
              <w:t>L</w:t>
            </w:r>
            <w:r>
              <w:rPr>
                <w:rFonts w:hint="default" w:ascii="Times New Roman" w:hAnsi="Times New Roman" w:cs="Times New Roman"/>
                <w:i/>
                <w:iCs/>
                <w:color w:val="000000" w:themeColor="text1"/>
                <w:kern w:val="0"/>
                <w:sz w:val="21"/>
                <w:szCs w:val="21"/>
                <w:lang w:eastAsia="zh-CN"/>
                <w14:textFill>
                  <w14:solidFill>
                    <w14:schemeClr w14:val="tx1"/>
                  </w14:solidFill>
                </w14:textFill>
              </w:rPr>
              <w:t>（</w:t>
            </w:r>
            <w:r>
              <w:rPr>
                <w:rFonts w:hint="default" w:ascii="Times New Roman" w:hAnsi="Times New Roman" w:cs="Times New Roman"/>
                <w:i/>
                <w:iCs/>
                <w:color w:val="000000" w:themeColor="text1"/>
                <w:kern w:val="0"/>
                <w:sz w:val="21"/>
                <w:szCs w:val="21"/>
                <w:lang w:val="en-US" w:eastAsia="zh-CN"/>
                <w14:textFill>
                  <w14:solidFill>
                    <w14:schemeClr w14:val="tx1"/>
                  </w14:solidFill>
                </w14:textFill>
              </w:rPr>
              <w:t>r0</w:t>
            </w:r>
            <w:r>
              <w:rPr>
                <w:rFonts w:hint="eastAsia" w:cs="Times New Roman"/>
                <w:i/>
                <w:iCs/>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，且声源位于地面上，则</w:t>
            </w:r>
          </w:p>
          <w:p w14:paraId="0DAD91C3">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t>p</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t>r</w:t>
            </w:r>
            <w:r>
              <w:rPr>
                <w:rFonts w:hint="default" w:ascii="Times New Roman" w:hAnsi="Times New Roman" w:cs="Times New Roman"/>
                <w:color w:val="000000" w:themeColor="text1"/>
                <w:sz w:val="24"/>
                <w:szCs w:val="24"/>
                <w:lang w:val="en-US" w:eastAsia="zh-CN"/>
                <w14:textFill>
                  <w14:solidFill>
                    <w14:schemeClr w14:val="tx1"/>
                  </w14:solidFill>
                </w14:textFill>
              </w:rPr>
              <w:t>)=L</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w</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20lg</w:t>
            </w:r>
            <w:r>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t>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8</w:t>
            </w:r>
          </w:p>
          <w:p w14:paraId="361C0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首先</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设靠近开口处</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或窗户</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室内、室外某倍频带的声压级或A声级分别为L</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p</w:t>
            </w:r>
            <w:r>
              <w:rPr>
                <w:rFonts w:hint="eastAsia" w:ascii="Times New Roman" w:hAnsi="Times New Roman" w:cs="Times New Roman"/>
                <w:bCs/>
                <w:color w:val="000000" w:themeColor="text1"/>
                <w:sz w:val="21"/>
                <w:szCs w:val="21"/>
                <w:highlight w:val="none"/>
                <w:vertAlign w:val="subscript"/>
                <w:lang w:val="en-US" w:eastAsia="zh-CN"/>
                <w14:textFill>
                  <w14:solidFill>
                    <w14:schemeClr w14:val="tx1"/>
                  </w14:solidFill>
                </w14:textFill>
              </w:rPr>
              <w:t>1</w:t>
            </w:r>
            <w:r>
              <w:rPr>
                <w:rFonts w:hint="default" w:ascii="Times New Roman" w:hAnsi="Times New Roman" w:cs="Times New Roman"/>
                <w:bCs/>
                <w:color w:val="000000" w:themeColor="text1"/>
                <w:sz w:val="21"/>
                <w:szCs w:val="21"/>
                <w:highlight w:val="none"/>
                <w14:textFill>
                  <w14:solidFill>
                    <w14:schemeClr w14:val="tx1"/>
                  </w14:solidFill>
                </w14:textFill>
              </w:rPr>
              <w:t>和L</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p2</w:t>
            </w:r>
            <w:r>
              <w:rPr>
                <w:rFonts w:hint="default" w:ascii="Times New Roman" w:hAnsi="Times New Roman" w:cs="Times New Roman"/>
                <w:bCs/>
                <w:color w:val="000000" w:themeColor="text1"/>
                <w:sz w:val="21"/>
                <w:szCs w:val="21"/>
                <w:highlight w:val="none"/>
                <w14:textFill>
                  <w14:solidFill>
                    <w14:schemeClr w14:val="tx1"/>
                  </w14:solidFill>
                </w14:textFill>
              </w:rPr>
              <w:t>。如图4-1所示</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w:t>
            </w:r>
          </w:p>
          <w:p w14:paraId="7280FBA0">
            <w:pPr>
              <w:pStyle w:val="2"/>
              <w:keepNext w:val="0"/>
              <w:keepLines w:val="0"/>
              <w:suppressLineNumbers w:val="0"/>
              <w:spacing w:before="0" w:beforeAutospacing="0" w:after="0" w:afterAutospacing="0"/>
              <w:ind w:left="0" w:right="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3358515" cy="1664970"/>
                  <wp:effectExtent l="0" t="0" r="13335" b="11430"/>
                  <wp:docPr id="4" name="图片 6" descr="WX20231222-10465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WX20231222-104656@2x"/>
                          <pic:cNvPicPr>
                            <a:picLocks noChangeAspect="1"/>
                          </pic:cNvPicPr>
                        </pic:nvPicPr>
                        <pic:blipFill>
                          <a:blip r:embed="rId14"/>
                          <a:stretch>
                            <a:fillRect/>
                          </a:stretch>
                        </pic:blipFill>
                        <pic:spPr>
                          <a:xfrm>
                            <a:off x="0" y="0"/>
                            <a:ext cx="3358515" cy="1664970"/>
                          </a:xfrm>
                          <a:prstGeom prst="rect">
                            <a:avLst/>
                          </a:prstGeom>
                          <a:noFill/>
                          <a:ln>
                            <a:noFill/>
                          </a:ln>
                        </pic:spPr>
                      </pic:pic>
                    </a:graphicData>
                  </a:graphic>
                </wp:inline>
              </w:drawing>
            </w:r>
          </w:p>
          <w:p w14:paraId="7F99F07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ascii="宋体" w:hAnsi="宋体" w:eastAsia="宋体" w:cs="宋体"/>
                <w:b/>
                <w:bCs/>
                <w:color w:val="000000" w:themeColor="text1"/>
                <w:kern w:val="0"/>
                <w:sz w:val="21"/>
                <w:szCs w:val="21"/>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4-</w:t>
            </w:r>
            <w:r>
              <w:rPr>
                <w:rFonts w:hint="eastAsia" w:cs="Times New Roman"/>
                <w:b/>
                <w:bCs/>
                <w:color w:val="000000" w:themeColor="text1"/>
                <w:kern w:val="0"/>
                <w:sz w:val="21"/>
                <w:szCs w:val="21"/>
                <w:lang w:val="en-US" w:eastAsia="zh-CN" w:bidi="ar"/>
                <w14:textFill>
                  <w14:solidFill>
                    <w14:schemeClr w14:val="tx1"/>
                  </w14:solidFill>
                </w14:textFill>
              </w:rPr>
              <w:t xml:space="preserve">1 </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室内声源等效为室外声源图例 </w:t>
            </w:r>
          </w:p>
          <w:p w14:paraId="2E055C39">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ind w:left="0" w:leftChars="0"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②首先计算出某个室内声源靠近围护结构处的声压级：</w:t>
            </w:r>
          </w:p>
          <w:p w14:paraId="12EBDF61">
            <w:pPr>
              <w:keepNext w:val="0"/>
              <w:keepLines w:val="0"/>
              <w:pageBreakBefore w:val="0"/>
              <w:widowControl/>
              <w:suppressLineNumbers w:val="0"/>
              <w:kinsoku/>
              <w:wordWrap/>
              <w:overflowPunct/>
              <w:topLinePunct w:val="0"/>
              <w:bidi w:val="0"/>
              <w:adjustRightInd w:val="0"/>
              <w:snapToGrid w:val="0"/>
              <w:spacing w:beforeAutospacing="0" w:afterAutospacing="0" w:line="360" w:lineRule="auto"/>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2040890" cy="417830"/>
                  <wp:effectExtent l="0" t="0" r="16510" b="1270"/>
                  <wp:docPr id="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3"/>
                          <pic:cNvPicPr>
                            <a:picLocks noChangeAspect="1"/>
                          </pic:cNvPicPr>
                        </pic:nvPicPr>
                        <pic:blipFill>
                          <a:blip r:embed="rId15"/>
                          <a:stretch>
                            <a:fillRect/>
                          </a:stretch>
                        </pic:blipFill>
                        <pic:spPr>
                          <a:xfrm>
                            <a:off x="0" y="0"/>
                            <a:ext cx="2040890" cy="417830"/>
                          </a:xfrm>
                          <a:prstGeom prst="rect">
                            <a:avLst/>
                          </a:prstGeom>
                          <a:noFill/>
                          <a:ln>
                            <a:noFill/>
                          </a:ln>
                        </pic:spPr>
                      </pic:pic>
                    </a:graphicData>
                  </a:graphic>
                </wp:inline>
              </w:drawing>
            </w:r>
          </w:p>
          <w:p w14:paraId="33D0F0D0">
            <w:pPr>
              <w:keepNext w:val="0"/>
              <w:keepLines w:val="0"/>
              <w:pageBreakBefore w:val="0"/>
              <w:widowControl/>
              <w:suppressLineNumbers w:val="0"/>
              <w:kinsoku/>
              <w:wordWrap/>
              <w:overflowPunct/>
              <w:topLinePunct w:val="0"/>
              <w:autoSpaceDE w:val="0"/>
              <w:autoSpaceDN w:val="0"/>
              <w:bidi w:val="0"/>
              <w:adjustRightInd w:val="0"/>
              <w:snapToGrid w:val="0"/>
              <w:spacing w:beforeAutospacing="0" w:afterAutospacing="0" w:line="360" w:lineRule="auto"/>
              <w:ind w:left="0" w:right="0" w:firstLine="840" w:firstLineChars="4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式中： </w:t>
            </w:r>
          </w:p>
          <w:p w14:paraId="720908C7">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40"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i/>
                <w:iCs/>
                <w:color w:val="000000" w:themeColor="text1"/>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6"/>
                <w:sz w:val="21"/>
                <w:szCs w:val="21"/>
                <w14:textFill>
                  <w14:solidFill>
                    <w14:schemeClr w14:val="tx1"/>
                  </w14:solidFill>
                </w14:textFill>
              </w:rPr>
              <w:t>p</w:t>
            </w:r>
            <w:r>
              <w:rPr>
                <w:rFonts w:hint="default" w:ascii="Times New Roman" w:hAnsi="Times New Roman" w:eastAsia="Times New Roman" w:cs="Times New Roman"/>
                <w:color w:val="000000" w:themeColor="text1"/>
                <w:spacing w:val="-1"/>
                <w:position w:val="-6"/>
                <w:sz w:val="21"/>
                <w:szCs w:val="21"/>
                <w14:textFill>
                  <w14:solidFill>
                    <w14:schemeClr w14:val="tx1"/>
                  </w14:solidFill>
                </w14:textFill>
              </w:rPr>
              <w:t>1</w:t>
            </w:r>
            <w:r>
              <w:rPr>
                <w:rFonts w:hint="default" w:ascii="Times New Roman" w:hAnsi="Times New Roman" w:eastAsia="宋体" w:cs="Times New Roman"/>
                <w:color w:val="000000" w:themeColor="text1"/>
                <w:spacing w:val="-1"/>
                <w:sz w:val="21"/>
                <w:szCs w:val="21"/>
                <w14:textFill>
                  <w14:solidFill>
                    <w14:schemeClr w14:val="tx1"/>
                  </w14:solidFill>
                </w14:textFill>
              </w:rPr>
              <w:t>：某个室内声源靠近维护结构处的</w:t>
            </w:r>
            <w:r>
              <w:rPr>
                <w:rFonts w:hint="default" w:ascii="Times New Roman" w:hAnsi="Times New Roman" w:eastAsia="宋体" w:cs="Times New Roman"/>
                <w:color w:val="000000" w:themeColor="text1"/>
                <w:sz w:val="21"/>
                <w:szCs w:val="21"/>
                <w14:textFill>
                  <w14:solidFill>
                    <w14:schemeClr w14:val="tx1"/>
                  </w14:solidFill>
                </w14:textFill>
              </w:rPr>
              <w:t>声压级。</w:t>
            </w:r>
          </w:p>
          <w:p w14:paraId="7B8C9C9B">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32"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1"/>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1"/>
                <w:sz w:val="21"/>
                <w:szCs w:val="21"/>
                <w14:textFill>
                  <w14:solidFill>
                    <w14:schemeClr w14:val="tx1"/>
                  </w14:solidFill>
                </w14:textFill>
              </w:rPr>
              <w:t>w</w:t>
            </w:r>
            <w:r>
              <w:rPr>
                <w:rFonts w:hint="default" w:ascii="Times New Roman" w:hAnsi="Times New Roman" w:eastAsia="宋体" w:cs="Times New Roman"/>
                <w:color w:val="000000" w:themeColor="text1"/>
                <w:spacing w:val="-2"/>
                <w:sz w:val="21"/>
                <w:szCs w:val="21"/>
                <w14:textFill>
                  <w14:solidFill>
                    <w14:schemeClr w14:val="tx1"/>
                  </w14:solidFill>
                </w14:textFill>
              </w:rPr>
              <w:t>：某个室内声源靠近维护结构处</w:t>
            </w:r>
            <w:r>
              <w:rPr>
                <w:rFonts w:hint="default" w:ascii="Times New Roman" w:hAnsi="Times New Roman" w:eastAsia="宋体" w:cs="Times New Roman"/>
                <w:color w:val="000000" w:themeColor="text1"/>
                <w:spacing w:val="-1"/>
                <w:sz w:val="21"/>
                <w:szCs w:val="21"/>
                <w14:textFill>
                  <w14:solidFill>
                    <w14:schemeClr w14:val="tx1"/>
                  </w14:solidFill>
                </w14:textFill>
              </w:rPr>
              <w:t>产生的声功率级。</w:t>
            </w:r>
          </w:p>
          <w:p w14:paraId="28930367">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5"/>
                <w:sz w:val="21"/>
                <w:szCs w:val="21"/>
                <w14:textFill>
                  <w14:solidFill>
                    <w14:schemeClr w14:val="tx1"/>
                  </w14:solidFill>
                </w14:textFill>
              </w:rPr>
              <w:t>Q</w:t>
            </w:r>
            <w:r>
              <w:rPr>
                <w:rFonts w:hint="default" w:ascii="Times New Roman" w:hAnsi="Times New Roman" w:eastAsia="宋体" w:cs="Times New Roman"/>
                <w:color w:val="000000" w:themeColor="text1"/>
                <w:spacing w:val="-8"/>
                <w:sz w:val="21"/>
                <w:szCs w:val="21"/>
                <w14:textFill>
                  <w14:solidFill>
                    <w14:schemeClr w14:val="tx1"/>
                  </w14:solidFill>
                </w14:textFill>
              </w:rPr>
              <w:t>：</w:t>
            </w:r>
            <w:r>
              <w:rPr>
                <w:rFonts w:hint="default" w:ascii="Times New Roman" w:hAnsi="Times New Roman" w:eastAsia="宋体" w:cs="Times New Roman"/>
                <w:color w:val="000000" w:themeColor="text1"/>
                <w:spacing w:val="-5"/>
                <w:sz w:val="21"/>
                <w:szCs w:val="21"/>
                <w14:textFill>
                  <w14:solidFill>
                    <w14:schemeClr w14:val="tx1"/>
                  </w14:solidFill>
                </w14:textFill>
              </w:rPr>
              <w:t>指向性因数；通常对无指向性声源，当声源放在房间中心时，</w:t>
            </w:r>
            <w:r>
              <w:rPr>
                <w:rFonts w:hint="default" w:ascii="Times New Roman" w:hAnsi="Times New Roman" w:eastAsia="Times New Roman" w:cs="Times New Roman"/>
                <w:color w:val="000000" w:themeColor="text1"/>
                <w:spacing w:val="-5"/>
                <w:sz w:val="21"/>
                <w:szCs w:val="21"/>
                <w14:textFill>
                  <w14:solidFill>
                    <w14:schemeClr w14:val="tx1"/>
                  </w14:solidFill>
                </w14:textFill>
              </w:rPr>
              <w:t>Q=1</w:t>
            </w:r>
            <w:r>
              <w:rPr>
                <w:rFonts w:hint="default" w:ascii="Times New Roman" w:hAnsi="Times New Roman" w:eastAsia="宋体" w:cs="Times New Roman"/>
                <w:color w:val="000000" w:themeColor="text1"/>
                <w:spacing w:val="-5"/>
                <w:sz w:val="21"/>
                <w:szCs w:val="21"/>
                <w14:textFill>
                  <w14:solidFill>
                    <w14:schemeClr w14:val="tx1"/>
                  </w14:solidFill>
                </w14:textFill>
              </w:rPr>
              <w:t>；当</w:t>
            </w:r>
            <w:r>
              <w:rPr>
                <w:rFonts w:hint="default" w:ascii="Times New Roman" w:hAnsi="Times New Roman" w:eastAsia="宋体" w:cs="Times New Roman"/>
                <w:color w:val="000000" w:themeColor="text1"/>
                <w:spacing w:val="-12"/>
                <w:sz w:val="21"/>
                <w:szCs w:val="21"/>
                <w14:textFill>
                  <w14:solidFill>
                    <w14:schemeClr w14:val="tx1"/>
                  </w14:solidFill>
                </w14:textFill>
              </w:rPr>
              <w:t>放</w:t>
            </w:r>
            <w:r>
              <w:rPr>
                <w:rFonts w:hint="default" w:ascii="Times New Roman" w:hAnsi="Times New Roman" w:eastAsia="宋体" w:cs="Times New Roman"/>
                <w:color w:val="000000" w:themeColor="text1"/>
                <w:spacing w:val="-6"/>
                <w:sz w:val="21"/>
                <w:szCs w:val="21"/>
                <w14:textFill>
                  <w14:solidFill>
                    <w14:schemeClr w14:val="tx1"/>
                  </w14:solidFill>
                </w14:textFill>
              </w:rPr>
              <w:t>在一面墙的中心时，</w:t>
            </w:r>
            <w:r>
              <w:rPr>
                <w:rFonts w:hint="default" w:ascii="Times New Roman" w:hAnsi="Times New Roman" w:eastAsia="Times New Roman" w:cs="Times New Roman"/>
                <w:color w:val="000000" w:themeColor="text1"/>
                <w:spacing w:val="-6"/>
                <w:sz w:val="21"/>
                <w:szCs w:val="21"/>
                <w14:textFill>
                  <w14:solidFill>
                    <w14:schemeClr w14:val="tx1"/>
                  </w14:solidFill>
                </w14:textFill>
              </w:rPr>
              <w:t>Q=2</w:t>
            </w:r>
            <w:r>
              <w:rPr>
                <w:rFonts w:hint="default" w:ascii="Times New Roman" w:hAnsi="Times New Roman" w:eastAsia="宋体" w:cs="Times New Roman"/>
                <w:color w:val="000000" w:themeColor="text1"/>
                <w:spacing w:val="-6"/>
                <w:sz w:val="21"/>
                <w:szCs w:val="21"/>
                <w14:textFill>
                  <w14:solidFill>
                    <w14:schemeClr w14:val="tx1"/>
                  </w14:solidFill>
                </w14:textFill>
              </w:rPr>
              <w:t>；当放在两面墙</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的</w:t>
            </w:r>
            <w:r>
              <w:rPr>
                <w:rFonts w:hint="default" w:ascii="Times New Roman" w:hAnsi="Times New Roman" w:eastAsia="宋体" w:cs="Times New Roman"/>
                <w:color w:val="000000" w:themeColor="text1"/>
                <w:spacing w:val="-6"/>
                <w:sz w:val="21"/>
                <w:szCs w:val="21"/>
                <w14:textFill>
                  <w14:solidFill>
                    <w14:schemeClr w14:val="tx1"/>
                  </w14:solidFill>
                </w14:textFill>
              </w:rPr>
              <w:t>夹角处时，</w:t>
            </w:r>
            <w:r>
              <w:rPr>
                <w:rFonts w:hint="default" w:ascii="Times New Roman" w:hAnsi="Times New Roman" w:eastAsia="Times New Roman" w:cs="Times New Roman"/>
                <w:color w:val="000000" w:themeColor="text1"/>
                <w:spacing w:val="-6"/>
                <w:sz w:val="21"/>
                <w:szCs w:val="21"/>
                <w14:textFill>
                  <w14:solidFill>
                    <w14:schemeClr w14:val="tx1"/>
                  </w14:solidFill>
                </w14:textFill>
              </w:rPr>
              <w:t>Q=4</w:t>
            </w:r>
            <w:r>
              <w:rPr>
                <w:rFonts w:hint="default" w:ascii="Times New Roman" w:hAnsi="Times New Roman" w:eastAsia="宋体" w:cs="Times New Roman"/>
                <w:color w:val="000000" w:themeColor="text1"/>
                <w:spacing w:val="-6"/>
                <w:sz w:val="21"/>
                <w:szCs w:val="21"/>
                <w14:textFill>
                  <w14:solidFill>
                    <w14:schemeClr w14:val="tx1"/>
                  </w14:solidFill>
                </w14:textFill>
              </w:rPr>
              <w:t>；当放在三面墙</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的</w:t>
            </w:r>
            <w:r>
              <w:rPr>
                <w:rFonts w:hint="default" w:ascii="Times New Roman" w:hAnsi="Times New Roman" w:eastAsia="宋体" w:cs="Times New Roman"/>
                <w:color w:val="000000" w:themeColor="text1"/>
                <w:spacing w:val="-6"/>
                <w:sz w:val="21"/>
                <w:szCs w:val="21"/>
                <w14:textFill>
                  <w14:solidFill>
                    <w14:schemeClr w14:val="tx1"/>
                  </w14:solidFill>
                </w14:textFill>
              </w:rPr>
              <w:t>夹角</w:t>
            </w:r>
            <w:r>
              <w:rPr>
                <w:rFonts w:hint="default" w:ascii="Times New Roman" w:hAnsi="Times New Roman" w:eastAsia="宋体" w:cs="Times New Roman"/>
                <w:color w:val="000000" w:themeColor="text1"/>
                <w:spacing w:val="-19"/>
                <w:sz w:val="21"/>
                <w:szCs w:val="21"/>
                <w14:textFill>
                  <w14:solidFill>
                    <w14:schemeClr w14:val="tx1"/>
                  </w14:solidFill>
                </w14:textFill>
              </w:rPr>
              <w:t>处</w:t>
            </w:r>
            <w:r>
              <w:rPr>
                <w:rFonts w:hint="default" w:ascii="Times New Roman" w:hAnsi="Times New Roman" w:eastAsia="宋体" w:cs="Times New Roman"/>
                <w:color w:val="000000" w:themeColor="text1"/>
                <w:spacing w:val="-16"/>
                <w:sz w:val="21"/>
                <w:szCs w:val="21"/>
                <w14:textFill>
                  <w14:solidFill>
                    <w14:schemeClr w14:val="tx1"/>
                  </w14:solidFill>
                </w14:textFill>
              </w:rPr>
              <w:t>时，</w:t>
            </w:r>
            <w:r>
              <w:rPr>
                <w:rFonts w:hint="default" w:ascii="Times New Roman" w:hAnsi="Times New Roman" w:eastAsia="Times New Roman" w:cs="Times New Roman"/>
                <w:color w:val="000000" w:themeColor="text1"/>
                <w:spacing w:val="-16"/>
                <w:sz w:val="21"/>
                <w:szCs w:val="21"/>
                <w14:textFill>
                  <w14:solidFill>
                    <w14:schemeClr w14:val="tx1"/>
                  </w14:solidFill>
                </w14:textFill>
              </w:rPr>
              <w:t>Q=8</w:t>
            </w:r>
            <w:r>
              <w:rPr>
                <w:rFonts w:hint="default" w:ascii="Times New Roman" w:hAnsi="Times New Roman" w:eastAsia="宋体" w:cs="Times New Roman"/>
                <w:color w:val="000000" w:themeColor="text1"/>
                <w:spacing w:val="-16"/>
                <w:sz w:val="21"/>
                <w:szCs w:val="21"/>
                <w14:textFill>
                  <w14:solidFill>
                    <w14:schemeClr w14:val="tx1"/>
                  </w14:solidFill>
                </w14:textFill>
              </w:rPr>
              <w:t>。</w:t>
            </w:r>
          </w:p>
          <w:p w14:paraId="590787C1">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776"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8"/>
                <w:sz w:val="21"/>
                <w:szCs w:val="21"/>
                <w14:textFill>
                  <w14:solidFill>
                    <w14:schemeClr w14:val="tx1"/>
                  </w14:solidFill>
                </w14:textFill>
              </w:rPr>
              <w:t>R</w:t>
            </w:r>
            <w:r>
              <w:rPr>
                <w:rFonts w:hint="default" w:ascii="Times New Roman" w:hAnsi="Times New Roman" w:eastAsia="宋体" w:cs="Times New Roman"/>
                <w:color w:val="000000" w:themeColor="text1"/>
                <w:spacing w:val="-16"/>
                <w:sz w:val="21"/>
                <w:szCs w:val="21"/>
                <w14:textFill>
                  <w14:solidFill>
                    <w14:schemeClr w14:val="tx1"/>
                  </w14:solidFill>
                </w14:textFill>
              </w:rPr>
              <w:t>：房间</w:t>
            </w:r>
            <w:r>
              <w:rPr>
                <w:rFonts w:hint="default" w:ascii="Times New Roman" w:hAnsi="Times New Roman" w:eastAsia="宋体" w:cs="Times New Roman"/>
                <w:color w:val="000000" w:themeColor="text1"/>
                <w:spacing w:val="-11"/>
                <w:sz w:val="21"/>
                <w:szCs w:val="21"/>
                <w14:textFill>
                  <w14:solidFill>
                    <w14:schemeClr w14:val="tx1"/>
                  </w14:solidFill>
                </w14:textFill>
              </w:rPr>
              <w:t>常</w:t>
            </w:r>
            <w:r>
              <w:rPr>
                <w:rFonts w:hint="default" w:ascii="Times New Roman" w:hAnsi="Times New Roman" w:eastAsia="宋体" w:cs="Times New Roman"/>
                <w:color w:val="000000" w:themeColor="text1"/>
                <w:spacing w:val="-8"/>
                <w:sz w:val="21"/>
                <w:szCs w:val="21"/>
                <w14:textFill>
                  <w14:solidFill>
                    <w14:schemeClr w14:val="tx1"/>
                  </w14:solidFill>
                </w14:textFill>
              </w:rPr>
              <w:t>数；</w:t>
            </w:r>
            <w:r>
              <w:rPr>
                <w:rFonts w:hint="default" w:ascii="Times New Roman" w:hAnsi="Times New Roman" w:eastAsia="Times New Roman" w:cs="Times New Roman"/>
                <w:color w:val="000000" w:themeColor="text1"/>
                <w:spacing w:val="-8"/>
                <w:sz w:val="21"/>
                <w:szCs w:val="21"/>
                <w14:textFill>
                  <w14:solidFill>
                    <w14:schemeClr w14:val="tx1"/>
                  </w14:solidFill>
                </w14:textFill>
              </w:rPr>
              <w:t>R=Sa/</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8"/>
                <w:sz w:val="21"/>
                <w:szCs w:val="21"/>
                <w14:textFill>
                  <w14:solidFill>
                    <w14:schemeClr w14:val="tx1"/>
                  </w14:solidFill>
                </w14:textFill>
              </w:rPr>
              <w:t>1</w:t>
            </w:r>
            <w:r>
              <w:rPr>
                <w:rFonts w:hint="eastAsia" w:eastAsia="宋体" w:cs="Times New Roman"/>
                <w:color w:val="000000" w:themeColor="text1"/>
                <w:spacing w:val="-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8"/>
                <w:sz w:val="21"/>
                <w:szCs w:val="21"/>
                <w14:textFill>
                  <w14:solidFill>
                    <w14:schemeClr w14:val="tx1"/>
                  </w14:solidFill>
                </w14:textFill>
              </w:rPr>
              <w:t>a</w:t>
            </w:r>
            <w:r>
              <w:rPr>
                <w:rFonts w:hint="eastAsia" w:cs="Times New Roman"/>
                <w:color w:val="000000" w:themeColor="text1"/>
                <w:spacing w:val="-8"/>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8"/>
                <w:sz w:val="21"/>
                <w:szCs w:val="21"/>
                <w14:textFill>
                  <w14:solidFill>
                    <w14:schemeClr w14:val="tx1"/>
                  </w14:solidFill>
                </w14:textFill>
              </w:rPr>
              <w:t>，</w:t>
            </w:r>
            <w:r>
              <w:rPr>
                <w:rFonts w:hint="default" w:ascii="Times New Roman" w:hAnsi="Times New Roman" w:eastAsia="Times New Roman" w:cs="Times New Roman"/>
                <w:color w:val="000000" w:themeColor="text1"/>
                <w:spacing w:val="-8"/>
                <w:sz w:val="21"/>
                <w:szCs w:val="21"/>
                <w14:textFill>
                  <w14:solidFill>
                    <w14:schemeClr w14:val="tx1"/>
                  </w14:solidFill>
                </w14:textFill>
              </w:rPr>
              <w:t>S</w:t>
            </w:r>
            <w:r>
              <w:rPr>
                <w:rFonts w:hint="default" w:ascii="Times New Roman" w:hAnsi="Times New Roman" w:eastAsia="宋体" w:cs="Times New Roman"/>
                <w:color w:val="000000" w:themeColor="text1"/>
                <w:spacing w:val="-8"/>
                <w:sz w:val="21"/>
                <w:szCs w:val="21"/>
                <w14:textFill>
                  <w14:solidFill>
                    <w14:schemeClr w14:val="tx1"/>
                  </w14:solidFill>
                </w14:textFill>
              </w:rPr>
              <w:t>为房间内表面面积，</w:t>
            </w:r>
            <w:r>
              <w:rPr>
                <w:rFonts w:hint="default" w:ascii="Times New Roman" w:hAnsi="Times New Roman" w:eastAsia="Times New Roman" w:cs="Times New Roman"/>
                <w:color w:val="000000" w:themeColor="text1"/>
                <w:spacing w:val="-8"/>
                <w:sz w:val="21"/>
                <w:szCs w:val="21"/>
                <w14:textFill>
                  <w14:solidFill>
                    <w14:schemeClr w14:val="tx1"/>
                  </w14:solidFill>
                </w14:textFill>
              </w:rPr>
              <w:t>m</w:t>
            </w:r>
            <w:r>
              <w:rPr>
                <w:rFonts w:hint="default" w:ascii="Times New Roman" w:hAnsi="Times New Roman" w:eastAsia="宋体" w:cs="Times New Roman"/>
                <w:color w:val="000000" w:themeColor="text1"/>
                <w:spacing w:val="-8"/>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8"/>
                <w:sz w:val="21"/>
                <w:szCs w:val="21"/>
                <w14:textFill>
                  <w14:solidFill>
                    <w14:schemeClr w14:val="tx1"/>
                  </w14:solidFill>
                </w14:textFill>
              </w:rPr>
              <w:t>；</w:t>
            </w:r>
            <w:r>
              <w:rPr>
                <w:rFonts w:hint="default" w:ascii="Times New Roman" w:hAnsi="Times New Roman" w:eastAsia="Times New Roman" w:cs="Times New Roman"/>
                <w:color w:val="000000" w:themeColor="text1"/>
                <w:spacing w:val="-8"/>
                <w:sz w:val="21"/>
                <w:szCs w:val="21"/>
                <w14:textFill>
                  <w14:solidFill>
                    <w14:schemeClr w14:val="tx1"/>
                  </w14:solidFill>
                </w14:textFill>
              </w:rPr>
              <w:t>a</w:t>
            </w:r>
            <w:r>
              <w:rPr>
                <w:rFonts w:hint="default" w:ascii="Times New Roman" w:hAnsi="Times New Roman" w:eastAsia="宋体" w:cs="Times New Roman"/>
                <w:color w:val="000000" w:themeColor="text1"/>
                <w:spacing w:val="-8"/>
                <w:sz w:val="21"/>
                <w:szCs w:val="21"/>
                <w14:textFill>
                  <w14:solidFill>
                    <w14:schemeClr w14:val="tx1"/>
                  </w14:solidFill>
                </w14:textFill>
              </w:rPr>
              <w:t>为平均吸声系数</w:t>
            </w:r>
            <w:r>
              <w:rPr>
                <w:rFonts w:hint="default" w:ascii="Times New Roman" w:hAnsi="Times New Roman" w:eastAsia="宋体" w:cs="Times New Roman"/>
                <w:color w:val="000000" w:themeColor="text1"/>
                <w:spacing w:val="-10"/>
                <w:sz w:val="21"/>
                <w:szCs w:val="21"/>
                <w14:textFill>
                  <w14:solidFill>
                    <w14:schemeClr w14:val="tx1"/>
                  </w14:solidFill>
                </w14:textFill>
              </w:rPr>
              <w:t>。</w:t>
            </w:r>
          </w:p>
          <w:p w14:paraId="5B1260F7">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5"/>
                <w:sz w:val="21"/>
                <w:szCs w:val="21"/>
                <w14:textFill>
                  <w14:solidFill>
                    <w14:schemeClr w14:val="tx1"/>
                  </w14:solidFill>
                </w14:textFill>
              </w:rPr>
              <w:t>r</w:t>
            </w:r>
            <w:r>
              <w:rPr>
                <w:rFonts w:hint="default" w:ascii="Times New Roman" w:hAnsi="Times New Roman" w:eastAsia="宋体" w:cs="Times New Roman"/>
                <w:color w:val="000000" w:themeColor="text1"/>
                <w:spacing w:val="-10"/>
                <w:sz w:val="21"/>
                <w:szCs w:val="21"/>
                <w14:textFill>
                  <w14:solidFill>
                    <w14:schemeClr w14:val="tx1"/>
                  </w14:solidFill>
                </w14:textFill>
              </w:rPr>
              <w:t>：声源</w:t>
            </w:r>
            <w:r>
              <w:rPr>
                <w:rFonts w:hint="default" w:ascii="Times New Roman" w:hAnsi="Times New Roman" w:eastAsia="宋体" w:cs="Times New Roman"/>
                <w:color w:val="000000" w:themeColor="text1"/>
                <w:spacing w:val="-7"/>
                <w:sz w:val="21"/>
                <w:szCs w:val="21"/>
                <w14:textFill>
                  <w14:solidFill>
                    <w14:schemeClr w14:val="tx1"/>
                  </w14:solidFill>
                </w14:textFill>
              </w:rPr>
              <w:t>到</w:t>
            </w:r>
            <w:r>
              <w:rPr>
                <w:rFonts w:hint="default" w:ascii="Times New Roman" w:hAnsi="Times New Roman" w:eastAsia="宋体" w:cs="Times New Roman"/>
                <w:color w:val="000000" w:themeColor="text1"/>
                <w:spacing w:val="-5"/>
                <w:sz w:val="21"/>
                <w:szCs w:val="21"/>
                <w14:textFill>
                  <w14:solidFill>
                    <w14:schemeClr w14:val="tx1"/>
                  </w14:solidFill>
                </w14:textFill>
              </w:rPr>
              <w:t>靠近围护结构某点处的距离，</w:t>
            </w:r>
            <w:r>
              <w:rPr>
                <w:rFonts w:hint="default" w:ascii="Times New Roman" w:hAnsi="Times New Roman" w:eastAsia="Times New Roman" w:cs="Times New Roman"/>
                <w:color w:val="000000" w:themeColor="text1"/>
                <w:spacing w:val="-5"/>
                <w:sz w:val="21"/>
                <w:szCs w:val="21"/>
                <w14:textFill>
                  <w14:solidFill>
                    <w14:schemeClr w14:val="tx1"/>
                  </w14:solidFill>
                </w14:textFill>
              </w:rPr>
              <w:t>m</w:t>
            </w:r>
            <w:r>
              <w:rPr>
                <w:rFonts w:hint="default" w:ascii="Times New Roman" w:hAnsi="Times New Roman" w:eastAsia="宋体" w:cs="Times New Roman"/>
                <w:color w:val="000000" w:themeColor="text1"/>
                <w:spacing w:val="-5"/>
                <w:sz w:val="21"/>
                <w:szCs w:val="21"/>
                <w14:textFill>
                  <w14:solidFill>
                    <w14:schemeClr w14:val="tx1"/>
                  </w14:solidFill>
                </w14:textFill>
              </w:rPr>
              <w:t>。</w:t>
            </w:r>
          </w:p>
          <w:p w14:paraId="10106415">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firstLine="404"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③计算出</w:t>
            </w:r>
            <w:r>
              <w:rPr>
                <w:rFonts w:hint="default" w:ascii="Times New Roman" w:hAnsi="Times New Roman" w:eastAsia="宋体" w:cs="Times New Roman"/>
                <w:color w:val="000000" w:themeColor="text1"/>
                <w:spacing w:val="-3"/>
                <w:sz w:val="21"/>
                <w:szCs w:val="21"/>
                <w14:textFill>
                  <w14:solidFill>
                    <w14:schemeClr w14:val="tx1"/>
                  </w14:solidFill>
                </w14:textFill>
              </w:rPr>
              <w:t>所</w:t>
            </w:r>
            <w:r>
              <w:rPr>
                <w:rFonts w:hint="default" w:ascii="Times New Roman" w:hAnsi="Times New Roman" w:eastAsia="宋体" w:cs="Times New Roman"/>
                <w:color w:val="000000" w:themeColor="text1"/>
                <w:spacing w:val="-2"/>
                <w:sz w:val="21"/>
                <w:szCs w:val="21"/>
                <w14:textFill>
                  <w14:solidFill>
                    <w14:schemeClr w14:val="tx1"/>
                  </w14:solidFill>
                </w14:textFill>
              </w:rPr>
              <w:t>有室内声源在靠近围护结构处产生的总声压级：</w:t>
            </w:r>
          </w:p>
          <w:p w14:paraId="31D23390">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right="0" w:firstLine="840" w:firstLineChars="400"/>
              <w:jc w:val="center"/>
              <w:textAlignment w:val="auto"/>
              <w:rPr>
                <w:rFonts w:hint="default" w:ascii="Times New Roman" w:hAnsi="Times New Roman" w:eastAsia="宋体" w:cs="Times New Roman"/>
                <w:i/>
                <w:i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1924685" cy="381635"/>
                  <wp:effectExtent l="0" t="0" r="18415" b="1841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1924685" cy="381635"/>
                          </a:xfrm>
                          <a:prstGeom prst="rect">
                            <a:avLst/>
                          </a:prstGeom>
                          <a:noFill/>
                          <a:ln>
                            <a:noFill/>
                          </a:ln>
                        </pic:spPr>
                      </pic:pic>
                    </a:graphicData>
                  </a:graphic>
                </wp:inline>
              </w:drawing>
            </w:r>
          </w:p>
          <w:p w14:paraId="545F8781">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784" w:firstLineChars="400"/>
              <w:textAlignment w:val="auto"/>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eastAsia="Times New Roman" w:cs="Times New Roman"/>
                <w:color w:val="000000" w:themeColor="text1"/>
                <w:spacing w:val="-7"/>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7"/>
                <w:position w:val="-1"/>
                <w:sz w:val="21"/>
                <w:szCs w:val="21"/>
                <w14:textFill>
                  <w14:solidFill>
                    <w14:schemeClr w14:val="tx1"/>
                  </w14:solidFill>
                </w14:textFill>
              </w:rPr>
              <w:t>p</w:t>
            </w:r>
            <w:r>
              <w:rPr>
                <w:rFonts w:hint="default" w:ascii="Times New Roman" w:hAnsi="Times New Roman" w:eastAsia="Times New Roman" w:cs="Times New Roman"/>
                <w:i/>
                <w:iCs/>
                <w:color w:val="000000" w:themeColor="text1"/>
                <w:spacing w:val="-14"/>
                <w:position w:val="-1"/>
                <w:sz w:val="21"/>
                <w:szCs w:val="21"/>
                <w14:textFill>
                  <w14:solidFill>
                    <w14:schemeClr w14:val="tx1"/>
                  </w14:solidFill>
                </w14:textFill>
              </w:rPr>
              <w:t>1</w:t>
            </w:r>
            <w:r>
              <w:rPr>
                <w:rFonts w:hint="default" w:ascii="Times New Roman" w:hAnsi="Times New Roman" w:eastAsia="宋体" w:cs="Times New Roman"/>
                <w:i/>
                <w:iCs/>
                <w:color w:val="000000" w:themeColor="text1"/>
                <w:spacing w:val="-14"/>
                <w:sz w:val="21"/>
                <w:szCs w:val="21"/>
                <w:lang w:eastAsia="zh-CN"/>
                <w14:textFill>
                  <w14:solidFill>
                    <w14:schemeClr w14:val="tx1"/>
                  </w14:solidFill>
                </w14:textFill>
              </w:rPr>
              <w:t>（</w:t>
            </w:r>
            <w:r>
              <w:rPr>
                <w:rFonts w:hint="default" w:ascii="Times New Roman" w:hAnsi="Times New Roman" w:eastAsia="Times New Roman" w:cs="Times New Roman"/>
                <w:i/>
                <w:iCs/>
                <w:color w:val="000000" w:themeColor="text1"/>
                <w:spacing w:val="-7"/>
                <w:sz w:val="21"/>
                <w:szCs w:val="21"/>
                <w14:textFill>
                  <w14:solidFill>
                    <w14:schemeClr w14:val="tx1"/>
                  </w14:solidFill>
                </w14:textFill>
              </w:rPr>
              <w:t>T</w:t>
            </w:r>
            <w:r>
              <w:rPr>
                <w:rFonts w:hint="eastAsia" w:cs="Times New Roman"/>
                <w:i/>
                <w:iCs/>
                <w:color w:val="000000" w:themeColor="text1"/>
                <w:spacing w:val="-9"/>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14:textFill>
                  <w14:solidFill>
                    <w14:schemeClr w14:val="tx1"/>
                  </w14:solidFill>
                </w14:textFill>
              </w:rPr>
              <w:t>：靠近围护结构处室内</w:t>
            </w:r>
            <w:r>
              <w:rPr>
                <w:rFonts w:hint="default" w:ascii="Times New Roman" w:hAnsi="Times New Roman" w:eastAsia="Times New Roman" w:cs="Times New Roman"/>
                <w:color w:val="000000" w:themeColor="text1"/>
                <w:spacing w:val="-7"/>
                <w:sz w:val="21"/>
                <w:szCs w:val="21"/>
                <w14:textFill>
                  <w14:solidFill>
                    <w14:schemeClr w14:val="tx1"/>
                  </w14:solidFill>
                </w14:textFill>
              </w:rPr>
              <w:t>N</w:t>
            </w:r>
            <w:r>
              <w:rPr>
                <w:rFonts w:hint="default" w:ascii="Times New Roman" w:hAnsi="Times New Roman" w:eastAsia="宋体" w:cs="Times New Roman"/>
                <w:color w:val="000000" w:themeColor="text1"/>
                <w:spacing w:val="-7"/>
                <w:sz w:val="21"/>
                <w:szCs w:val="21"/>
                <w14:textFill>
                  <w14:solidFill>
                    <w14:schemeClr w14:val="tx1"/>
                  </w14:solidFill>
                </w14:textFill>
              </w:rPr>
              <w:t>个声源的叠加声压级，</w:t>
            </w:r>
            <w:r>
              <w:rPr>
                <w:rFonts w:hint="default" w:ascii="Times New Roman" w:hAnsi="Times New Roman" w:eastAsia="Times New Roman" w:cs="Times New Roman"/>
                <w:color w:val="000000" w:themeColor="text1"/>
                <w:spacing w:val="-7"/>
                <w:sz w:val="21"/>
                <w:szCs w:val="21"/>
                <w14:textFill>
                  <w14:solidFill>
                    <w14:schemeClr w14:val="tx1"/>
                  </w14:solidFill>
                </w14:textFill>
              </w:rPr>
              <w:t>dB</w:t>
            </w:r>
            <w:r>
              <w:rPr>
                <w:rFonts w:hint="default" w:ascii="Times New Roman" w:hAnsi="Times New Roman" w:eastAsia="宋体" w:cs="Times New Roman"/>
                <w:color w:val="000000" w:themeColor="text1"/>
                <w:spacing w:val="-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7"/>
                <w:sz w:val="21"/>
                <w:szCs w:val="21"/>
                <w14:textFill>
                  <w14:solidFill>
                    <w14:schemeClr w14:val="tx1"/>
                  </w14:solidFill>
                </w14:textFill>
              </w:rPr>
              <w:t>A</w:t>
            </w:r>
            <w:r>
              <w:rPr>
                <w:rFonts w:hint="eastAsia" w:cs="Times New Roman"/>
                <w:color w:val="000000" w:themeColor="text1"/>
                <w:spacing w:val="-7"/>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14:textFill>
                  <w14:solidFill>
                    <w14:schemeClr w14:val="tx1"/>
                  </w14:solidFill>
                </w14:textFill>
              </w:rPr>
              <w:t>；</w:t>
            </w:r>
          </w:p>
          <w:p w14:paraId="421578EC">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5"/>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5"/>
                <w:position w:val="-1"/>
                <w:sz w:val="21"/>
                <w:szCs w:val="21"/>
                <w14:textFill>
                  <w14:solidFill>
                    <w14:schemeClr w14:val="tx1"/>
                  </w14:solidFill>
                </w14:textFill>
              </w:rPr>
              <w:t>p</w:t>
            </w:r>
            <w:r>
              <w:rPr>
                <w:rFonts w:hint="default" w:ascii="Times New Roman" w:hAnsi="Times New Roman" w:eastAsia="Times New Roman" w:cs="Times New Roman"/>
                <w:i/>
                <w:iCs/>
                <w:color w:val="000000" w:themeColor="text1"/>
                <w:spacing w:val="-10"/>
                <w:position w:val="-1"/>
                <w:sz w:val="21"/>
                <w:szCs w:val="21"/>
                <w14:textFill>
                  <w14:solidFill>
                    <w14:schemeClr w14:val="tx1"/>
                  </w14:solidFill>
                </w14:textFill>
              </w:rPr>
              <w:t>1.</w:t>
            </w:r>
            <w:r>
              <w:rPr>
                <w:rFonts w:hint="default" w:ascii="Times New Roman" w:hAnsi="Times New Roman" w:eastAsia="Times New Roman" w:cs="Times New Roman"/>
                <w:i/>
                <w:iCs/>
                <w:color w:val="000000" w:themeColor="text1"/>
                <w:spacing w:val="-5"/>
                <w:position w:val="-1"/>
                <w:sz w:val="21"/>
                <w:szCs w:val="21"/>
                <w14:textFill>
                  <w14:solidFill>
                    <w14:schemeClr w14:val="tx1"/>
                  </w14:solidFill>
                </w14:textFill>
              </w:rPr>
              <w:t>j</w:t>
            </w:r>
            <w:r>
              <w:rPr>
                <w:rFonts w:hint="default" w:ascii="Times New Roman" w:hAnsi="Times New Roman" w:eastAsia="宋体" w:cs="Times New Roman"/>
                <w:color w:val="000000" w:themeColor="text1"/>
                <w:spacing w:val="-10"/>
                <w:sz w:val="21"/>
                <w:szCs w:val="21"/>
                <w14:textFill>
                  <w14:solidFill>
                    <w14:schemeClr w14:val="tx1"/>
                  </w14:solidFill>
                </w14:textFill>
              </w:rPr>
              <w:t>：</w:t>
            </w:r>
            <w:r>
              <w:rPr>
                <w:rFonts w:hint="default" w:ascii="Times New Roman" w:hAnsi="Times New Roman" w:eastAsia="Times New Roman" w:cs="Times New Roman"/>
                <w:i/>
                <w:iCs/>
                <w:color w:val="000000" w:themeColor="text1"/>
                <w:spacing w:val="-5"/>
                <w:sz w:val="21"/>
                <w:szCs w:val="21"/>
                <w14:textFill>
                  <w14:solidFill>
                    <w14:schemeClr w14:val="tx1"/>
                  </w14:solidFill>
                </w14:textFill>
              </w:rPr>
              <w:t>j</w:t>
            </w:r>
            <w:r>
              <w:rPr>
                <w:rFonts w:hint="default" w:ascii="Times New Roman" w:hAnsi="Times New Roman" w:eastAsia="Times New Roman" w:cs="Times New Roman"/>
                <w:color w:val="000000" w:themeColor="text1"/>
                <w:spacing w:val="-5"/>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14:textFill>
                  <w14:solidFill>
                    <w14:schemeClr w14:val="tx1"/>
                  </w14:solidFill>
                </w14:textFill>
              </w:rPr>
              <w:t>声源的声压级，</w:t>
            </w:r>
            <w:r>
              <w:rPr>
                <w:rFonts w:hint="default" w:ascii="Times New Roman" w:hAnsi="Times New Roman" w:eastAsia="Times New Roman" w:cs="Times New Roman"/>
                <w:color w:val="000000" w:themeColor="text1"/>
                <w:spacing w:val="-5"/>
                <w:sz w:val="21"/>
                <w:szCs w:val="21"/>
                <w14:textFill>
                  <w14:solidFill>
                    <w14:schemeClr w14:val="tx1"/>
                  </w14:solidFill>
                </w14:textFill>
              </w:rPr>
              <w:t>dB</w:t>
            </w:r>
            <w:r>
              <w:rPr>
                <w:rFonts w:hint="default" w:ascii="Times New Roman" w:hAnsi="Times New Roman" w:eastAsia="宋体" w:cs="Times New Roman"/>
                <w:color w:val="000000" w:themeColor="text1"/>
                <w:spacing w:val="-5"/>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5"/>
                <w:sz w:val="21"/>
                <w:szCs w:val="21"/>
                <w14:textFill>
                  <w14:solidFill>
                    <w14:schemeClr w14:val="tx1"/>
                  </w14:solidFill>
                </w14:textFill>
              </w:rPr>
              <w:t>A</w:t>
            </w:r>
            <w:r>
              <w:rPr>
                <w:rFonts w:hint="eastAsia" w:cs="Times New Roman"/>
                <w:color w:val="000000" w:themeColor="text1"/>
                <w:spacing w:val="-5"/>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5"/>
                <w:sz w:val="21"/>
                <w:szCs w:val="21"/>
                <w14:textFill>
                  <w14:solidFill>
                    <w14:schemeClr w14:val="tx1"/>
                  </w14:solidFill>
                </w14:textFill>
              </w:rPr>
              <w:t>；</w:t>
            </w:r>
          </w:p>
          <w:p w14:paraId="7771745D">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824"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2"/>
                <w:sz w:val="21"/>
                <w:szCs w:val="21"/>
                <w14:textFill>
                  <w14:solidFill>
                    <w14:schemeClr w14:val="tx1"/>
                  </w14:solidFill>
                </w14:textFill>
              </w:rPr>
              <w:t>N</w:t>
            </w:r>
            <w:r>
              <w:rPr>
                <w:rFonts w:hint="default" w:ascii="Times New Roman" w:hAnsi="Times New Roman" w:eastAsia="Times New Roman" w:cs="Times New Roman"/>
                <w:color w:val="000000" w:themeColor="text1"/>
                <w:spacing w:val="-3"/>
                <w:sz w:val="21"/>
                <w:szCs w:val="21"/>
                <w14:textFill>
                  <w14:solidFill>
                    <w14:schemeClr w14:val="tx1"/>
                  </w14:solidFill>
                </w14:textFill>
              </w:rPr>
              <w:t>—</w:t>
            </w:r>
            <w:r>
              <w:rPr>
                <w:rFonts w:hint="default" w:ascii="Times New Roman" w:hAnsi="Times New Roman" w:eastAsia="宋体" w:cs="Times New Roman"/>
                <w:color w:val="000000" w:themeColor="text1"/>
                <w:spacing w:val="-3"/>
                <w:sz w:val="21"/>
                <w:szCs w:val="21"/>
                <w14:textFill>
                  <w14:solidFill>
                    <w14:schemeClr w14:val="tx1"/>
                  </w14:solidFill>
                </w14:textFill>
              </w:rPr>
              <w:t>室内声源总数。</w:t>
            </w:r>
          </w:p>
          <w:p w14:paraId="1000ACA2">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right="0" w:firstLine="396"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④计</w:t>
            </w:r>
            <w:r>
              <w:rPr>
                <w:rFonts w:hint="default" w:ascii="Times New Roman" w:hAnsi="Times New Roman" w:eastAsia="宋体" w:cs="Times New Roman"/>
                <w:color w:val="000000" w:themeColor="text1"/>
                <w:spacing w:val="-3"/>
                <w:sz w:val="21"/>
                <w:szCs w:val="21"/>
                <w14:textFill>
                  <w14:solidFill>
                    <w14:schemeClr w14:val="tx1"/>
                  </w14:solidFill>
                </w14:textFill>
              </w:rPr>
              <w:t>算出室外靠近围护结构处的声压级：</w:t>
            </w:r>
          </w:p>
          <w:p w14:paraId="6DED13E7">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840" w:firstLineChars="400"/>
              <w:jc w:val="center"/>
              <w:textAlignment w:val="auto"/>
              <w:rPr>
                <w:rFonts w:hint="default" w:ascii="Times New Roman" w:hAnsi="Times New Roman" w:eastAsia="Times New Roman" w:cs="Times New Roman"/>
                <w:i/>
                <w:iCs/>
                <w:color w:val="000000" w:themeColor="text1"/>
                <w:spacing w:val="-3"/>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1998345" cy="344805"/>
                  <wp:effectExtent l="0" t="0" r="1905" b="1714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1998345" cy="344805"/>
                          </a:xfrm>
                          <a:prstGeom prst="rect">
                            <a:avLst/>
                          </a:prstGeom>
                          <a:noFill/>
                          <a:ln>
                            <a:noFill/>
                          </a:ln>
                        </pic:spPr>
                      </pic:pic>
                    </a:graphicData>
                  </a:graphic>
                </wp:inline>
              </w:drawing>
            </w:r>
          </w:p>
          <w:p w14:paraId="20EA50FA">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704"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7"/>
                <w:sz w:val="21"/>
                <w:szCs w:val="21"/>
                <w14:textFill>
                  <w14:solidFill>
                    <w14:schemeClr w14:val="tx1"/>
                  </w14:solidFill>
                </w14:textFill>
              </w:rPr>
              <w:t>式</w:t>
            </w:r>
            <w:r>
              <w:rPr>
                <w:rFonts w:hint="default" w:ascii="Times New Roman" w:hAnsi="Times New Roman" w:eastAsia="宋体" w:cs="Times New Roman"/>
                <w:color w:val="000000" w:themeColor="text1"/>
                <w:spacing w:val="-15"/>
                <w:sz w:val="21"/>
                <w:szCs w:val="21"/>
                <w14:textFill>
                  <w14:solidFill>
                    <w14:schemeClr w14:val="tx1"/>
                  </w14:solidFill>
                </w14:textFill>
              </w:rPr>
              <w:t>中：</w:t>
            </w:r>
          </w:p>
          <w:p w14:paraId="79D44586">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792" w:firstLineChars="400"/>
              <w:textAlignment w:val="auto"/>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Times New Roman" w:cs="Times New Roman"/>
                <w:color w:val="000000" w:themeColor="text1"/>
                <w:spacing w:val="-6"/>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6"/>
                <w:position w:val="-1"/>
                <w:sz w:val="21"/>
                <w:szCs w:val="21"/>
                <w14:textFill>
                  <w14:solidFill>
                    <w14:schemeClr w14:val="tx1"/>
                  </w14:solidFill>
                </w14:textFill>
              </w:rPr>
              <w:t>p</w:t>
            </w:r>
            <w:r>
              <w:rPr>
                <w:rFonts w:hint="default" w:ascii="Times New Roman" w:hAnsi="Times New Roman" w:eastAsia="Times New Roman" w:cs="Times New Roman"/>
                <w:i/>
                <w:iCs/>
                <w:color w:val="000000" w:themeColor="text1"/>
                <w:spacing w:val="-12"/>
                <w:position w:val="-1"/>
                <w:sz w:val="21"/>
                <w:szCs w:val="21"/>
                <w14:textFill>
                  <w14:solidFill>
                    <w14:schemeClr w14:val="tx1"/>
                  </w14:solidFill>
                </w14:textFill>
              </w:rPr>
              <w:t>2</w:t>
            </w:r>
            <w:r>
              <w:rPr>
                <w:rFonts w:hint="default" w:ascii="Times New Roman" w:hAnsi="Times New Roman" w:eastAsia="宋体" w:cs="Times New Roman"/>
                <w:color w:val="000000" w:themeColor="text1"/>
                <w:spacing w:val="-1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6"/>
                <w:sz w:val="21"/>
                <w:szCs w:val="21"/>
                <w14:textFill>
                  <w14:solidFill>
                    <w14:schemeClr w14:val="tx1"/>
                  </w14:solidFill>
                </w14:textFill>
              </w:rPr>
              <w:t>T</w:t>
            </w:r>
            <w:r>
              <w:rPr>
                <w:rFonts w:hint="eastAsia" w:cs="Times New Roman"/>
                <w:color w:val="000000" w:themeColor="text1"/>
                <w:spacing w:val="-1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2"/>
                <w:sz w:val="21"/>
                <w:szCs w:val="21"/>
                <w14:textFill>
                  <w14:solidFill>
                    <w14:schemeClr w14:val="tx1"/>
                  </w14:solidFill>
                </w14:textFill>
              </w:rPr>
              <w:t>：</w:t>
            </w:r>
            <w:r>
              <w:rPr>
                <w:rFonts w:hint="default" w:ascii="Times New Roman" w:hAnsi="Times New Roman" w:eastAsia="宋体" w:cs="Times New Roman"/>
                <w:color w:val="000000" w:themeColor="text1"/>
                <w:spacing w:val="-7"/>
                <w:sz w:val="21"/>
                <w:szCs w:val="21"/>
                <w14:textFill>
                  <w14:solidFill>
                    <w14:schemeClr w14:val="tx1"/>
                  </w14:solidFill>
                </w14:textFill>
              </w:rPr>
              <w:t>靠</w:t>
            </w:r>
            <w:r>
              <w:rPr>
                <w:rFonts w:hint="default" w:ascii="Times New Roman" w:hAnsi="Times New Roman" w:eastAsia="宋体" w:cs="Times New Roman"/>
                <w:color w:val="000000" w:themeColor="text1"/>
                <w:spacing w:val="-6"/>
                <w:sz w:val="21"/>
                <w:szCs w:val="21"/>
                <w14:textFill>
                  <w14:solidFill>
                    <w14:schemeClr w14:val="tx1"/>
                  </w14:solidFill>
                </w14:textFill>
              </w:rPr>
              <w:t>近围护结构处室外</w:t>
            </w:r>
            <w:r>
              <w:rPr>
                <w:rFonts w:hint="default" w:ascii="Times New Roman" w:hAnsi="Times New Roman" w:eastAsia="Times New Roman" w:cs="Times New Roman"/>
                <w:color w:val="000000" w:themeColor="text1"/>
                <w:spacing w:val="-6"/>
                <w:sz w:val="21"/>
                <w:szCs w:val="21"/>
                <w14:textFill>
                  <w14:solidFill>
                    <w14:schemeClr w14:val="tx1"/>
                  </w14:solidFill>
                </w14:textFill>
              </w:rPr>
              <w:t>N</w:t>
            </w:r>
            <w:r>
              <w:rPr>
                <w:rFonts w:hint="default" w:ascii="Times New Roman" w:hAnsi="Times New Roman" w:eastAsia="宋体" w:cs="Times New Roman"/>
                <w:color w:val="000000" w:themeColor="text1"/>
                <w:spacing w:val="-6"/>
                <w:sz w:val="21"/>
                <w:szCs w:val="21"/>
                <w14:textFill>
                  <w14:solidFill>
                    <w14:schemeClr w14:val="tx1"/>
                  </w14:solidFill>
                </w14:textFill>
              </w:rPr>
              <w:t>个声源的叠加声压级，</w:t>
            </w:r>
            <w:r>
              <w:rPr>
                <w:rFonts w:hint="default" w:ascii="Times New Roman" w:hAnsi="Times New Roman" w:eastAsia="Times New Roman" w:cs="Times New Roman"/>
                <w:color w:val="000000" w:themeColor="text1"/>
                <w:spacing w:val="-6"/>
                <w:sz w:val="21"/>
                <w:szCs w:val="21"/>
                <w14:textFill>
                  <w14:solidFill>
                    <w14:schemeClr w14:val="tx1"/>
                  </w14:solidFill>
                </w14:textFill>
              </w:rPr>
              <w:t>dB</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6"/>
                <w:sz w:val="21"/>
                <w:szCs w:val="21"/>
                <w14:textFill>
                  <w14:solidFill>
                    <w14:schemeClr w14:val="tx1"/>
                  </w14:solidFill>
                </w14:textFill>
              </w:rPr>
              <w:t>A</w:t>
            </w:r>
            <w:r>
              <w:rPr>
                <w:rFonts w:hint="eastAsia" w:cs="Times New Roman"/>
                <w:color w:val="000000" w:themeColor="text1"/>
                <w:spacing w:val="-6"/>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w:t>
            </w:r>
          </w:p>
          <w:p w14:paraId="67992281">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776"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8"/>
                <w:sz w:val="21"/>
                <w:szCs w:val="21"/>
                <w14:textFill>
                  <w14:solidFill>
                    <w14:schemeClr w14:val="tx1"/>
                  </w14:solidFill>
                </w14:textFill>
              </w:rPr>
              <w:t>TL</w:t>
            </w:r>
            <w:r>
              <w:rPr>
                <w:rFonts w:hint="default" w:ascii="Times New Roman" w:hAnsi="Times New Roman" w:eastAsia="Times New Roman" w:cs="Times New Roman"/>
                <w:i/>
                <w:iCs/>
                <w:color w:val="000000" w:themeColor="text1"/>
                <w:spacing w:val="-8"/>
                <w:position w:val="-1"/>
                <w:sz w:val="21"/>
                <w:szCs w:val="21"/>
                <w14:textFill>
                  <w14:solidFill>
                    <w14:schemeClr w14:val="tx1"/>
                  </w14:solidFill>
                </w14:textFill>
              </w:rPr>
              <w:t>i</w:t>
            </w:r>
            <w:r>
              <w:rPr>
                <w:rFonts w:hint="default" w:ascii="Times New Roman" w:hAnsi="Times New Roman" w:eastAsia="宋体" w:cs="Times New Roman"/>
                <w:color w:val="000000" w:themeColor="text1"/>
                <w:spacing w:val="-8"/>
                <w:sz w:val="21"/>
                <w:szCs w:val="21"/>
                <w14:textFill>
                  <w14:solidFill>
                    <w14:schemeClr w14:val="tx1"/>
                  </w14:solidFill>
                </w14:textFill>
              </w:rPr>
              <w:t>；围护结构的隔声量，</w:t>
            </w:r>
            <w:r>
              <w:rPr>
                <w:rFonts w:hint="default" w:ascii="Times New Roman" w:hAnsi="Times New Roman" w:eastAsia="Times New Roman" w:cs="Times New Roman"/>
                <w:color w:val="000000" w:themeColor="text1"/>
                <w:spacing w:val="-8"/>
                <w:sz w:val="21"/>
                <w:szCs w:val="21"/>
                <w14:textFill>
                  <w14:solidFill>
                    <w14:schemeClr w14:val="tx1"/>
                  </w14:solidFill>
                </w14:textFill>
              </w:rPr>
              <w:t>dB</w:t>
            </w: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7"/>
                <w:sz w:val="21"/>
                <w:szCs w:val="21"/>
                <w14:textFill>
                  <w14:solidFill>
                    <w14:schemeClr w14:val="tx1"/>
                  </w14:solidFill>
                </w14:textFill>
              </w:rPr>
              <w:t>A</w:t>
            </w:r>
            <w:r>
              <w:rPr>
                <w:rFonts w:hint="eastAsia" w:cs="Times New Roman"/>
                <w:color w:val="000000" w:themeColor="text1"/>
                <w:spacing w:val="-8"/>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8"/>
                <w:sz w:val="21"/>
                <w:szCs w:val="21"/>
                <w14:textFill>
                  <w14:solidFill>
                    <w14:schemeClr w14:val="tx1"/>
                  </w14:solidFill>
                </w14:textFill>
              </w:rPr>
              <w:t>。</w:t>
            </w:r>
          </w:p>
          <w:p w14:paraId="6369C6A3">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right="0" w:firstLine="372"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⑤将</w:t>
            </w:r>
            <w:r>
              <w:rPr>
                <w:rFonts w:hint="default" w:ascii="Times New Roman" w:hAnsi="Times New Roman" w:eastAsia="宋体" w:cs="Times New Roman"/>
                <w:color w:val="000000" w:themeColor="text1"/>
                <w:spacing w:val="-8"/>
                <w:sz w:val="21"/>
                <w:szCs w:val="21"/>
                <w14:textFill>
                  <w14:solidFill>
                    <w14:schemeClr w14:val="tx1"/>
                  </w14:solidFill>
                </w14:textFill>
              </w:rPr>
              <w:t>室</w:t>
            </w:r>
            <w:r>
              <w:rPr>
                <w:rFonts w:hint="default" w:ascii="Times New Roman" w:hAnsi="Times New Roman" w:eastAsia="宋体" w:cs="Times New Roman"/>
                <w:color w:val="000000" w:themeColor="text1"/>
                <w:spacing w:val="-6"/>
                <w:sz w:val="21"/>
                <w:szCs w:val="21"/>
                <w14:textFill>
                  <w14:solidFill>
                    <w14:schemeClr w14:val="tx1"/>
                  </w14:solidFill>
                </w14:textFill>
              </w:rPr>
              <w:t>外声级</w:t>
            </w:r>
            <w:r>
              <w:rPr>
                <w:rFonts w:hint="default" w:ascii="Times New Roman" w:hAnsi="Times New Roman" w:eastAsia="Times New Roman" w:cs="Times New Roman"/>
                <w:i/>
                <w:iCs/>
                <w:color w:val="000000" w:themeColor="text1"/>
                <w:spacing w:val="-6"/>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6"/>
                <w:position w:val="-1"/>
                <w:sz w:val="21"/>
                <w:szCs w:val="21"/>
                <w14:textFill>
                  <w14:solidFill>
                    <w14:schemeClr w14:val="tx1"/>
                  </w14:solidFill>
                </w14:textFill>
              </w:rPr>
              <w:t>p2</w:t>
            </w:r>
            <w:r>
              <w:rPr>
                <w:rFonts w:hint="default" w:ascii="Times New Roman" w:hAnsi="Times New Roman" w:eastAsia="宋体" w:cs="Times New Roman"/>
                <w:i/>
                <w:iCs/>
                <w:color w:val="000000" w:themeColor="text1"/>
                <w:spacing w:val="-6"/>
                <w:sz w:val="21"/>
                <w:szCs w:val="21"/>
                <w:lang w:eastAsia="zh-CN"/>
                <w14:textFill>
                  <w14:solidFill>
                    <w14:schemeClr w14:val="tx1"/>
                  </w14:solidFill>
                </w14:textFill>
              </w:rPr>
              <w:t>（</w:t>
            </w:r>
            <w:r>
              <w:rPr>
                <w:rFonts w:hint="default" w:ascii="Times New Roman" w:hAnsi="Times New Roman" w:eastAsia="Times New Roman" w:cs="Times New Roman"/>
                <w:i/>
                <w:iCs/>
                <w:color w:val="000000" w:themeColor="text1"/>
                <w:spacing w:val="-6"/>
                <w:sz w:val="21"/>
                <w:szCs w:val="21"/>
                <w14:textFill>
                  <w14:solidFill>
                    <w14:schemeClr w14:val="tx1"/>
                  </w14:solidFill>
                </w14:textFill>
              </w:rPr>
              <w:t>T</w:t>
            </w:r>
            <w:r>
              <w:rPr>
                <w:rFonts w:hint="eastAsia" w:cs="Times New Roman"/>
                <w:i/>
                <w:iCs/>
                <w:color w:val="000000" w:themeColor="text1"/>
                <w:spacing w:val="-6"/>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和透声面积换算成等效的室外声源，计算出等效声源的</w:t>
            </w:r>
            <w:r>
              <w:rPr>
                <w:rFonts w:hint="default" w:ascii="Times New Roman" w:hAnsi="Times New Roman" w:eastAsia="宋体" w:cs="Times New Roman"/>
                <w:color w:val="000000" w:themeColor="text1"/>
                <w:spacing w:val="-7"/>
                <w:sz w:val="21"/>
                <w:szCs w:val="21"/>
                <w14:textFill>
                  <w14:solidFill>
                    <w14:schemeClr w14:val="tx1"/>
                  </w14:solidFill>
                </w14:textFill>
              </w:rPr>
              <w:t xml:space="preserve">声功率级 </w:t>
            </w:r>
            <w:r>
              <w:rPr>
                <w:rFonts w:hint="default" w:ascii="Times New Roman" w:hAnsi="Times New Roman" w:eastAsia="Times New Roman" w:cs="Times New Roman"/>
                <w:i/>
                <w:iCs/>
                <w:color w:val="000000" w:themeColor="text1"/>
                <w:spacing w:val="-7"/>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6"/>
                <w:position w:val="-1"/>
                <w:sz w:val="21"/>
                <w:szCs w:val="21"/>
                <w14:textFill>
                  <w14:solidFill>
                    <w14:schemeClr w14:val="tx1"/>
                  </w14:solidFill>
                </w14:textFill>
              </w:rPr>
              <w:t>W</w:t>
            </w:r>
            <w:r>
              <w:rPr>
                <w:rFonts w:hint="default" w:ascii="Times New Roman" w:hAnsi="Times New Roman" w:eastAsia="宋体" w:cs="Times New Roman"/>
                <w:color w:val="000000" w:themeColor="text1"/>
                <w:spacing w:val="-7"/>
                <w:sz w:val="21"/>
                <w:szCs w:val="21"/>
                <w14:textFill>
                  <w14:solidFill>
                    <w14:schemeClr w14:val="tx1"/>
                  </w14:solidFill>
                </w14:textFill>
              </w:rPr>
              <w:t>；</w:t>
            </w:r>
          </w:p>
          <w:p w14:paraId="6B5614D6">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1524635" cy="303530"/>
                  <wp:effectExtent l="0" t="0" r="18415" b="127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8"/>
                          <a:stretch>
                            <a:fillRect/>
                          </a:stretch>
                        </pic:blipFill>
                        <pic:spPr>
                          <a:xfrm>
                            <a:off x="0" y="0"/>
                            <a:ext cx="1524635" cy="303530"/>
                          </a:xfrm>
                          <a:prstGeom prst="rect">
                            <a:avLst/>
                          </a:prstGeom>
                          <a:noFill/>
                          <a:ln>
                            <a:noFill/>
                          </a:ln>
                        </pic:spPr>
                      </pic:pic>
                    </a:graphicData>
                  </a:graphic>
                </wp:inline>
              </w:drawing>
            </w:r>
          </w:p>
          <w:p w14:paraId="3F2B67FC">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right="0" w:firstLine="616" w:firstLineChars="4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8"/>
                <w:sz w:val="21"/>
                <w:szCs w:val="21"/>
                <w14:textFill>
                  <w14:solidFill>
                    <w14:schemeClr w14:val="tx1"/>
                  </w14:solidFill>
                </w14:textFill>
              </w:rPr>
              <w:t>式</w:t>
            </w:r>
            <w:r>
              <w:rPr>
                <w:rFonts w:hint="default" w:ascii="Times New Roman" w:hAnsi="Times New Roman" w:eastAsia="宋体" w:cs="Times New Roman"/>
                <w:color w:val="000000" w:themeColor="text1"/>
                <w:spacing w:val="-15"/>
                <w:sz w:val="21"/>
                <w:szCs w:val="21"/>
                <w14:textFill>
                  <w14:solidFill>
                    <w14:schemeClr w14:val="tx1"/>
                  </w14:solidFill>
                </w14:textFill>
              </w:rPr>
              <w:t>中：</w:t>
            </w:r>
            <w:r>
              <w:rPr>
                <w:rFonts w:hint="default" w:ascii="Times New Roman" w:hAnsi="Times New Roman" w:eastAsia="Times New Roman" w:cs="Times New Roman"/>
                <w:color w:val="000000" w:themeColor="text1"/>
                <w:spacing w:val="-15"/>
                <w:sz w:val="21"/>
                <w:szCs w:val="21"/>
                <w14:textFill>
                  <w14:solidFill>
                    <w14:schemeClr w14:val="tx1"/>
                  </w14:solidFill>
                </w14:textFill>
              </w:rPr>
              <w:t>s</w:t>
            </w:r>
            <w:r>
              <w:rPr>
                <w:rFonts w:hint="default" w:ascii="Times New Roman" w:hAnsi="Times New Roman" w:eastAsia="宋体" w:cs="Times New Roman"/>
                <w:color w:val="000000" w:themeColor="text1"/>
                <w:spacing w:val="-15"/>
                <w:sz w:val="21"/>
                <w:szCs w:val="21"/>
                <w14:textFill>
                  <w14:solidFill>
                    <w14:schemeClr w14:val="tx1"/>
                  </w14:solidFill>
                </w14:textFill>
              </w:rPr>
              <w:t>为透声面积，</w:t>
            </w:r>
            <w:r>
              <w:rPr>
                <w:rFonts w:hint="default" w:ascii="Times New Roman" w:hAnsi="Times New Roman" w:eastAsia="Times New Roman" w:cs="Times New Roman"/>
                <w:color w:val="000000" w:themeColor="text1"/>
                <w:spacing w:val="-15"/>
                <w:sz w:val="21"/>
                <w:szCs w:val="21"/>
                <w14:textFill>
                  <w14:solidFill>
                    <w14:schemeClr w14:val="tx1"/>
                  </w14:solidFill>
                </w14:textFill>
              </w:rPr>
              <w:t>m</w:t>
            </w:r>
            <w:r>
              <w:rPr>
                <w:rFonts w:hint="default" w:ascii="Times New Roman" w:hAnsi="Times New Roman" w:eastAsia="宋体" w:cs="Times New Roman"/>
                <w:color w:val="000000" w:themeColor="text1"/>
                <w:spacing w:val="-15"/>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w:t>
            </w:r>
          </w:p>
          <w:p w14:paraId="03EB1DBA">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right="0" w:firstLine="412" w:firstLineChars="200"/>
              <w:textAlignment w:val="auto"/>
              <w:rPr>
                <w:rFonts w:hint="default" w:ascii="Times New Roman" w:hAnsi="Times New Roman" w:eastAsia="Times New Roman" w:cs="Times New Roman"/>
                <w:i/>
                <w:iCs/>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⑥等效室外声源的位置为围护结构的位置，其声功率级为</w:t>
            </w:r>
            <w:r>
              <w:rPr>
                <w:rFonts w:hint="default" w:ascii="Times New Roman" w:hAnsi="Times New Roman" w:eastAsia="Times New Roman" w:cs="Times New Roman"/>
                <w:color w:val="000000" w:themeColor="text1"/>
                <w:sz w:val="21"/>
                <w:szCs w:val="21"/>
                <w14:textFill>
                  <w14:solidFill>
                    <w14:schemeClr w14:val="tx1"/>
                  </w14:solidFill>
                </w14:textFill>
              </w:rPr>
              <w:t>L</w:t>
            </w:r>
            <w:r>
              <w:rPr>
                <w:rFonts w:hint="default" w:ascii="Times New Roman" w:hAnsi="Times New Roman" w:eastAsia="Times New Roman" w:cs="Times New Roman"/>
                <w:i/>
                <w:iCs/>
                <w:color w:val="000000" w:themeColor="text1"/>
                <w:sz w:val="21"/>
                <w:szCs w:val="21"/>
                <w14:textFill>
                  <w14:solidFill>
                    <w14:schemeClr w14:val="tx1"/>
                  </w14:solidFill>
                </w14:textFill>
              </w:rPr>
              <w:t>w</w:t>
            </w:r>
            <w:r>
              <w:rPr>
                <w:rFonts w:hint="default" w:ascii="Times New Roman" w:hAnsi="Times New Roman" w:eastAsia="宋体" w:cs="Times New Roman"/>
                <w:color w:val="000000" w:themeColor="text1"/>
                <w:spacing w:val="-2"/>
                <w:sz w:val="21"/>
                <w:szCs w:val="21"/>
                <w14:textFill>
                  <w14:solidFill>
                    <w14:schemeClr w14:val="tx1"/>
                  </w14:solidFill>
                </w14:textFill>
              </w:rPr>
              <w:t>，由此按室</w:t>
            </w:r>
            <w:r>
              <w:rPr>
                <w:rFonts w:hint="default" w:ascii="Times New Roman" w:hAnsi="Times New Roman" w:eastAsia="宋体" w:cs="Times New Roman"/>
                <w:color w:val="000000" w:themeColor="text1"/>
                <w:sz w:val="21"/>
                <w:szCs w:val="21"/>
                <w14:textFill>
                  <w14:solidFill>
                    <w14:schemeClr w14:val="tx1"/>
                  </w14:solidFill>
                </w14:textFill>
              </w:rPr>
              <w:t>外</w:t>
            </w:r>
            <w:r>
              <w:rPr>
                <w:rFonts w:hint="default" w:ascii="Times New Roman" w:hAnsi="Times New Roman" w:eastAsia="宋体" w:cs="Times New Roman"/>
                <w:color w:val="000000" w:themeColor="text1"/>
                <w:spacing w:val="-6"/>
                <w:sz w:val="21"/>
                <w:szCs w:val="21"/>
                <w14:textFill>
                  <w14:solidFill>
                    <w14:schemeClr w14:val="tx1"/>
                  </w14:solidFill>
                </w14:textFill>
              </w:rPr>
              <w:t>声源方法计算</w:t>
            </w:r>
            <w:r>
              <w:rPr>
                <w:rFonts w:hint="default" w:ascii="Times New Roman" w:hAnsi="Times New Roman" w:eastAsia="宋体" w:cs="Times New Roman"/>
                <w:color w:val="000000" w:themeColor="text1"/>
                <w:spacing w:val="-3"/>
                <w:sz w:val="21"/>
                <w:szCs w:val="21"/>
                <w14:textFill>
                  <w14:solidFill>
                    <w14:schemeClr w14:val="tx1"/>
                  </w14:solidFill>
                </w14:textFill>
              </w:rPr>
              <w:t>等效室外声源在预测点产生的</w:t>
            </w:r>
            <w:r>
              <w:rPr>
                <w:rFonts w:hint="default" w:ascii="Times New Roman" w:hAnsi="Times New Roman" w:eastAsia="Times New Roman" w:cs="Times New Roman"/>
                <w:color w:val="000000" w:themeColor="text1"/>
                <w:spacing w:val="-3"/>
                <w:sz w:val="21"/>
                <w:szCs w:val="21"/>
                <w14:textFill>
                  <w14:solidFill>
                    <w14:schemeClr w14:val="tx1"/>
                  </w14:solidFill>
                </w14:textFill>
              </w:rPr>
              <w:t>A</w:t>
            </w:r>
            <w:r>
              <w:rPr>
                <w:rFonts w:hint="default" w:ascii="Times New Roman" w:hAnsi="Times New Roman" w:eastAsia="宋体" w:cs="Times New Roman"/>
                <w:color w:val="000000" w:themeColor="text1"/>
                <w:spacing w:val="-3"/>
                <w:sz w:val="21"/>
                <w:szCs w:val="21"/>
                <w14:textFill>
                  <w14:solidFill>
                    <w14:schemeClr w14:val="tx1"/>
                  </w14:solidFill>
                </w14:textFill>
              </w:rPr>
              <w:t>声级。</w:t>
            </w:r>
          </w:p>
          <w:p w14:paraId="428DE681">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firstLine="448" w:firstLineChars="200"/>
              <w:textAlignment w:val="auto"/>
              <w:rPr>
                <w:rFonts w:hint="default" w:ascii="Times New Roman" w:hAnsi="Times New Roman" w:eastAsia="宋体" w:cs="Times New Roman"/>
                <w:color w:val="000000" w:themeColor="text1"/>
                <w:spacing w:val="7"/>
                <w:sz w:val="21"/>
                <w:szCs w:val="21"/>
                <w14:textFill>
                  <w14:solidFill>
                    <w14:schemeClr w14:val="tx1"/>
                  </w14:solidFill>
                </w14:textFill>
              </w:rPr>
            </w:pPr>
            <w:r>
              <w:rPr>
                <w:rFonts w:hint="default" w:ascii="Times New Roman" w:hAnsi="Times New Roman" w:cs="Times New Roman"/>
                <w:color w:val="000000" w:themeColor="text1"/>
                <w:spacing w:val="7"/>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lang w:val="en-US" w:eastAsia="zh-CN"/>
                <w14:textFill>
                  <w14:solidFill>
                    <w14:schemeClr w14:val="tx1"/>
                  </w14:solidFill>
                </w14:textFill>
              </w:rPr>
              <w:t>4</w:t>
            </w:r>
            <w:r>
              <w:rPr>
                <w:rFonts w:hint="eastAsia" w:cs="Times New Roman"/>
                <w:color w:val="000000" w:themeColor="text1"/>
                <w:spacing w:val="7"/>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14:textFill>
                  <w14:solidFill>
                    <w14:schemeClr w14:val="tx1"/>
                  </w14:solidFill>
                </w14:textFill>
              </w:rPr>
              <w:t>计算总声压级</w:t>
            </w:r>
          </w:p>
          <w:p w14:paraId="1DE354DC">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364"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4"/>
                <w:sz w:val="21"/>
                <w:szCs w:val="21"/>
                <w14:textFill>
                  <w14:solidFill>
                    <w14:schemeClr w14:val="tx1"/>
                  </w14:solidFill>
                </w14:textFill>
              </w:rPr>
              <w:t>设</w:t>
            </w:r>
            <w:r>
              <w:rPr>
                <w:rFonts w:hint="default" w:ascii="Times New Roman" w:hAnsi="Times New Roman" w:eastAsia="宋体" w:cs="Times New Roman"/>
                <w:color w:val="000000" w:themeColor="text1"/>
                <w:spacing w:val="-8"/>
                <w:sz w:val="21"/>
                <w:szCs w:val="21"/>
                <w14:textFill>
                  <w14:solidFill>
                    <w14:schemeClr w14:val="tx1"/>
                  </w14:solidFill>
                </w14:textFill>
              </w:rPr>
              <w:t>第</w:t>
            </w:r>
            <w:r>
              <w:rPr>
                <w:rFonts w:hint="default" w:ascii="Times New Roman" w:hAnsi="Times New Roman" w:eastAsia="Times New Roman" w:cs="Times New Roman"/>
                <w:color w:val="000000" w:themeColor="text1"/>
                <w:spacing w:val="-7"/>
                <w:sz w:val="21"/>
                <w:szCs w:val="21"/>
                <w14:textFill>
                  <w14:solidFill>
                    <w14:schemeClr w14:val="tx1"/>
                  </w14:solidFill>
                </w14:textFill>
              </w:rPr>
              <w:t>i</w:t>
            </w:r>
            <w:r>
              <w:rPr>
                <w:rFonts w:hint="default" w:ascii="Times New Roman" w:hAnsi="Times New Roman" w:eastAsia="宋体" w:cs="Times New Roman"/>
                <w:color w:val="000000" w:themeColor="text1"/>
                <w:spacing w:val="-7"/>
                <w:sz w:val="21"/>
                <w:szCs w:val="21"/>
                <w14:textFill>
                  <w14:solidFill>
                    <w14:schemeClr w14:val="tx1"/>
                  </w14:solidFill>
                </w14:textFill>
              </w:rPr>
              <w:t>个室外声源在预测点产生的</w:t>
            </w:r>
            <w:r>
              <w:rPr>
                <w:rFonts w:hint="default" w:ascii="Times New Roman" w:hAnsi="Times New Roman" w:eastAsia="Times New Roman" w:cs="Times New Roman"/>
                <w:color w:val="000000" w:themeColor="text1"/>
                <w:spacing w:val="-7"/>
                <w:sz w:val="21"/>
                <w:szCs w:val="21"/>
                <w14:textFill>
                  <w14:solidFill>
                    <w14:schemeClr w14:val="tx1"/>
                  </w14:solidFill>
                </w14:textFill>
              </w:rPr>
              <w:t>A</w:t>
            </w:r>
            <w:r>
              <w:rPr>
                <w:rFonts w:hint="default" w:ascii="Times New Roman" w:hAnsi="Times New Roman" w:eastAsia="宋体" w:cs="Times New Roman"/>
                <w:color w:val="000000" w:themeColor="text1"/>
                <w:spacing w:val="-7"/>
                <w:sz w:val="21"/>
                <w:szCs w:val="21"/>
                <w14:textFill>
                  <w14:solidFill>
                    <w14:schemeClr w14:val="tx1"/>
                  </w14:solidFill>
                </w14:textFill>
              </w:rPr>
              <w:t>声级为</w:t>
            </w:r>
            <w:r>
              <w:rPr>
                <w:rFonts w:hint="default" w:ascii="Times New Roman" w:hAnsi="Times New Roman" w:eastAsia="Times New Roman" w:cs="Times New Roman"/>
                <w:i/>
                <w:iCs/>
                <w:color w:val="000000" w:themeColor="text1"/>
                <w:spacing w:val="-7"/>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7"/>
                <w:position w:val="-1"/>
                <w:sz w:val="21"/>
                <w:szCs w:val="21"/>
                <w14:textFill>
                  <w14:solidFill>
                    <w14:schemeClr w14:val="tx1"/>
                  </w14:solidFill>
                </w14:textFill>
              </w:rPr>
              <w:t>A,i</w:t>
            </w:r>
            <w:r>
              <w:rPr>
                <w:rFonts w:hint="default" w:ascii="Times New Roman" w:hAnsi="Times New Roman" w:eastAsia="Times New Roman" w:cs="Times New Roman"/>
                <w:color w:val="000000" w:themeColor="text1"/>
                <w:spacing w:val="-7"/>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sz w:val="21"/>
                <w:szCs w:val="21"/>
                <w14:textFill>
                  <w14:solidFill>
                    <w14:schemeClr w14:val="tx1"/>
                  </w14:solidFill>
                </w14:textFill>
              </w:rPr>
              <w:t>，在</w:t>
            </w:r>
            <w:r>
              <w:rPr>
                <w:rFonts w:hint="default" w:ascii="Times New Roman" w:hAnsi="Times New Roman" w:eastAsia="Times New Roman" w:cs="Times New Roman"/>
                <w:color w:val="000000" w:themeColor="text1"/>
                <w:spacing w:val="-7"/>
                <w:sz w:val="21"/>
                <w:szCs w:val="21"/>
                <w14:textFill>
                  <w14:solidFill>
                    <w14:schemeClr w14:val="tx1"/>
                  </w14:solidFill>
                </w14:textFill>
              </w:rPr>
              <w:t>T</w:t>
            </w:r>
            <w:r>
              <w:rPr>
                <w:rFonts w:hint="default" w:ascii="Times New Roman" w:hAnsi="Times New Roman" w:eastAsia="宋体" w:cs="Times New Roman"/>
                <w:color w:val="000000" w:themeColor="text1"/>
                <w:spacing w:val="-7"/>
                <w:sz w:val="21"/>
                <w:szCs w:val="21"/>
                <w14:textFill>
                  <w14:solidFill>
                    <w14:schemeClr w14:val="tx1"/>
                  </w14:solidFill>
                </w14:textFill>
              </w:rPr>
              <w:t>时间内该声源工作时</w:t>
            </w:r>
            <w:r>
              <w:rPr>
                <w:rFonts w:hint="default" w:ascii="Times New Roman" w:hAnsi="Times New Roman" w:eastAsia="宋体" w:cs="Times New Roman"/>
                <w:color w:val="000000" w:themeColor="text1"/>
                <w:spacing w:val="-12"/>
                <w:sz w:val="21"/>
                <w:szCs w:val="21"/>
                <w14:textFill>
                  <w14:solidFill>
                    <w14:schemeClr w14:val="tx1"/>
                  </w14:solidFill>
                </w14:textFill>
              </w:rPr>
              <w:t>间为</w:t>
            </w:r>
            <w:r>
              <w:rPr>
                <w:rFonts w:hint="default" w:ascii="Times New Roman" w:hAnsi="Times New Roman" w:eastAsia="Times New Roman" w:cs="Times New Roman"/>
                <w:i/>
                <w:iCs/>
                <w:color w:val="000000" w:themeColor="text1"/>
                <w:spacing w:val="-6"/>
                <w:sz w:val="21"/>
                <w:szCs w:val="21"/>
                <w14:textFill>
                  <w14:solidFill>
                    <w14:schemeClr w14:val="tx1"/>
                  </w14:solidFill>
                </w14:textFill>
              </w:rPr>
              <w:t>t</w:t>
            </w:r>
            <w:r>
              <w:rPr>
                <w:rFonts w:hint="default" w:ascii="Times New Roman" w:hAnsi="Times New Roman" w:eastAsia="Times New Roman" w:cs="Times New Roman"/>
                <w:i/>
                <w:iCs/>
                <w:color w:val="000000" w:themeColor="text1"/>
                <w:spacing w:val="-6"/>
                <w:position w:val="-1"/>
                <w:sz w:val="21"/>
                <w:szCs w:val="21"/>
                <w14:textFill>
                  <w14:solidFill>
                    <w14:schemeClr w14:val="tx1"/>
                  </w14:solidFill>
                </w14:textFill>
              </w:rPr>
              <w:t>i</w:t>
            </w:r>
            <w:r>
              <w:rPr>
                <w:rFonts w:hint="default" w:ascii="Times New Roman" w:hAnsi="Times New Roman" w:eastAsia="Times New Roman" w:cs="Times New Roman"/>
                <w:color w:val="000000" w:themeColor="text1"/>
                <w:spacing w:val="-6"/>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6"/>
                <w:sz w:val="21"/>
                <w:szCs w:val="21"/>
                <w14:textFill>
                  <w14:solidFill>
                    <w14:schemeClr w14:val="tx1"/>
                  </w14:solidFill>
                </w14:textFill>
              </w:rPr>
              <w:t>；第</w:t>
            </w:r>
            <w:r>
              <w:rPr>
                <w:rFonts w:hint="default" w:ascii="Times New Roman" w:hAnsi="Times New Roman" w:eastAsia="Times New Roman" w:cs="Times New Roman"/>
                <w:color w:val="000000" w:themeColor="text1"/>
                <w:spacing w:val="-6"/>
                <w:sz w:val="21"/>
                <w:szCs w:val="21"/>
                <w14:textFill>
                  <w14:solidFill>
                    <w14:schemeClr w14:val="tx1"/>
                  </w14:solidFill>
                </w14:textFill>
              </w:rPr>
              <w:t>j</w:t>
            </w:r>
            <w:r>
              <w:rPr>
                <w:rFonts w:hint="default" w:ascii="Times New Roman" w:hAnsi="Times New Roman" w:eastAsia="宋体" w:cs="Times New Roman"/>
                <w:color w:val="000000" w:themeColor="text1"/>
                <w:spacing w:val="-6"/>
                <w:sz w:val="21"/>
                <w:szCs w:val="21"/>
                <w14:textFill>
                  <w14:solidFill>
                    <w14:schemeClr w14:val="tx1"/>
                  </w14:solidFill>
                </w14:textFill>
              </w:rPr>
              <w:t>个等效室外声源在预测点产生的</w:t>
            </w:r>
            <w:r>
              <w:rPr>
                <w:rFonts w:hint="default" w:ascii="Times New Roman" w:hAnsi="Times New Roman" w:eastAsia="Times New Roman" w:cs="Times New Roman"/>
                <w:color w:val="000000" w:themeColor="text1"/>
                <w:spacing w:val="-6"/>
                <w:sz w:val="21"/>
                <w:szCs w:val="21"/>
                <w14:textFill>
                  <w14:solidFill>
                    <w14:schemeClr w14:val="tx1"/>
                  </w14:solidFill>
                </w14:textFill>
              </w:rPr>
              <w:t>A</w:t>
            </w:r>
            <w:r>
              <w:rPr>
                <w:rFonts w:hint="default" w:ascii="Times New Roman" w:hAnsi="Times New Roman" w:eastAsia="宋体" w:cs="Times New Roman"/>
                <w:color w:val="000000" w:themeColor="text1"/>
                <w:spacing w:val="-6"/>
                <w:sz w:val="21"/>
                <w:szCs w:val="21"/>
                <w14:textFill>
                  <w14:solidFill>
                    <w14:schemeClr w14:val="tx1"/>
                  </w14:solidFill>
                </w14:textFill>
              </w:rPr>
              <w:t>声级为</w:t>
            </w:r>
            <w:r>
              <w:rPr>
                <w:rFonts w:hint="default" w:ascii="Times New Roman" w:hAnsi="Times New Roman" w:eastAsia="Times New Roman" w:cs="Times New Roman"/>
                <w:i/>
                <w:iCs/>
                <w:color w:val="000000" w:themeColor="text1"/>
                <w:spacing w:val="-6"/>
                <w:sz w:val="21"/>
                <w:szCs w:val="21"/>
                <w14:textFill>
                  <w14:solidFill>
                    <w14:schemeClr w14:val="tx1"/>
                  </w14:solidFill>
                </w14:textFill>
              </w:rPr>
              <w:t>L</w:t>
            </w:r>
            <w:r>
              <w:rPr>
                <w:rFonts w:hint="default" w:ascii="Times New Roman" w:hAnsi="Times New Roman" w:eastAsia="Times New Roman" w:cs="Times New Roman"/>
                <w:i/>
                <w:iCs/>
                <w:color w:val="000000" w:themeColor="text1"/>
                <w:spacing w:val="-6"/>
                <w:position w:val="-1"/>
                <w:sz w:val="21"/>
                <w:szCs w:val="21"/>
                <w14:textFill>
                  <w14:solidFill>
                    <w14:schemeClr w14:val="tx1"/>
                  </w14:solidFill>
                </w14:textFill>
              </w:rPr>
              <w:t>Aj</w:t>
            </w:r>
            <w:r>
              <w:rPr>
                <w:rFonts w:hint="default" w:ascii="Times New Roman" w:hAnsi="Times New Roman" w:eastAsia="Times New Roman" w:cs="Times New Roman"/>
                <w:color w:val="000000" w:themeColor="text1"/>
                <w:spacing w:val="-6"/>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6"/>
                <w:sz w:val="21"/>
                <w:szCs w:val="21"/>
                <w14:textFill>
                  <w14:solidFill>
                    <w14:schemeClr w14:val="tx1"/>
                  </w14:solidFill>
                </w14:textFill>
              </w:rPr>
              <w:t>，在</w:t>
            </w:r>
            <w:r>
              <w:rPr>
                <w:rFonts w:hint="default" w:ascii="Times New Roman" w:hAnsi="Times New Roman" w:eastAsia="Times New Roman" w:cs="Times New Roman"/>
                <w:color w:val="000000" w:themeColor="text1"/>
                <w:spacing w:val="-6"/>
                <w:sz w:val="21"/>
                <w:szCs w:val="21"/>
                <w14:textFill>
                  <w14:solidFill>
                    <w14:schemeClr w14:val="tx1"/>
                  </w14:solidFill>
                </w14:textFill>
              </w:rPr>
              <w:t>T</w:t>
            </w:r>
            <w:r>
              <w:rPr>
                <w:rFonts w:hint="default" w:ascii="Times New Roman" w:hAnsi="Times New Roman" w:eastAsia="宋体" w:cs="Times New Roman"/>
                <w:color w:val="000000" w:themeColor="text1"/>
                <w:spacing w:val="-6"/>
                <w:sz w:val="21"/>
                <w:szCs w:val="21"/>
                <w14:textFill>
                  <w14:solidFill>
                    <w14:schemeClr w14:val="tx1"/>
                  </w14:solidFill>
                </w14:textFill>
              </w:rPr>
              <w:t>时间内该声源</w:t>
            </w:r>
            <w:r>
              <w:rPr>
                <w:rFonts w:hint="default" w:ascii="Times New Roman" w:hAnsi="Times New Roman" w:eastAsia="宋体" w:cs="Times New Roman"/>
                <w:color w:val="000000" w:themeColor="text1"/>
                <w:spacing w:val="1"/>
                <w:sz w:val="21"/>
                <w:szCs w:val="21"/>
                <w14:textFill>
                  <w14:solidFill>
                    <w14:schemeClr w14:val="tx1"/>
                  </w14:solidFill>
                </w14:textFill>
              </w:rPr>
              <w:t>工作时间为</w:t>
            </w:r>
            <w:r>
              <w:rPr>
                <w:rFonts w:hint="default" w:ascii="Times New Roman" w:hAnsi="Times New Roman" w:eastAsia="Times New Roman" w:cs="Times New Roman"/>
                <w:i/>
                <w:iCs/>
                <w:color w:val="000000" w:themeColor="text1"/>
                <w:sz w:val="21"/>
                <w:szCs w:val="21"/>
                <w14:textFill>
                  <w14:solidFill>
                    <w14:schemeClr w14:val="tx1"/>
                  </w14:solidFill>
                </w14:textFill>
              </w:rPr>
              <w:t>t</w:t>
            </w:r>
            <w:r>
              <w:rPr>
                <w:rFonts w:hint="default" w:ascii="Times New Roman" w:hAnsi="Times New Roman" w:eastAsia="Times New Roman" w:cs="Times New Roman"/>
                <w:i/>
                <w:iCs/>
                <w:color w:val="000000" w:themeColor="text1"/>
                <w:position w:val="-1"/>
                <w:sz w:val="21"/>
                <w:szCs w:val="21"/>
                <w14:textFill>
                  <w14:solidFill>
                    <w14:schemeClr w14:val="tx1"/>
                  </w14:solidFill>
                </w14:textFill>
              </w:rPr>
              <w:t>,j</w:t>
            </w:r>
            <w:r>
              <w:rPr>
                <w:rFonts w:hint="default" w:ascii="Times New Roman" w:hAnsi="Times New Roman" w:eastAsia="Times New Roman" w:cs="Times New Roman"/>
                <w:color w:val="000000" w:themeColor="text1"/>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，则拟建工程声源对预测点产生的贡献值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L</w:t>
            </w:r>
            <w:r>
              <w:rPr>
                <w:rFonts w:hint="default" w:ascii="Times New Roman" w:hAnsi="Times New Roman" w:eastAsia="Times New Roman" w:cs="Times New Roman"/>
                <w:i/>
                <w:iCs/>
                <w:color w:val="000000" w:themeColor="text1"/>
                <w:position w:val="-1"/>
                <w:sz w:val="21"/>
                <w:szCs w:val="21"/>
                <w14:textFill>
                  <w14:solidFill>
                    <w14:schemeClr w14:val="tx1"/>
                  </w14:solidFill>
                </w14:textFill>
              </w:rPr>
              <w:t>eqg</w:t>
            </w:r>
            <w:r>
              <w:rPr>
                <w:rFonts w:hint="default" w:ascii="Times New Roman" w:hAnsi="Times New Roman" w:eastAsia="Times New Roman" w:cs="Times New Roman"/>
                <w:color w:val="000000" w:themeColor="text1"/>
                <w:position w:val="-1"/>
                <w:sz w:val="21"/>
                <w:szCs w:val="21"/>
                <w14:textFill>
                  <w14:solidFill>
                    <w14:schemeClr w14:val="tx1"/>
                  </w14:solidFill>
                </w14:textFill>
              </w:rPr>
              <w:t xml:space="preserve"> </w:t>
            </w:r>
            <w:r>
              <w:rPr>
                <w:rFonts w:hint="eastAsia" w:cs="Times New Roman"/>
                <w:color w:val="000000" w:themeColor="text1"/>
                <w:sz w:val="21"/>
                <w:szCs w:val="21"/>
                <w:lang w:eastAsia="zh-CN"/>
                <w14:textFill>
                  <w14:solidFill>
                    <w14:schemeClr w14:val="tx1"/>
                  </w14:solidFill>
                </w14:textFill>
              </w:rPr>
              <w:t>）</w:t>
            </w:r>
          </w:p>
          <w:p w14:paraId="4F76160D">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1260" w:firstLineChars="600"/>
              <w:textAlignment w:val="auto"/>
              <w:rPr>
                <w:rFonts w:hint="default" w:ascii="Times New Roman" w:hAnsi="Times New Roman" w:eastAsia="宋体" w:cs="Times New Roman"/>
                <w:color w:val="000000" w:themeColor="text1"/>
                <w:spacing w:val="-17"/>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2392680" cy="455295"/>
                  <wp:effectExtent l="0" t="0" r="762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2392680" cy="455295"/>
                          </a:xfrm>
                          <a:prstGeom prst="rect">
                            <a:avLst/>
                          </a:prstGeom>
                          <a:noFill/>
                          <a:ln>
                            <a:noFill/>
                          </a:ln>
                        </pic:spPr>
                      </pic:pic>
                    </a:graphicData>
                  </a:graphic>
                </wp:inline>
              </w:drawing>
            </w:r>
          </w:p>
          <w:p w14:paraId="742C4427">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1056" w:firstLineChars="6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7"/>
                <w:sz w:val="21"/>
                <w:szCs w:val="21"/>
                <w14:textFill>
                  <w14:solidFill>
                    <w14:schemeClr w14:val="tx1"/>
                  </w14:solidFill>
                </w14:textFill>
              </w:rPr>
              <w:t>式</w:t>
            </w:r>
            <w:r>
              <w:rPr>
                <w:rFonts w:hint="default" w:ascii="Times New Roman" w:hAnsi="Times New Roman" w:eastAsia="宋体" w:cs="Times New Roman"/>
                <w:color w:val="000000" w:themeColor="text1"/>
                <w:spacing w:val="-15"/>
                <w:sz w:val="21"/>
                <w:szCs w:val="21"/>
                <w14:textFill>
                  <w14:solidFill>
                    <w14:schemeClr w14:val="tx1"/>
                  </w14:solidFill>
                </w14:textFill>
              </w:rPr>
              <w:t>中：</w:t>
            </w:r>
          </w:p>
          <w:p w14:paraId="771F5380">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1176" w:firstLineChars="6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7"/>
                <w:position w:val="17"/>
                <w:sz w:val="21"/>
                <w:szCs w:val="21"/>
                <w14:textFill>
                  <w14:solidFill>
                    <w14:schemeClr w14:val="tx1"/>
                  </w14:solidFill>
                </w14:textFill>
              </w:rPr>
              <w:t>t</w:t>
            </w:r>
            <w:r>
              <w:rPr>
                <w:rFonts w:hint="default" w:ascii="Times New Roman" w:hAnsi="Times New Roman" w:eastAsia="Times New Roman" w:cs="Times New Roman"/>
                <w:color w:val="000000" w:themeColor="text1"/>
                <w:spacing w:val="-7"/>
                <w:position w:val="16"/>
                <w:sz w:val="21"/>
                <w:szCs w:val="21"/>
                <w14:textFill>
                  <w14:solidFill>
                    <w14:schemeClr w14:val="tx1"/>
                  </w14:solidFill>
                </w14:textFill>
              </w:rPr>
              <w:t>j</w:t>
            </w:r>
            <w:r>
              <w:rPr>
                <w:rFonts w:hint="default" w:ascii="Times New Roman" w:hAnsi="Times New Roman" w:eastAsia="Times New Roman" w:cs="Times New Roman"/>
                <w:color w:val="000000" w:themeColor="text1"/>
                <w:spacing w:val="-9"/>
                <w:position w:val="16"/>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position w:val="17"/>
                <w:sz w:val="21"/>
                <w:szCs w:val="21"/>
                <w14:textFill>
                  <w14:solidFill>
                    <w14:schemeClr w14:val="tx1"/>
                  </w14:solidFill>
                </w14:textFill>
              </w:rPr>
              <w:t>：在</w:t>
            </w:r>
            <w:r>
              <w:rPr>
                <w:rFonts w:hint="default" w:ascii="Times New Roman" w:hAnsi="Times New Roman" w:eastAsia="Times New Roman" w:cs="Times New Roman"/>
                <w:color w:val="000000" w:themeColor="text1"/>
                <w:spacing w:val="-7"/>
                <w:position w:val="17"/>
                <w:sz w:val="21"/>
                <w:szCs w:val="21"/>
                <w14:textFill>
                  <w14:solidFill>
                    <w14:schemeClr w14:val="tx1"/>
                  </w14:solidFill>
                </w14:textFill>
              </w:rPr>
              <w:t>T</w:t>
            </w:r>
            <w:r>
              <w:rPr>
                <w:rFonts w:hint="default" w:ascii="Times New Roman" w:hAnsi="Times New Roman" w:eastAsia="宋体" w:cs="Times New Roman"/>
                <w:color w:val="000000" w:themeColor="text1"/>
                <w:spacing w:val="-7"/>
                <w:position w:val="17"/>
                <w:sz w:val="21"/>
                <w:szCs w:val="21"/>
                <w14:textFill>
                  <w14:solidFill>
                    <w14:schemeClr w14:val="tx1"/>
                  </w14:solidFill>
                </w14:textFill>
              </w:rPr>
              <w:t>时间内</w:t>
            </w:r>
            <w:r>
              <w:rPr>
                <w:rFonts w:hint="default" w:ascii="Times New Roman" w:hAnsi="Times New Roman" w:eastAsia="Times New Roman" w:cs="Times New Roman"/>
                <w:color w:val="000000" w:themeColor="text1"/>
                <w:spacing w:val="-7"/>
                <w:position w:val="17"/>
                <w:sz w:val="21"/>
                <w:szCs w:val="21"/>
                <w14:textFill>
                  <w14:solidFill>
                    <w14:schemeClr w14:val="tx1"/>
                  </w14:solidFill>
                </w14:textFill>
              </w:rPr>
              <w:t>j</w:t>
            </w:r>
            <w:r>
              <w:rPr>
                <w:rFonts w:hint="default" w:ascii="Times New Roman" w:hAnsi="Times New Roman" w:eastAsia="宋体" w:cs="Times New Roman"/>
                <w:color w:val="000000" w:themeColor="text1"/>
                <w:spacing w:val="-7"/>
                <w:position w:val="17"/>
                <w:sz w:val="21"/>
                <w:szCs w:val="21"/>
                <w14:textFill>
                  <w14:solidFill>
                    <w14:schemeClr w14:val="tx1"/>
                  </w14:solidFill>
                </w14:textFill>
              </w:rPr>
              <w:t>声源</w:t>
            </w:r>
            <w:r>
              <w:rPr>
                <w:rFonts w:hint="eastAsia" w:cs="Times New Roman"/>
                <w:color w:val="000000" w:themeColor="text1"/>
                <w:spacing w:val="-7"/>
                <w:position w:val="17"/>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pacing w:val="-7"/>
                <w:position w:val="17"/>
                <w:sz w:val="21"/>
                <w:szCs w:val="21"/>
                <w14:textFill>
                  <w14:solidFill>
                    <w14:schemeClr w14:val="tx1"/>
                  </w14:solidFill>
                </w14:textFill>
              </w:rPr>
              <w:t>工作时间，</w:t>
            </w:r>
            <w:r>
              <w:rPr>
                <w:rFonts w:hint="default" w:ascii="Times New Roman" w:hAnsi="Times New Roman" w:eastAsia="Times New Roman" w:cs="Times New Roman"/>
                <w:color w:val="000000" w:themeColor="text1"/>
                <w:spacing w:val="-7"/>
                <w:position w:val="17"/>
                <w:sz w:val="21"/>
                <w:szCs w:val="21"/>
                <w14:textFill>
                  <w14:solidFill>
                    <w14:schemeClr w14:val="tx1"/>
                  </w14:solidFill>
                </w14:textFill>
              </w:rPr>
              <w:t>s</w:t>
            </w:r>
            <w:r>
              <w:rPr>
                <w:rFonts w:hint="default" w:ascii="Times New Roman" w:hAnsi="Times New Roman" w:eastAsia="宋体" w:cs="Times New Roman"/>
                <w:color w:val="000000" w:themeColor="text1"/>
                <w:spacing w:val="-7"/>
                <w:position w:val="17"/>
                <w:sz w:val="21"/>
                <w:szCs w:val="21"/>
                <w14:textFill>
                  <w14:solidFill>
                    <w14:schemeClr w14:val="tx1"/>
                  </w14:solidFill>
                </w14:textFill>
              </w:rPr>
              <w:t>；</w:t>
            </w:r>
          </w:p>
          <w:p w14:paraId="216DF45C">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1176" w:firstLineChars="6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pacing w:val="-7"/>
                <w:sz w:val="21"/>
                <w:szCs w:val="21"/>
                <w14:textFill>
                  <w14:solidFill>
                    <w14:schemeClr w14:val="tx1"/>
                  </w14:solidFill>
                </w14:textFill>
              </w:rPr>
              <w:t>t</w:t>
            </w:r>
            <w:r>
              <w:rPr>
                <w:rFonts w:hint="default" w:ascii="Times New Roman" w:hAnsi="Times New Roman" w:eastAsia="Times New Roman" w:cs="Times New Roman"/>
                <w:color w:val="000000" w:themeColor="text1"/>
                <w:spacing w:val="-7"/>
                <w:position w:val="-1"/>
                <w:sz w:val="21"/>
                <w:szCs w:val="21"/>
                <w14:textFill>
                  <w14:solidFill>
                    <w14:schemeClr w14:val="tx1"/>
                  </w14:solidFill>
                </w14:textFill>
              </w:rPr>
              <w:t>i</w:t>
            </w:r>
            <w:r>
              <w:rPr>
                <w:rFonts w:hint="default" w:ascii="Times New Roman" w:hAnsi="Times New Roman" w:eastAsia="Times New Roman" w:cs="Times New Roman"/>
                <w:color w:val="000000" w:themeColor="text1"/>
                <w:spacing w:val="-9"/>
                <w:position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sz w:val="21"/>
                <w:szCs w:val="21"/>
                <w14:textFill>
                  <w14:solidFill>
                    <w14:schemeClr w14:val="tx1"/>
                  </w14:solidFill>
                </w14:textFill>
              </w:rPr>
              <w:t>：在</w:t>
            </w:r>
            <w:r>
              <w:rPr>
                <w:rFonts w:hint="default" w:ascii="Times New Roman" w:hAnsi="Times New Roman" w:eastAsia="Times New Roman" w:cs="Times New Roman"/>
                <w:color w:val="000000" w:themeColor="text1"/>
                <w:spacing w:val="-7"/>
                <w:sz w:val="21"/>
                <w:szCs w:val="21"/>
                <w14:textFill>
                  <w14:solidFill>
                    <w14:schemeClr w14:val="tx1"/>
                  </w14:solidFill>
                </w14:textFill>
              </w:rPr>
              <w:t>T</w:t>
            </w:r>
            <w:r>
              <w:rPr>
                <w:rFonts w:hint="default" w:ascii="Times New Roman" w:hAnsi="Times New Roman" w:eastAsia="宋体" w:cs="Times New Roman"/>
                <w:color w:val="000000" w:themeColor="text1"/>
                <w:spacing w:val="-7"/>
                <w:sz w:val="21"/>
                <w:szCs w:val="21"/>
                <w14:textFill>
                  <w14:solidFill>
                    <w14:schemeClr w14:val="tx1"/>
                  </w14:solidFill>
                </w14:textFill>
              </w:rPr>
              <w:t>时间内</w:t>
            </w:r>
            <w:r>
              <w:rPr>
                <w:rFonts w:hint="default" w:ascii="Times New Roman" w:hAnsi="Times New Roman" w:eastAsia="Times New Roman" w:cs="Times New Roman"/>
                <w:color w:val="000000" w:themeColor="text1"/>
                <w:spacing w:val="-7"/>
                <w:sz w:val="21"/>
                <w:szCs w:val="21"/>
                <w14:textFill>
                  <w14:solidFill>
                    <w14:schemeClr w14:val="tx1"/>
                  </w14:solidFill>
                </w14:textFill>
              </w:rPr>
              <w:t>i</w:t>
            </w:r>
            <w:r>
              <w:rPr>
                <w:rFonts w:hint="default" w:ascii="Times New Roman" w:hAnsi="Times New Roman" w:eastAsia="宋体" w:cs="Times New Roman"/>
                <w:color w:val="000000" w:themeColor="text1"/>
                <w:spacing w:val="-7"/>
                <w:sz w:val="21"/>
                <w:szCs w:val="21"/>
                <w14:textFill>
                  <w14:solidFill>
                    <w14:schemeClr w14:val="tx1"/>
                  </w14:solidFill>
                </w14:textFill>
              </w:rPr>
              <w:t>声源</w:t>
            </w:r>
            <w:r>
              <w:rPr>
                <w:rFonts w:hint="eastAsia" w:cs="Times New Roman"/>
                <w:color w:val="000000" w:themeColor="text1"/>
                <w:spacing w:val="-7"/>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pacing w:val="-7"/>
                <w:sz w:val="21"/>
                <w:szCs w:val="21"/>
                <w14:textFill>
                  <w14:solidFill>
                    <w14:schemeClr w14:val="tx1"/>
                  </w14:solidFill>
                </w14:textFill>
              </w:rPr>
              <w:t>工作时间，</w:t>
            </w:r>
            <w:r>
              <w:rPr>
                <w:rFonts w:hint="default" w:ascii="Times New Roman" w:hAnsi="Times New Roman" w:eastAsia="Times New Roman" w:cs="Times New Roman"/>
                <w:color w:val="000000" w:themeColor="text1"/>
                <w:spacing w:val="-7"/>
                <w:sz w:val="21"/>
                <w:szCs w:val="21"/>
                <w14:textFill>
                  <w14:solidFill>
                    <w14:schemeClr w14:val="tx1"/>
                  </w14:solidFill>
                </w14:textFill>
              </w:rPr>
              <w:t>s</w:t>
            </w:r>
            <w:r>
              <w:rPr>
                <w:rFonts w:hint="default" w:ascii="Times New Roman" w:hAnsi="Times New Roman" w:eastAsia="宋体" w:cs="Times New Roman"/>
                <w:color w:val="000000" w:themeColor="text1"/>
                <w:spacing w:val="-7"/>
                <w:sz w:val="21"/>
                <w:szCs w:val="21"/>
                <w14:textFill>
                  <w14:solidFill>
                    <w14:schemeClr w14:val="tx1"/>
                  </w14:solidFill>
                </w14:textFill>
              </w:rPr>
              <w:t>；</w:t>
            </w:r>
          </w:p>
          <w:p w14:paraId="3DEE6D17">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default" w:ascii="Times New Roman" w:hAnsi="Times New Roman" w:eastAsia="宋体" w:cs="Times New Roman"/>
                <w:color w:val="000000" w:themeColor="text1"/>
                <w:spacing w:val="-17"/>
                <w:sz w:val="21"/>
                <w:szCs w:val="21"/>
                <w14:textFill>
                  <w14:solidFill>
                    <w14:schemeClr w14:val="tx1"/>
                  </w14:solidFill>
                </w14:textFill>
              </w:rPr>
            </w:pPr>
            <w:r>
              <w:rPr>
                <w:rFonts w:hint="default" w:ascii="Times New Roman" w:hAnsi="Times New Roman" w:eastAsia="Times New Roman" w:cs="Times New Roman"/>
                <w:color w:val="000000" w:themeColor="text1"/>
                <w:spacing w:val="-17"/>
                <w:sz w:val="21"/>
                <w:szCs w:val="21"/>
                <w14:textFill>
                  <w14:solidFill>
                    <w14:schemeClr w14:val="tx1"/>
                  </w14:solidFill>
                </w14:textFill>
              </w:rPr>
              <w:t>T</w:t>
            </w:r>
            <w:r>
              <w:rPr>
                <w:rFonts w:hint="default" w:ascii="Times New Roman" w:hAnsi="Times New Roman" w:eastAsia="宋体" w:cs="Times New Roman"/>
                <w:color w:val="000000" w:themeColor="text1"/>
                <w:spacing w:val="-34"/>
                <w:sz w:val="21"/>
                <w:szCs w:val="21"/>
                <w14:textFill>
                  <w14:solidFill>
                    <w14:schemeClr w14:val="tx1"/>
                  </w14:solidFill>
                </w14:textFill>
              </w:rPr>
              <w:t>：</w:t>
            </w:r>
            <w:r>
              <w:rPr>
                <w:rFonts w:hint="default" w:ascii="Times New Roman" w:hAnsi="Times New Roman" w:eastAsia="宋体" w:cs="Times New Roman"/>
                <w:color w:val="000000" w:themeColor="text1"/>
                <w:spacing w:val="-17"/>
                <w:sz w:val="21"/>
                <w:szCs w:val="21"/>
                <w14:textFill>
                  <w14:solidFill>
                    <w14:schemeClr w14:val="tx1"/>
                  </w14:solidFill>
                </w14:textFill>
              </w:rPr>
              <w:t>用于计算等效声级的时间，</w:t>
            </w:r>
            <w:r>
              <w:rPr>
                <w:rFonts w:hint="default" w:ascii="Times New Roman" w:hAnsi="Times New Roman" w:eastAsia="Times New Roman" w:cs="Times New Roman"/>
                <w:color w:val="000000" w:themeColor="text1"/>
                <w:spacing w:val="-17"/>
                <w:sz w:val="21"/>
                <w:szCs w:val="21"/>
                <w14:textFill>
                  <w14:solidFill>
                    <w14:schemeClr w14:val="tx1"/>
                  </w14:solidFill>
                </w14:textFill>
              </w:rPr>
              <w:t>s</w:t>
            </w:r>
            <w:r>
              <w:rPr>
                <w:rFonts w:hint="default" w:ascii="Times New Roman" w:hAnsi="Times New Roman" w:eastAsia="宋体" w:cs="Times New Roman"/>
                <w:color w:val="000000" w:themeColor="text1"/>
                <w:spacing w:val="-17"/>
                <w:sz w:val="21"/>
                <w:szCs w:val="21"/>
                <w14:textFill>
                  <w14:solidFill>
                    <w14:schemeClr w14:val="tx1"/>
                  </w14:solidFill>
                </w14:textFill>
              </w:rPr>
              <w:t>；</w:t>
            </w:r>
          </w:p>
          <w:p w14:paraId="14AFEC2A">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default" w:ascii="Times New Roman" w:hAnsi="Times New Roman" w:eastAsia="宋体" w:cs="Times New Roman"/>
                <w:color w:val="000000" w:themeColor="text1"/>
                <w:spacing w:val="-17"/>
                <w:sz w:val="21"/>
                <w:szCs w:val="21"/>
                <w14:textFill>
                  <w14:solidFill>
                    <w14:schemeClr w14:val="tx1"/>
                  </w14:solidFill>
                </w14:textFill>
              </w:rPr>
            </w:pPr>
            <w:r>
              <w:rPr>
                <w:rFonts w:hint="default" w:ascii="Times New Roman" w:hAnsi="Times New Roman" w:eastAsia="Times New Roman" w:cs="Times New Roman"/>
                <w:color w:val="000000" w:themeColor="text1"/>
                <w:spacing w:val="-17"/>
                <w:sz w:val="21"/>
                <w:szCs w:val="21"/>
                <w14:textFill>
                  <w14:solidFill>
                    <w14:schemeClr w14:val="tx1"/>
                  </w14:solidFill>
                </w14:textFill>
              </w:rPr>
              <w:t>N</w:t>
            </w:r>
            <w:r>
              <w:rPr>
                <w:rFonts w:hint="default" w:ascii="Times New Roman" w:hAnsi="Times New Roman" w:eastAsia="宋体" w:cs="Times New Roman"/>
                <w:color w:val="000000" w:themeColor="text1"/>
                <w:spacing w:val="-17"/>
                <w:sz w:val="21"/>
                <w:szCs w:val="21"/>
                <w14:textFill>
                  <w14:solidFill>
                    <w14:schemeClr w14:val="tx1"/>
                  </w14:solidFill>
                </w14:textFill>
              </w:rPr>
              <w:t>；室外声源个数；</w:t>
            </w:r>
          </w:p>
          <w:p w14:paraId="6E60C89F">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pacing w:val="-17"/>
                <w:sz w:val="21"/>
                <w:szCs w:val="21"/>
                <w14:textFill>
                  <w14:solidFill>
                    <w14:schemeClr w14:val="tx1"/>
                  </w14:solidFill>
                </w14:textFill>
              </w:rPr>
              <w:t>M</w:t>
            </w:r>
            <w:r>
              <w:rPr>
                <w:rFonts w:hint="default" w:ascii="Times New Roman" w:hAnsi="Times New Roman" w:eastAsia="宋体" w:cs="Times New Roman"/>
                <w:color w:val="000000" w:themeColor="text1"/>
                <w:spacing w:val="-17"/>
                <w:sz w:val="21"/>
                <w:szCs w:val="21"/>
                <w14:textFill>
                  <w14:solidFill>
                    <w14:schemeClr w14:val="tx1"/>
                  </w14:solidFill>
                </w14:textFill>
              </w:rPr>
              <w:t>：等效室外声源</w:t>
            </w:r>
            <w:r>
              <w:rPr>
                <w:rFonts w:hint="default" w:ascii="Times New Roman" w:hAnsi="Times New Roman" w:eastAsia="宋体" w:cs="Times New Roman"/>
                <w:color w:val="000000" w:themeColor="text1"/>
                <w:spacing w:val="-17"/>
                <w:sz w:val="21"/>
                <w:szCs w:val="21"/>
                <w:lang w:val="en-US" w:eastAsia="zh-CN"/>
                <w14:textFill>
                  <w14:solidFill>
                    <w14:schemeClr w14:val="tx1"/>
                  </w14:solidFill>
                </w14:textFill>
              </w:rPr>
              <w:t>个数</w:t>
            </w:r>
          </w:p>
          <w:p w14:paraId="26ED569C">
            <w:pPr>
              <w:keepNext w:val="0"/>
              <w:keepLines w:val="0"/>
              <w:pageBreakBefore w:val="0"/>
              <w:widowControl/>
              <w:kinsoku/>
              <w:wordWrap/>
              <w:overflowPunct/>
              <w:topLinePunct w:val="0"/>
              <w:autoSpaceDE/>
              <w:autoSpaceDN/>
              <w:bidi w:val="0"/>
              <w:adjustRightInd w:val="0"/>
              <w:snapToGrid/>
              <w:spacing w:line="360" w:lineRule="auto"/>
              <w:ind w:left="0" w:leftChars="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为避免计算中增大衰减量而造成预测值偏小，计算</w:t>
            </w:r>
            <w:r>
              <w:rPr>
                <w:rFonts w:hint="eastAsia" w:cs="Times New Roman"/>
                <w:color w:val="000000" w:themeColor="text1"/>
                <w:sz w:val="21"/>
                <w:szCs w:val="21"/>
                <w:lang w:eastAsia="zh-CN"/>
                <w14:textFill>
                  <w14:solidFill>
                    <w14:schemeClr w14:val="tx1"/>
                  </w14:solidFill>
                </w14:textFill>
              </w:rPr>
              <w:t>时</w:t>
            </w:r>
            <w:r>
              <w:rPr>
                <w:rFonts w:hint="default" w:ascii="Times New Roman" w:hAnsi="Times New Roman" w:cs="Times New Roman"/>
                <w:color w:val="000000" w:themeColor="text1"/>
                <w:sz w:val="21"/>
                <w:szCs w:val="21"/>
                <w14:textFill>
                  <w14:solidFill>
                    <w14:schemeClr w14:val="tx1"/>
                  </w14:solidFill>
                </w14:textFill>
              </w:rPr>
              <w:t>忽略</w:t>
            </w:r>
            <w:r>
              <w:rPr>
                <w:rFonts w:hint="default" w:ascii="Times New Roman" w:hAnsi="Times New Roman" w:cs="Times New Roman"/>
                <w:color w:val="000000" w:themeColor="text1"/>
                <w:kern w:val="0"/>
                <w:sz w:val="21"/>
                <w:szCs w:val="21"/>
                <w14:textFill>
                  <w14:solidFill>
                    <w14:schemeClr w14:val="tx1"/>
                  </w14:solidFill>
                </w14:textFill>
              </w:rPr>
              <w:t>A</w:t>
            </w:r>
            <w:r>
              <w:rPr>
                <w:rFonts w:hint="default" w:ascii="Times New Roman" w:hAnsi="Times New Roman" w:cs="Times New Roman"/>
                <w:color w:val="000000" w:themeColor="text1"/>
                <w:kern w:val="0"/>
                <w:sz w:val="21"/>
                <w:szCs w:val="21"/>
                <w:vertAlign w:val="subscript"/>
                <w14:textFill>
                  <w14:solidFill>
                    <w14:schemeClr w14:val="tx1"/>
                  </w14:solidFill>
                </w14:textFill>
              </w:rPr>
              <w:t>atm</w:t>
            </w:r>
            <w:r>
              <w:rPr>
                <w:rFonts w:hint="default" w:ascii="Times New Roman" w:hAnsi="Times New Roman" w:cs="Times New Roman"/>
                <w:color w:val="000000" w:themeColor="text1"/>
                <w:sz w:val="21"/>
                <w:szCs w:val="21"/>
                <w14:textFill>
                  <w14:solidFill>
                    <w14:schemeClr w14:val="tx1"/>
                  </w14:solidFill>
                </w14:textFill>
              </w:rPr>
              <w:t>和</w:t>
            </w:r>
            <w:r>
              <w:rPr>
                <w:rFonts w:hint="default" w:ascii="Times New Roman" w:hAnsi="Times New Roman" w:cs="Times New Roman"/>
                <w:color w:val="000000" w:themeColor="text1"/>
                <w:kern w:val="0"/>
                <w:sz w:val="21"/>
                <w:szCs w:val="21"/>
                <w14:textFill>
                  <w14:solidFill>
                    <w14:schemeClr w14:val="tx1"/>
                  </w14:solidFill>
                </w14:textFill>
              </w:rPr>
              <w:t>A</w:t>
            </w:r>
            <w:r>
              <w:rPr>
                <w:rFonts w:hint="default" w:ascii="Times New Roman" w:hAnsi="Times New Roman" w:cs="Times New Roman"/>
                <w:color w:val="000000" w:themeColor="text1"/>
                <w:kern w:val="0"/>
                <w:sz w:val="21"/>
                <w:szCs w:val="21"/>
                <w:vertAlign w:val="subscript"/>
                <w14:textFill>
                  <w14:solidFill>
                    <w14:schemeClr w14:val="tx1"/>
                  </w14:solidFill>
                </w14:textFill>
              </w:rPr>
              <w:t>misc</w:t>
            </w:r>
            <w:r>
              <w:rPr>
                <w:rFonts w:hint="default" w:ascii="Times New Roman" w:hAnsi="Times New Roman" w:cs="Times New Roman"/>
                <w:color w:val="000000" w:themeColor="text1"/>
                <w:kern w:val="0"/>
                <w:sz w:val="21"/>
                <w:szCs w:val="21"/>
                <w14:textFill>
                  <w14:solidFill>
                    <w14:schemeClr w14:val="tx1"/>
                  </w14:solidFill>
                </w14:textFill>
              </w:rPr>
              <w:t>。</w:t>
            </w:r>
          </w:p>
          <w:p w14:paraId="165F89F0">
            <w:pPr>
              <w:widowControl/>
              <w:spacing w:line="360" w:lineRule="auto"/>
              <w:ind w:firstLine="420" w:firstLineChars="200"/>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为确保项目运营期厂界噪声达标，项目采用的噪声治理措施如下：</w:t>
            </w:r>
          </w:p>
          <w:p w14:paraId="4CE960E5">
            <w:pPr>
              <w:widowControl/>
              <w:spacing w:line="360" w:lineRule="auto"/>
              <w:ind w:firstLine="420" w:firstLineChars="200"/>
              <w:rPr>
                <w:rFonts w:hint="eastAsia" w:eastAsia="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rFonts w:hint="eastAsia"/>
                <w:color w:val="000000" w:themeColor="text1"/>
                <w:sz w:val="21"/>
                <w:szCs w:val="21"/>
                <w:highlight w:val="none"/>
                <w:lang w:val="en-US" w:eastAsia="zh-CN"/>
                <w14:textFill>
                  <w14:solidFill>
                    <w14:schemeClr w14:val="tx1"/>
                  </w14:solidFill>
                </w14:textFill>
              </w:rPr>
              <w:t>设置基础减振，设备底部需设置减振垫等减振措施</w:t>
            </w:r>
            <w:r>
              <w:rPr>
                <w:rFonts w:hint="eastAsia"/>
                <w:color w:val="000000" w:themeColor="text1"/>
                <w:sz w:val="21"/>
                <w:szCs w:val="21"/>
                <w:highlight w:val="none"/>
                <w:lang w:eastAsia="zh-CN"/>
                <w14:textFill>
                  <w14:solidFill>
                    <w14:schemeClr w14:val="tx1"/>
                  </w14:solidFill>
                </w14:textFill>
              </w:rPr>
              <w:t>；</w:t>
            </w:r>
          </w:p>
          <w:p w14:paraId="4FEAE36A">
            <w:pPr>
              <w:widowControl/>
              <w:tabs>
                <w:tab w:val="center" w:pos="8820"/>
              </w:tabs>
              <w:spacing w:line="360" w:lineRule="auto"/>
              <w:ind w:firstLine="420" w:firstLineChars="200"/>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rFonts w:hint="eastAsia" w:ascii="宋体" w:hAnsi="宋体" w:cs="宋体"/>
                <w:color w:val="000000" w:themeColor="text1"/>
                <w:sz w:val="21"/>
                <w:szCs w:val="21"/>
                <w:highlight w:val="none"/>
                <w:lang w:val="en-US" w:eastAsia="zh-CN"/>
                <w14:textFill>
                  <w14:solidFill>
                    <w14:schemeClr w14:val="tx1"/>
                  </w14:solidFill>
                </w14:textFill>
              </w:rPr>
              <w:t>风机安装隔声罩；</w:t>
            </w:r>
          </w:p>
          <w:p w14:paraId="0147B12D">
            <w:pPr>
              <w:widowControl/>
              <w:tabs>
                <w:tab w:val="center" w:pos="8820"/>
              </w:tabs>
              <w:spacing w:line="360" w:lineRule="auto"/>
              <w:ind w:firstLine="420" w:firstLineChars="20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w:t>
            </w:r>
            <w:r>
              <w:rPr>
                <w:color w:val="000000" w:themeColor="text1"/>
                <w:kern w:val="0"/>
                <w:sz w:val="21"/>
                <w:szCs w:val="21"/>
                <w:highlight w:val="none"/>
                <w:lang w:bidi="ar"/>
                <w14:textFill>
                  <w14:solidFill>
                    <w14:schemeClr w14:val="tx1"/>
                  </w14:solidFill>
                </w14:textFill>
              </w:rPr>
              <w:t>加强设备的维护和保养，确保设备处于良好的运转状态</w:t>
            </w:r>
            <w:r>
              <w:rPr>
                <w:color w:val="000000" w:themeColor="text1"/>
                <w:sz w:val="21"/>
                <w:szCs w:val="21"/>
                <w:highlight w:val="none"/>
                <w14:textFill>
                  <w14:solidFill>
                    <w14:schemeClr w14:val="tx1"/>
                  </w14:solidFill>
                </w14:textFill>
              </w:rPr>
              <w:t>；</w:t>
            </w:r>
          </w:p>
          <w:p w14:paraId="7DE6353D">
            <w:pPr>
              <w:widowControl/>
              <w:spacing w:line="360" w:lineRule="auto"/>
              <w:ind w:firstLine="420" w:firstLineChars="200"/>
              <w:rPr>
                <w:rFonts w:hint="default" w:ascii="Times New Roman" w:hAnsi="Times New Roman" w:cs="Times New Roman"/>
                <w:color w:val="000000" w:themeColor="text1"/>
                <w:sz w:val="21"/>
                <w:szCs w:val="21"/>
                <w:highlight w:val="none"/>
                <w:lang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④</w:t>
            </w:r>
            <w:r>
              <w:rPr>
                <w:color w:val="000000" w:themeColor="text1"/>
                <w:sz w:val="21"/>
                <w:szCs w:val="21"/>
                <w:highlight w:val="none"/>
                <w14:textFill>
                  <w14:solidFill>
                    <w14:schemeClr w14:val="tx1"/>
                  </w14:solidFill>
                </w14:textFill>
              </w:rPr>
              <w:t>避免高噪声设备集中放置；</w:t>
            </w:r>
            <w:r>
              <w:rPr>
                <w:color w:val="000000" w:themeColor="text1"/>
                <w:sz w:val="21"/>
                <w:szCs w:val="21"/>
                <w:highlight w:val="none"/>
                <w:lang w:bidi="ar"/>
                <w14:textFill>
                  <w14:solidFill>
                    <w14:schemeClr w14:val="tx1"/>
                  </w14:solidFill>
                </w14:textFill>
              </w:rPr>
              <w:t>设置隔声门窗，生产作业时尽量避免开窗，以增强隔声效果</w:t>
            </w:r>
            <w:r>
              <w:rPr>
                <w:rFonts w:hint="eastAsia"/>
                <w:color w:val="000000" w:themeColor="text1"/>
                <w:sz w:val="21"/>
                <w:szCs w:val="21"/>
                <w:highlight w:val="none"/>
                <w:lang w:eastAsia="zh-CN" w:bidi="ar"/>
                <w14:textFill>
                  <w14:solidFill>
                    <w14:schemeClr w14:val="tx1"/>
                  </w14:solidFill>
                </w14:textFill>
              </w:rPr>
              <w:t>。</w:t>
            </w:r>
          </w:p>
          <w:p w14:paraId="5F279449">
            <w:pPr>
              <w:widowControl/>
              <w:spacing w:line="360" w:lineRule="auto"/>
              <w:ind w:firstLine="420" w:firstLineChars="200"/>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5</w:t>
            </w:r>
            <w:r>
              <w:rPr>
                <w:rFonts w:hint="eastAsia" w:cs="Times New Roman"/>
                <w:color w:val="000000" w:themeColor="text1"/>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预测结果</w:t>
            </w:r>
          </w:p>
          <w:p w14:paraId="320EEF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olor w:val="000000" w:themeColor="text1"/>
                <w:kern w:val="0"/>
                <w:sz w:val="21"/>
                <w:szCs w:val="21"/>
                <w:highlight w:val="none"/>
                <w:lang w:eastAsia="zh-CN" w:bidi="ar"/>
                <w14:textFill>
                  <w14:solidFill>
                    <w14:schemeClr w14:val="tx1"/>
                  </w14:solidFill>
                </w14:textFill>
              </w:rPr>
            </w:pPr>
            <w:r>
              <w:rPr>
                <w:color w:val="000000" w:themeColor="text1"/>
                <w:sz w:val="21"/>
                <w:szCs w:val="21"/>
                <w:highlight w:val="none"/>
                <w14:textFill>
                  <w14:solidFill>
                    <w14:schemeClr w14:val="tx1"/>
                  </w14:solidFill>
                </w14:textFill>
              </w:rPr>
              <w:t>由于</w:t>
            </w:r>
            <w:r>
              <w:rPr>
                <w:rFonts w:hint="eastAsia"/>
                <w:color w:val="000000" w:themeColor="text1"/>
                <w:sz w:val="21"/>
                <w:szCs w:val="21"/>
                <w:highlight w:val="none"/>
                <w:lang w:val="en-US" w:eastAsia="zh-CN"/>
                <w14:textFill>
                  <w14:solidFill>
                    <w14:schemeClr w14:val="tx1"/>
                  </w14:solidFill>
                </w14:textFill>
              </w:rPr>
              <w:t>本</w:t>
            </w:r>
            <w:r>
              <w:rPr>
                <w:color w:val="000000" w:themeColor="text1"/>
                <w:sz w:val="21"/>
                <w:szCs w:val="21"/>
                <w:highlight w:val="none"/>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生产设备及工艺集中在生产车间，</w:t>
            </w:r>
            <w:r>
              <w:rPr>
                <w:rFonts w:hint="eastAsia"/>
                <w:color w:val="000000" w:themeColor="text1"/>
                <w:sz w:val="21"/>
                <w:szCs w:val="21"/>
                <w:highlight w:val="none"/>
                <w:lang w:val="en-US" w:eastAsia="zh-CN"/>
                <w14:textFill>
                  <w14:solidFill>
                    <w14:schemeClr w14:val="tx1"/>
                  </w14:solidFill>
                </w14:textFill>
              </w:rPr>
              <w:t>夜间不生产，</w:t>
            </w:r>
            <w:r>
              <w:rPr>
                <w:color w:val="000000" w:themeColor="text1"/>
                <w:sz w:val="21"/>
                <w:szCs w:val="21"/>
                <w:highlight w:val="none"/>
                <w14:textFill>
                  <w14:solidFill>
                    <w14:schemeClr w14:val="tx1"/>
                  </w14:solidFill>
                </w14:textFill>
              </w:rPr>
              <w:t>故</w:t>
            </w:r>
            <w:r>
              <w:rPr>
                <w:rFonts w:hint="eastAsia"/>
                <w:color w:val="000000" w:themeColor="text1"/>
                <w:sz w:val="21"/>
                <w:szCs w:val="21"/>
                <w:highlight w:val="none"/>
                <w:lang w:val="en-US" w:eastAsia="zh-CN"/>
                <w14:textFill>
                  <w14:solidFill>
                    <w14:schemeClr w14:val="tx1"/>
                  </w14:solidFill>
                </w14:textFill>
              </w:rPr>
              <w:t>仅</w:t>
            </w:r>
            <w:r>
              <w:rPr>
                <w:color w:val="000000" w:themeColor="text1"/>
                <w:sz w:val="21"/>
                <w:szCs w:val="21"/>
                <w:highlight w:val="none"/>
                <w14:textFill>
                  <w14:solidFill>
                    <w14:schemeClr w14:val="tx1"/>
                  </w14:solidFill>
                </w14:textFill>
              </w:rPr>
              <w:t>对项目</w:t>
            </w:r>
            <w:r>
              <w:rPr>
                <w:rFonts w:hint="eastAsia"/>
                <w:color w:val="000000" w:themeColor="text1"/>
                <w:sz w:val="21"/>
                <w:szCs w:val="21"/>
                <w:highlight w:val="none"/>
                <w14:textFill>
                  <w14:solidFill>
                    <w14:schemeClr w14:val="tx1"/>
                  </w14:solidFill>
                </w14:textFill>
              </w:rPr>
              <w:t>生产车间的</w:t>
            </w:r>
            <w:r>
              <w:rPr>
                <w:color w:val="000000" w:themeColor="text1"/>
                <w:sz w:val="21"/>
                <w:szCs w:val="21"/>
                <w:highlight w:val="none"/>
                <w14:textFill>
                  <w14:solidFill>
                    <w14:schemeClr w14:val="tx1"/>
                  </w14:solidFill>
                </w14:textFill>
              </w:rPr>
              <w:t>昼间噪声进行预测</w:t>
            </w:r>
            <w:r>
              <w:rPr>
                <w:rFonts w:hint="eastAsia"/>
                <w:color w:val="000000" w:themeColor="text1"/>
                <w:sz w:val="21"/>
                <w:szCs w:val="21"/>
                <w:highlight w:val="none"/>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按照最不利情况预测厂界的影响</w:t>
            </w:r>
            <w:r>
              <w:rPr>
                <w:rFonts w:hint="eastAsia"/>
                <w:color w:val="000000" w:themeColor="text1"/>
                <w:kern w:val="0"/>
                <w:sz w:val="21"/>
                <w:szCs w:val="21"/>
                <w:highlight w:val="none"/>
                <w:lang w:eastAsia="zh-CN" w:bidi="ar"/>
                <w14:textFill>
                  <w14:solidFill>
                    <w14:schemeClr w14:val="tx1"/>
                  </w14:solidFill>
                </w14:textFill>
              </w:rPr>
              <w:t>。</w:t>
            </w:r>
          </w:p>
          <w:p w14:paraId="10C91D1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预测结果</w:t>
            </w:r>
            <w:r>
              <w:rPr>
                <w:rFonts w:hint="eastAsia"/>
                <w:color w:val="000000" w:themeColor="text1"/>
                <w:kern w:val="0"/>
                <w:sz w:val="21"/>
                <w:szCs w:val="21"/>
                <w:highlight w:val="none"/>
                <w:lang w:val="en-US" w:eastAsia="zh-CN" w:bidi="ar"/>
                <w14:textFill>
                  <w14:solidFill>
                    <w14:schemeClr w14:val="tx1"/>
                  </w14:solidFill>
                </w14:textFill>
              </w:rPr>
              <w:t>详</w:t>
            </w:r>
            <w:r>
              <w:rPr>
                <w:rFonts w:hint="eastAsia"/>
                <w:color w:val="000000" w:themeColor="text1"/>
                <w:kern w:val="0"/>
                <w:sz w:val="21"/>
                <w:szCs w:val="21"/>
                <w:highlight w:val="none"/>
                <w:lang w:bidi="ar"/>
                <w14:textFill>
                  <w14:solidFill>
                    <w14:schemeClr w14:val="tx1"/>
                  </w14:solidFill>
                </w14:textFill>
              </w:rPr>
              <w:t>见</w:t>
            </w:r>
            <w:r>
              <w:rPr>
                <w:rFonts w:hint="eastAsia"/>
                <w:color w:val="000000" w:themeColor="text1"/>
                <w:kern w:val="0"/>
                <w:sz w:val="21"/>
                <w:szCs w:val="21"/>
                <w:highlight w:val="none"/>
                <w:lang w:val="en-US" w:eastAsia="zh-CN" w:bidi="ar"/>
                <w14:textFill>
                  <w14:solidFill>
                    <w14:schemeClr w14:val="tx1"/>
                  </w14:solidFill>
                </w14:textFill>
              </w:rPr>
              <w:t>下</w:t>
            </w:r>
            <w:r>
              <w:rPr>
                <w:color w:val="000000" w:themeColor="text1"/>
                <w:sz w:val="21"/>
                <w:szCs w:val="21"/>
                <w:highlight w:val="none"/>
                <w14:textFill>
                  <w14:solidFill>
                    <w14:schemeClr w14:val="tx1"/>
                  </w14:solidFill>
                </w14:textFill>
              </w:rPr>
              <w:t>表。</w:t>
            </w:r>
          </w:p>
          <w:p w14:paraId="2093EBD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color w:val="000000" w:themeColor="text1"/>
                <w:sz w:val="21"/>
                <w:szCs w:val="21"/>
                <w:highlight w:val="none"/>
                <w:lang w:eastAsia="zh-CN"/>
                <w14:textFill>
                  <w14:solidFill>
                    <w14:schemeClr w14:val="tx1"/>
                  </w14:solidFill>
                </w14:textFill>
              </w:rPr>
            </w:pPr>
            <w:r>
              <w:rPr>
                <w:b/>
                <w:color w:val="000000" w:themeColor="text1"/>
                <w:sz w:val="21"/>
                <w:szCs w:val="21"/>
                <w:highlight w:val="none"/>
                <w14:textFill>
                  <w14:solidFill>
                    <w14:schemeClr w14:val="tx1"/>
                  </w14:solidFill>
                </w14:textFill>
              </w:rPr>
              <w:t>表4-</w:t>
            </w:r>
            <w:r>
              <w:rPr>
                <w:rFonts w:hint="eastAsia"/>
                <w:b/>
                <w:color w:val="000000" w:themeColor="text1"/>
                <w:sz w:val="21"/>
                <w:szCs w:val="21"/>
                <w:highlight w:val="none"/>
                <w:lang w:val="en-US" w:eastAsia="zh-CN"/>
                <w14:textFill>
                  <w14:solidFill>
                    <w14:schemeClr w14:val="tx1"/>
                  </w14:solidFill>
                </w14:textFill>
              </w:rPr>
              <w:t>4</w:t>
            </w:r>
            <w:r>
              <w:rPr>
                <w:b/>
                <w:color w:val="000000" w:themeColor="text1"/>
                <w:sz w:val="21"/>
                <w:szCs w:val="21"/>
                <w:highlight w:val="none"/>
                <w14:textFill>
                  <w14:solidFill>
                    <w14:schemeClr w14:val="tx1"/>
                  </w14:solidFill>
                </w14:textFill>
              </w:rPr>
              <w:t xml:space="preserve">   噪声预测结果一览表  单位：dB（A</w:t>
            </w:r>
            <w:r>
              <w:rPr>
                <w:rFonts w:hint="eastAsia"/>
                <w:b/>
                <w:color w:val="000000" w:themeColor="text1"/>
                <w:sz w:val="21"/>
                <w:szCs w:val="21"/>
                <w:highlight w:val="none"/>
                <w:lang w:eastAsia="zh-CN"/>
                <w14:textFill>
                  <w14:solidFill>
                    <w14:schemeClr w14:val="tx1"/>
                  </w14:solidFill>
                </w14:textFill>
              </w:rPr>
              <w:t>）</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1508"/>
              <w:gridCol w:w="1510"/>
              <w:gridCol w:w="1510"/>
              <w:gridCol w:w="1511"/>
            </w:tblGrid>
            <w:tr w14:paraId="16F7C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19B547E5">
                  <w:pPr>
                    <w:pStyle w:val="92"/>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位置</w:t>
                  </w:r>
                </w:p>
              </w:tc>
              <w:tc>
                <w:tcPr>
                  <w:tcW w:w="930" w:type="pct"/>
                  <w:noWrap w:val="0"/>
                  <w:vAlign w:val="center"/>
                </w:tcPr>
                <w:p w14:paraId="04181F00">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东厂界</w:t>
                  </w:r>
                </w:p>
              </w:tc>
              <w:tc>
                <w:tcPr>
                  <w:tcW w:w="931" w:type="pct"/>
                  <w:noWrap w:val="0"/>
                  <w:vAlign w:val="center"/>
                </w:tcPr>
                <w:p w14:paraId="0721FFDD">
                  <w:pPr>
                    <w:pStyle w:val="92"/>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南厂界</w:t>
                  </w:r>
                </w:p>
              </w:tc>
              <w:tc>
                <w:tcPr>
                  <w:tcW w:w="931" w:type="pct"/>
                  <w:noWrap w:val="0"/>
                  <w:vAlign w:val="center"/>
                </w:tcPr>
                <w:p w14:paraId="66F43E5E">
                  <w:pPr>
                    <w:pStyle w:val="92"/>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西厂界</w:t>
                  </w:r>
                </w:p>
              </w:tc>
              <w:tc>
                <w:tcPr>
                  <w:tcW w:w="932" w:type="pct"/>
                  <w:noWrap w:val="0"/>
                  <w:vAlign w:val="center"/>
                </w:tcPr>
                <w:p w14:paraId="59DF06CD">
                  <w:pPr>
                    <w:pStyle w:val="92"/>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北厂界</w:t>
                  </w:r>
                </w:p>
              </w:tc>
            </w:tr>
            <w:tr w14:paraId="1B0EB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5258AACF">
                  <w:pPr>
                    <w:pStyle w:val="92"/>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贡献</w:t>
                  </w:r>
                  <w:r>
                    <w:rPr>
                      <w:color w:val="000000" w:themeColor="text1"/>
                      <w:sz w:val="21"/>
                      <w:szCs w:val="21"/>
                      <w:highlight w:val="none"/>
                      <w14:textFill>
                        <w14:solidFill>
                          <w14:schemeClr w14:val="tx1"/>
                        </w14:solidFill>
                      </w14:textFill>
                    </w:rPr>
                    <w:t>值（昼间</w:t>
                  </w:r>
                  <w:r>
                    <w:rPr>
                      <w:rFonts w:hint="eastAsia"/>
                      <w:color w:val="000000" w:themeColor="text1"/>
                      <w:sz w:val="21"/>
                      <w:szCs w:val="21"/>
                      <w:highlight w:val="none"/>
                      <w:lang w:eastAsia="zh-CN"/>
                      <w14:textFill>
                        <w14:solidFill>
                          <w14:schemeClr w14:val="tx1"/>
                        </w14:solidFill>
                      </w14:textFill>
                    </w:rPr>
                    <w:t>）</w:t>
                  </w:r>
                </w:p>
              </w:tc>
              <w:tc>
                <w:tcPr>
                  <w:tcW w:w="930" w:type="pct"/>
                  <w:noWrap w:val="0"/>
                  <w:vAlign w:val="center"/>
                </w:tcPr>
                <w:p w14:paraId="40F88660">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931" w:type="pct"/>
                  <w:noWrap w:val="0"/>
                  <w:vAlign w:val="center"/>
                </w:tcPr>
                <w:p w14:paraId="28BB934E">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2</w:t>
                  </w:r>
                </w:p>
              </w:tc>
              <w:tc>
                <w:tcPr>
                  <w:tcW w:w="931" w:type="pct"/>
                  <w:noWrap w:val="0"/>
                  <w:vAlign w:val="center"/>
                </w:tcPr>
                <w:p w14:paraId="15C731A7">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932" w:type="pct"/>
                  <w:noWrap w:val="0"/>
                  <w:vAlign w:val="center"/>
                </w:tcPr>
                <w:p w14:paraId="75AECC64">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w:t>
                  </w:r>
                </w:p>
              </w:tc>
            </w:tr>
            <w:tr w14:paraId="1672B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10D2CB6B">
                  <w:pPr>
                    <w:pStyle w:val="92"/>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背景值</w:t>
                  </w:r>
                  <w:r>
                    <w:rPr>
                      <w:color w:val="000000" w:themeColor="text1"/>
                      <w:sz w:val="21"/>
                      <w:szCs w:val="21"/>
                      <w:highlight w:val="none"/>
                      <w14:textFill>
                        <w14:solidFill>
                          <w14:schemeClr w14:val="tx1"/>
                        </w14:solidFill>
                      </w14:textFill>
                    </w:rPr>
                    <w:t>（昼间</w:t>
                  </w:r>
                  <w:r>
                    <w:rPr>
                      <w:rFonts w:hint="eastAsia"/>
                      <w:color w:val="000000" w:themeColor="text1"/>
                      <w:sz w:val="21"/>
                      <w:szCs w:val="21"/>
                      <w:highlight w:val="none"/>
                      <w:lang w:eastAsia="zh-CN"/>
                      <w14:textFill>
                        <w14:solidFill>
                          <w14:schemeClr w14:val="tx1"/>
                        </w14:solidFill>
                      </w14:textFill>
                    </w:rPr>
                    <w:t>）</w:t>
                  </w:r>
                </w:p>
              </w:tc>
              <w:tc>
                <w:tcPr>
                  <w:tcW w:w="930" w:type="pct"/>
                  <w:noWrap w:val="0"/>
                  <w:vAlign w:val="center"/>
                </w:tcPr>
                <w:p w14:paraId="0BAA2AD3">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w:t>
                  </w:r>
                </w:p>
              </w:tc>
              <w:tc>
                <w:tcPr>
                  <w:tcW w:w="931" w:type="pct"/>
                  <w:noWrap w:val="0"/>
                  <w:vAlign w:val="center"/>
                </w:tcPr>
                <w:p w14:paraId="5DF60001">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59</w:t>
                  </w:r>
                </w:p>
              </w:tc>
              <w:tc>
                <w:tcPr>
                  <w:tcW w:w="931" w:type="pct"/>
                  <w:noWrap w:val="0"/>
                  <w:vAlign w:val="center"/>
                </w:tcPr>
                <w:p w14:paraId="4D485FDE">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w:t>
                  </w:r>
                </w:p>
              </w:tc>
              <w:tc>
                <w:tcPr>
                  <w:tcW w:w="932" w:type="pct"/>
                  <w:noWrap w:val="0"/>
                  <w:vAlign w:val="center"/>
                </w:tcPr>
                <w:p w14:paraId="21963862">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r>
            <w:tr w14:paraId="016D7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407430D5">
                  <w:pPr>
                    <w:pStyle w:val="92"/>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叠加预测值</w:t>
                  </w:r>
                  <w:r>
                    <w:rPr>
                      <w:color w:val="000000" w:themeColor="text1"/>
                      <w:sz w:val="21"/>
                      <w:szCs w:val="21"/>
                      <w:highlight w:val="none"/>
                      <w14:textFill>
                        <w14:solidFill>
                          <w14:schemeClr w14:val="tx1"/>
                        </w14:solidFill>
                      </w14:textFill>
                    </w:rPr>
                    <w:t>（昼间</w:t>
                  </w:r>
                  <w:r>
                    <w:rPr>
                      <w:rFonts w:hint="eastAsia"/>
                      <w:color w:val="000000" w:themeColor="text1"/>
                      <w:sz w:val="21"/>
                      <w:szCs w:val="21"/>
                      <w:highlight w:val="none"/>
                      <w:lang w:eastAsia="zh-CN"/>
                      <w14:textFill>
                        <w14:solidFill>
                          <w14:schemeClr w14:val="tx1"/>
                        </w14:solidFill>
                      </w14:textFill>
                    </w:rPr>
                    <w:t>）</w:t>
                  </w:r>
                </w:p>
              </w:tc>
              <w:tc>
                <w:tcPr>
                  <w:tcW w:w="930" w:type="pct"/>
                  <w:noWrap w:val="0"/>
                  <w:vAlign w:val="center"/>
                </w:tcPr>
                <w:p w14:paraId="42A9C833">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w:t>
                  </w:r>
                </w:p>
              </w:tc>
              <w:tc>
                <w:tcPr>
                  <w:tcW w:w="931" w:type="pct"/>
                  <w:noWrap w:val="0"/>
                  <w:vAlign w:val="center"/>
                </w:tcPr>
                <w:p w14:paraId="28DFE8BE">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59</w:t>
                  </w:r>
                </w:p>
              </w:tc>
              <w:tc>
                <w:tcPr>
                  <w:tcW w:w="931" w:type="pct"/>
                  <w:noWrap w:val="0"/>
                  <w:vAlign w:val="center"/>
                </w:tcPr>
                <w:p w14:paraId="6BCB25B4">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w:t>
                  </w:r>
                </w:p>
              </w:tc>
              <w:tc>
                <w:tcPr>
                  <w:tcW w:w="932" w:type="pct"/>
                  <w:noWrap w:val="0"/>
                  <w:vAlign w:val="center"/>
                </w:tcPr>
                <w:p w14:paraId="07C8C49B">
                  <w:pPr>
                    <w:pStyle w:val="92"/>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r>
            <w:tr w14:paraId="54290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6561957C">
                  <w:pPr>
                    <w:pStyle w:val="92"/>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标准值（昼间</w:t>
                  </w:r>
                  <w:r>
                    <w:rPr>
                      <w:rFonts w:hint="eastAsia"/>
                      <w:color w:val="000000" w:themeColor="text1"/>
                      <w:sz w:val="21"/>
                      <w:szCs w:val="21"/>
                      <w:highlight w:val="none"/>
                      <w:lang w:eastAsia="zh-CN"/>
                      <w14:textFill>
                        <w14:solidFill>
                          <w14:schemeClr w14:val="tx1"/>
                        </w14:solidFill>
                      </w14:textFill>
                    </w:rPr>
                    <w:t>）</w:t>
                  </w:r>
                </w:p>
              </w:tc>
              <w:tc>
                <w:tcPr>
                  <w:tcW w:w="930" w:type="pct"/>
                  <w:noWrap w:val="0"/>
                  <w:vAlign w:val="center"/>
                </w:tcPr>
                <w:p w14:paraId="6EED9B58">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931" w:type="pct"/>
                  <w:noWrap w:val="0"/>
                  <w:vAlign w:val="center"/>
                </w:tcPr>
                <w:p w14:paraId="4CDEC4D2">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931" w:type="pct"/>
                  <w:noWrap w:val="0"/>
                  <w:vAlign w:val="center"/>
                </w:tcPr>
                <w:p w14:paraId="34288846">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932" w:type="pct"/>
                  <w:noWrap w:val="0"/>
                  <w:vAlign w:val="center"/>
                </w:tcPr>
                <w:p w14:paraId="55963E4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r>
            <w:tr w14:paraId="7E884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noWrap w:val="0"/>
                  <w:vAlign w:val="center"/>
                </w:tcPr>
                <w:p w14:paraId="2E319BD5">
                  <w:pPr>
                    <w:pStyle w:val="9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是否达标</w:t>
                  </w:r>
                </w:p>
              </w:tc>
              <w:tc>
                <w:tcPr>
                  <w:tcW w:w="930" w:type="pct"/>
                  <w:noWrap w:val="0"/>
                  <w:vAlign w:val="center"/>
                </w:tcPr>
                <w:p w14:paraId="3E57549B">
                  <w:pPr>
                    <w:pStyle w:val="9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c>
                <w:tcPr>
                  <w:tcW w:w="931" w:type="pct"/>
                  <w:noWrap w:val="0"/>
                  <w:vAlign w:val="center"/>
                </w:tcPr>
                <w:p w14:paraId="0E10DF7A">
                  <w:pPr>
                    <w:pStyle w:val="9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c>
                <w:tcPr>
                  <w:tcW w:w="931" w:type="pct"/>
                  <w:noWrap w:val="0"/>
                  <w:vAlign w:val="center"/>
                </w:tcPr>
                <w:p w14:paraId="04BD4CC8">
                  <w:pPr>
                    <w:pStyle w:val="9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c>
                <w:tcPr>
                  <w:tcW w:w="932" w:type="pct"/>
                  <w:noWrap w:val="0"/>
                  <w:vAlign w:val="center"/>
                </w:tcPr>
                <w:p w14:paraId="1B0ECF7E">
                  <w:pPr>
                    <w:pStyle w:val="9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69A278A3">
            <w:pPr>
              <w:adjustRightInd w:val="0"/>
              <w:spacing w:line="360" w:lineRule="auto"/>
              <w:ind w:firstLine="420" w:firstLineChars="200"/>
              <w:jc w:val="left"/>
              <w:rPr>
                <w:rFonts w:hint="eastAsia"/>
                <w:bCs/>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从上表可知，建设单位对主要噪声设备采取了</w:t>
            </w:r>
            <w:r>
              <w:rPr>
                <w:rFonts w:hint="eastAsia"/>
                <w:color w:val="000000" w:themeColor="text1"/>
                <w:kern w:val="0"/>
                <w:sz w:val="21"/>
                <w:szCs w:val="21"/>
                <w:highlight w:val="none"/>
                <w:lang w:val="en-US" w:eastAsia="zh-CN"/>
                <w14:textFill>
                  <w14:solidFill>
                    <w14:schemeClr w14:val="tx1"/>
                  </w14:solidFill>
                </w14:textFill>
              </w:rPr>
              <w:t>厂房</w:t>
            </w:r>
            <w:r>
              <w:rPr>
                <w:color w:val="000000" w:themeColor="text1"/>
                <w:kern w:val="0"/>
                <w:sz w:val="21"/>
                <w:szCs w:val="21"/>
                <w:highlight w:val="none"/>
                <w14:textFill>
                  <w14:solidFill>
                    <w14:schemeClr w14:val="tx1"/>
                  </w14:solidFill>
                </w14:textFill>
              </w:rPr>
              <w:t>隔声、加强设备润滑、距离衰减</w:t>
            </w:r>
            <w:r>
              <w:rPr>
                <w:rFonts w:hint="eastAsia"/>
                <w:color w:val="000000" w:themeColor="text1"/>
                <w:kern w:val="0"/>
                <w:sz w:val="21"/>
                <w:szCs w:val="21"/>
                <w:highlight w:val="none"/>
                <w:lang w:val="en-US" w:eastAsia="zh-CN"/>
                <w14:textFill>
                  <w14:solidFill>
                    <w14:schemeClr w14:val="tx1"/>
                  </w14:solidFill>
                </w14:textFill>
              </w:rPr>
              <w:t>及风机设置隔声罩</w:t>
            </w:r>
            <w:r>
              <w:rPr>
                <w:color w:val="000000" w:themeColor="text1"/>
                <w:kern w:val="0"/>
                <w:sz w:val="21"/>
                <w:szCs w:val="21"/>
                <w:highlight w:val="none"/>
                <w14:textFill>
                  <w14:solidFill>
                    <w14:schemeClr w14:val="tx1"/>
                  </w14:solidFill>
                </w14:textFill>
              </w:rPr>
              <w:t>等措施后，将使噪声源的噪声影响大大降低，且</w:t>
            </w:r>
            <w:r>
              <w:rPr>
                <w:rFonts w:hint="eastAsia"/>
                <w:color w:val="000000" w:themeColor="text1"/>
                <w:kern w:val="0"/>
                <w:sz w:val="21"/>
                <w:szCs w:val="21"/>
                <w:highlight w:val="none"/>
                <w:lang w:eastAsia="zh-CN"/>
                <w14:textFill>
                  <w14:solidFill>
                    <w14:schemeClr w14:val="tx1"/>
                  </w14:solidFill>
                </w14:textFill>
              </w:rPr>
              <w:t>噪声源</w:t>
            </w:r>
            <w:r>
              <w:rPr>
                <w:color w:val="000000" w:themeColor="text1"/>
                <w:kern w:val="0"/>
                <w:sz w:val="21"/>
                <w:szCs w:val="21"/>
                <w:highlight w:val="none"/>
                <w14:textFill>
                  <w14:solidFill>
                    <w14:schemeClr w14:val="tx1"/>
                  </w14:solidFill>
                </w14:textFill>
              </w:rPr>
              <w:t>距厂界均有一定距离，能有效降低对厂界的影响。项目</w:t>
            </w:r>
            <w:r>
              <w:rPr>
                <w:rFonts w:hint="eastAsia"/>
                <w:color w:val="000000" w:themeColor="text1"/>
                <w:kern w:val="0"/>
                <w:sz w:val="21"/>
                <w:szCs w:val="21"/>
                <w:highlight w:val="none"/>
                <w:lang w:val="en-US" w:eastAsia="zh-CN"/>
                <w14:textFill>
                  <w14:solidFill>
                    <w14:schemeClr w14:val="tx1"/>
                  </w14:solidFill>
                </w14:textFill>
              </w:rPr>
              <w:t>厂界</w:t>
            </w:r>
            <w:r>
              <w:rPr>
                <w:color w:val="000000" w:themeColor="text1"/>
                <w:kern w:val="0"/>
                <w:sz w:val="21"/>
                <w:szCs w:val="21"/>
                <w:highlight w:val="none"/>
                <w14:textFill>
                  <w14:solidFill>
                    <w14:schemeClr w14:val="tx1"/>
                  </w14:solidFill>
                </w14:textFill>
              </w:rPr>
              <w:t>噪声</w:t>
            </w:r>
            <w:r>
              <w:rPr>
                <w:rFonts w:hint="eastAsia"/>
                <w:color w:val="000000" w:themeColor="text1"/>
                <w:kern w:val="0"/>
                <w:sz w:val="21"/>
                <w:szCs w:val="21"/>
                <w:highlight w:val="none"/>
                <w:lang w:val="en-US" w:eastAsia="zh-CN"/>
                <w14:textFill>
                  <w14:solidFill>
                    <w14:schemeClr w14:val="tx1"/>
                  </w14:solidFill>
                </w14:textFill>
              </w:rPr>
              <w:t>预测</w:t>
            </w:r>
            <w:r>
              <w:rPr>
                <w:color w:val="000000" w:themeColor="text1"/>
                <w:kern w:val="0"/>
                <w:sz w:val="21"/>
                <w:szCs w:val="21"/>
                <w:highlight w:val="none"/>
                <w14:textFill>
                  <w14:solidFill>
                    <w14:schemeClr w14:val="tx1"/>
                  </w14:solidFill>
                </w14:textFill>
              </w:rPr>
              <w:t>值</w:t>
            </w:r>
            <w:r>
              <w:rPr>
                <w:rFonts w:hint="eastAsia"/>
                <w:color w:val="000000" w:themeColor="text1"/>
                <w:kern w:val="0"/>
                <w:sz w:val="21"/>
                <w:szCs w:val="21"/>
                <w:highlight w:val="none"/>
                <w:lang w:val="en-US" w:eastAsia="zh-CN"/>
                <w14:textFill>
                  <w14:solidFill>
                    <w14:schemeClr w14:val="tx1"/>
                  </w14:solidFill>
                </w14:textFill>
              </w:rPr>
              <w:t>均</w:t>
            </w:r>
            <w:r>
              <w:rPr>
                <w:color w:val="000000" w:themeColor="text1"/>
                <w:kern w:val="0"/>
                <w:sz w:val="21"/>
                <w:szCs w:val="21"/>
                <w:highlight w:val="none"/>
                <w14:textFill>
                  <w14:solidFill>
                    <w14:schemeClr w14:val="tx1"/>
                  </w14:solidFill>
                </w14:textFill>
              </w:rPr>
              <w:t>可以满足《工业企业厂界环境噪声排放标准》（GB12348-2008</w:t>
            </w:r>
            <w:r>
              <w:rPr>
                <w:rFonts w:hint="eastAsia"/>
                <w:color w:val="000000" w:themeColor="text1"/>
                <w:kern w:val="0"/>
                <w:sz w:val="21"/>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2</w:t>
            </w:r>
            <w:r>
              <w:rPr>
                <w:color w:val="000000" w:themeColor="text1"/>
                <w:kern w:val="0"/>
                <w:sz w:val="21"/>
                <w:szCs w:val="21"/>
                <w:highlight w:val="none"/>
                <w14:textFill>
                  <w14:solidFill>
                    <w14:schemeClr w14:val="tx1"/>
                  </w14:solidFill>
                </w14:textFill>
              </w:rPr>
              <w:t>类标准要求</w:t>
            </w:r>
            <w:r>
              <w:rPr>
                <w:rFonts w:hint="eastAsia"/>
                <w:bCs/>
                <w:color w:val="000000" w:themeColor="text1"/>
                <w:kern w:val="0"/>
                <w:sz w:val="21"/>
                <w:szCs w:val="21"/>
                <w:highlight w:val="none"/>
                <w14:textFill>
                  <w14:solidFill>
                    <w14:schemeClr w14:val="tx1"/>
                  </w14:solidFill>
                </w14:textFill>
              </w:rPr>
              <w:t>。</w:t>
            </w:r>
          </w:p>
          <w:p w14:paraId="553AE90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lang w:bidi="ar"/>
                <w14:textFill>
                  <w14:solidFill>
                    <w14:schemeClr w14:val="tx1"/>
                  </w14:solidFill>
                </w14:textFill>
              </w:rPr>
              <w:t>因此，项目噪声排放对周围声环境影响较小。</w:t>
            </w:r>
          </w:p>
          <w:p w14:paraId="75ADCA9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2" w:firstLineChars="200"/>
              <w:jc w:val="left"/>
              <w:textAlignment w:val="auto"/>
              <w:rPr>
                <w:rFonts w:ascii="Times New Roman" w:hAnsi="Times New Roman" w:eastAsia="宋体" w:cs="Times New Roman"/>
                <w:bCs/>
                <w:color w:val="000000" w:themeColor="text1"/>
                <w:kern w:val="0"/>
                <w:sz w:val="21"/>
                <w:szCs w:val="21"/>
                <w:lang w:bidi="ar"/>
                <w14:textFill>
                  <w14:solidFill>
                    <w14:schemeClr w14:val="tx1"/>
                  </w14:solidFill>
                </w14:textFill>
              </w:rPr>
            </w:pPr>
            <w:r>
              <w:rPr>
                <w:rFonts w:hint="eastAsia" w:ascii="Times New Roman" w:hAnsi="Times New Roman" w:eastAsia="宋体" w:cs="Times New Roman"/>
                <w:b/>
                <w:bCs w:val="0"/>
                <w:color w:val="000000" w:themeColor="text1"/>
                <w:kern w:val="0"/>
                <w:sz w:val="21"/>
                <w:szCs w:val="21"/>
                <w:lang w:bidi="ar"/>
                <w14:textFill>
                  <w14:solidFill>
                    <w14:schemeClr w14:val="tx1"/>
                  </w14:solidFill>
                </w14:textFill>
              </w:rPr>
              <w:t>3</w:t>
            </w:r>
            <w:r>
              <w:rPr>
                <w:rFonts w:hint="eastAsia" w:ascii="Times New Roman" w:hAnsi="Times New Roman" w:eastAsia="宋体" w:cs="Times New Roman"/>
                <w:b/>
                <w:bCs w:val="0"/>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b/>
                <w:bCs w:val="0"/>
                <w:color w:val="000000" w:themeColor="text1"/>
                <w:kern w:val="0"/>
                <w:sz w:val="21"/>
                <w:szCs w:val="21"/>
                <w:lang w:bidi="ar"/>
                <w14:textFill>
                  <w14:solidFill>
                    <w14:schemeClr w14:val="tx1"/>
                  </w14:solidFill>
                </w14:textFill>
              </w:rPr>
              <w:t>监测计划</w:t>
            </w:r>
          </w:p>
          <w:p w14:paraId="44B494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公司根据项目特点与《排污单位自行监测技术指南 总则》（</w:t>
            </w:r>
            <w:r>
              <w:rPr>
                <w:rFonts w:hint="default" w:ascii="Times New Roman" w:hAnsi="Times New Roman" w:eastAsia="宋体" w:cs="Times New Roman"/>
                <w:color w:val="000000" w:themeColor="text1"/>
                <w:lang w:val="en-US" w:eastAsia="zh-CN"/>
                <w14:textFill>
                  <w14:solidFill>
                    <w14:schemeClr w14:val="tx1"/>
                  </w14:solidFill>
                </w14:textFill>
              </w:rPr>
              <w:t>HJ 819-2017</w:t>
            </w: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等相关规定要求，根据厂界实际情况，制定噪声自行监测计划。</w:t>
            </w:r>
          </w:p>
          <w:p w14:paraId="0B1DA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eastAsia="黑体"/>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具体监测计划详见下表。</w:t>
            </w:r>
          </w:p>
          <w:p w14:paraId="5015F18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 xml:space="preserve">5  </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运</w:t>
            </w:r>
            <w:r>
              <w:rPr>
                <w:b/>
                <w:color w:val="000000" w:themeColor="text1"/>
                <w:sz w:val="21"/>
                <w:szCs w:val="21"/>
                <w14:textFill>
                  <w14:solidFill>
                    <w14:schemeClr w14:val="tx1"/>
                  </w14:solidFill>
                </w14:textFill>
              </w:rPr>
              <w:t>营期噪声监测内容及计划</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91"/>
              <w:gridCol w:w="1091"/>
              <w:gridCol w:w="1006"/>
              <w:gridCol w:w="1566"/>
              <w:gridCol w:w="3757"/>
            </w:tblGrid>
            <w:tr w14:paraId="5681E4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6" w:type="pct"/>
                  <w:noWrap w:val="0"/>
                  <w:vAlign w:val="center"/>
                </w:tcPr>
                <w:p w14:paraId="3B9B9174">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672" w:type="pct"/>
                  <w:noWrap w:val="0"/>
                  <w:vAlign w:val="center"/>
                </w:tcPr>
                <w:p w14:paraId="0C6DD0A1">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监测项目</w:t>
                  </w:r>
                </w:p>
              </w:tc>
              <w:tc>
                <w:tcPr>
                  <w:tcW w:w="620" w:type="pct"/>
                  <w:noWrap w:val="0"/>
                  <w:vAlign w:val="center"/>
                </w:tcPr>
                <w:p w14:paraId="2447DB92">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c>
                <w:tcPr>
                  <w:tcW w:w="965" w:type="pct"/>
                  <w:noWrap w:val="0"/>
                  <w:vAlign w:val="center"/>
                </w:tcPr>
                <w:p w14:paraId="4EC4EA9A">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2314" w:type="pct"/>
                  <w:noWrap w:val="0"/>
                  <w:vAlign w:val="center"/>
                </w:tcPr>
                <w:p w14:paraId="16CDD47E">
                  <w:pPr>
                    <w:autoSpaceDE w:val="0"/>
                    <w:autoSpaceDN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执行标准</w:t>
                  </w:r>
                </w:p>
              </w:tc>
            </w:tr>
            <w:tr w14:paraId="76C5B7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6" w:type="pct"/>
                  <w:noWrap w:val="0"/>
                  <w:vAlign w:val="center"/>
                </w:tcPr>
                <w:p w14:paraId="5AC3E367">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672" w:type="pct"/>
                  <w:noWrap w:val="0"/>
                  <w:vAlign w:val="center"/>
                </w:tcPr>
                <w:p w14:paraId="474E7156">
                  <w:pPr>
                    <w:autoSpaceDE w:val="0"/>
                    <w:autoSpaceDN w:val="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等效声级Leq（A</w:t>
                  </w:r>
                  <w:r>
                    <w:rPr>
                      <w:rFonts w:hint="eastAsia"/>
                      <w:color w:val="000000" w:themeColor="text1"/>
                      <w:sz w:val="21"/>
                      <w:szCs w:val="21"/>
                      <w:lang w:eastAsia="zh-CN"/>
                      <w14:textFill>
                        <w14:solidFill>
                          <w14:schemeClr w14:val="tx1"/>
                        </w14:solidFill>
                      </w14:textFill>
                    </w:rPr>
                    <w:t>）</w:t>
                  </w:r>
                </w:p>
              </w:tc>
              <w:tc>
                <w:tcPr>
                  <w:tcW w:w="620" w:type="pct"/>
                  <w:noWrap w:val="0"/>
                  <w:vAlign w:val="center"/>
                </w:tcPr>
                <w:p w14:paraId="5B7F1BFC">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每季度1次</w:t>
                  </w:r>
                </w:p>
              </w:tc>
              <w:tc>
                <w:tcPr>
                  <w:tcW w:w="965" w:type="pct"/>
                  <w:noWrap w:val="0"/>
                  <w:vAlign w:val="center"/>
                </w:tcPr>
                <w:p w14:paraId="21A8AA26">
                  <w:pPr>
                    <w:autoSpaceDE w:val="0"/>
                    <w:autoSpaceDN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厂界四周设置</w:t>
                  </w:r>
                </w:p>
                <w:p w14:paraId="69D38033">
                  <w:pPr>
                    <w:autoSpaceDE w:val="0"/>
                    <w:autoSpaceDN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4个点位</w:t>
                  </w:r>
                </w:p>
              </w:tc>
              <w:tc>
                <w:tcPr>
                  <w:tcW w:w="2314" w:type="pct"/>
                  <w:noWrap w:val="0"/>
                  <w:vAlign w:val="center"/>
                </w:tcPr>
                <w:p w14:paraId="65B3077C">
                  <w:pPr>
                    <w:autoSpaceDE w:val="0"/>
                    <w:autoSpaceDN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w:t>
                  </w:r>
                  <w:r>
                    <w:rPr>
                      <w:rFonts w:hint="eastAsia"/>
                      <w:color w:val="000000" w:themeColor="text1"/>
                      <w:sz w:val="21"/>
                      <w:szCs w:val="21"/>
                      <w14:textFill>
                        <w14:solidFill>
                          <w14:schemeClr w14:val="tx1"/>
                        </w14:solidFill>
                      </w14:textFill>
                    </w:rPr>
                    <w:t>标准</w:t>
                  </w:r>
                </w:p>
              </w:tc>
            </w:tr>
          </w:tbl>
          <w:p w14:paraId="189EA9E8">
            <w:pPr>
              <w:widowControl/>
              <w:spacing w:line="360" w:lineRule="auto"/>
              <w:ind w:firstLine="422" w:firstLineChars="200"/>
              <w:jc w:val="both"/>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四</w:t>
            </w:r>
            <w:r>
              <w:rPr>
                <w:rFonts w:hint="eastAsia" w:ascii="Times New Roman" w:hAnsi="Times New Roman" w:eastAsia="宋体" w:cs="Times New Roman"/>
                <w:b/>
                <w:color w:val="000000" w:themeColor="text1"/>
                <w:sz w:val="21"/>
                <w:szCs w:val="21"/>
                <w14:textFill>
                  <w14:solidFill>
                    <w14:schemeClr w14:val="tx1"/>
                  </w14:solidFill>
                </w14:textFill>
              </w:rPr>
              <w:t>、运营期固体废物环境影响和保护措施</w:t>
            </w:r>
          </w:p>
          <w:p w14:paraId="25BEAE0F">
            <w:pPr>
              <w:adjustRightInd w:val="0"/>
              <w:spacing w:line="360" w:lineRule="auto"/>
              <w:ind w:firstLine="422" w:firstLineChars="200"/>
              <w:jc w:val="left"/>
              <w:rPr>
                <w:rFonts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1</w:t>
            </w: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kern w:val="0"/>
                <w:sz w:val="21"/>
                <w:szCs w:val="21"/>
                <w14:textFill>
                  <w14:solidFill>
                    <w14:schemeClr w14:val="tx1"/>
                  </w14:solidFill>
                </w14:textFill>
              </w:rPr>
              <w:t>固体废物产生及处置情况</w:t>
            </w:r>
          </w:p>
          <w:p w14:paraId="573FE217">
            <w:pPr>
              <w:widowControl/>
              <w:numPr>
                <w:ilvl w:val="0"/>
                <w:numId w:val="0"/>
              </w:numPr>
              <w:adjustRightInd w:val="0"/>
              <w:snapToGrid w:val="0"/>
              <w:spacing w:line="360" w:lineRule="auto"/>
              <w:ind w:leftChars="20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（1）生活垃圾</w:t>
            </w:r>
          </w:p>
          <w:p w14:paraId="2C584F7A">
            <w:pPr>
              <w:widowControl/>
              <w:adjustRightInd w:val="0"/>
              <w:snapToGrid w:val="0"/>
              <w:spacing w:line="360" w:lineRule="auto"/>
              <w:ind w:firstLine="420" w:firstLineChars="200"/>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垃圾主要包括厂区职工办公生活产生的垃圾，根据《第一次全国污染源普查城镇生活源产排污系数手册》第一分册城镇居民生活源污染物产生排放系数手册可知，宝鸡市属于五区三类城市，项目生活垃圾产生量按0.44kg/人·d计，本项目</w:t>
            </w:r>
            <w:r>
              <w:rPr>
                <w:rFonts w:hint="eastAsia" w:cs="Times New Roman"/>
                <w:color w:val="000000" w:themeColor="text1"/>
                <w:sz w:val="21"/>
                <w:szCs w:val="21"/>
                <w:lang w:val="en-US" w:eastAsia="zh-CN"/>
                <w14:textFill>
                  <w14:solidFill>
                    <w14:schemeClr w14:val="tx1"/>
                  </w14:solidFill>
                </w14:textFill>
              </w:rPr>
              <w:t>新增</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劳动定员10人，年工作日为300天，则生活垃圾产生量为4.4kg/d，1.32t/a</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生活垃圾分类收集并定点堆放，由环卫部门定期清运。</w:t>
            </w:r>
          </w:p>
          <w:p w14:paraId="50EDF02C">
            <w:pPr>
              <w:widowControl/>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一般工业固废</w:t>
            </w:r>
          </w:p>
          <w:p w14:paraId="79C461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r>
              <w:rPr>
                <w:rFonts w:hint="eastAsia" w:cs="Times New Roman"/>
                <w:b w:val="0"/>
                <w:bCs w:val="0"/>
                <w:color w:val="000000" w:themeColor="text1"/>
                <w:sz w:val="21"/>
                <w:szCs w:val="21"/>
                <w:highlight w:val="none"/>
                <w:lang w:val="en-US" w:eastAsia="zh-CN"/>
                <w14:textFill>
                  <w14:solidFill>
                    <w14:schemeClr w14:val="tx1"/>
                  </w14:solidFill>
                </w14:textFill>
              </w:rPr>
              <w:t>废石墨乳桶</w:t>
            </w:r>
          </w:p>
          <w:p w14:paraId="3FE8C6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本项目拉丝过程中使用石墨乳进行润滑</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使用</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过程中会产生</w:t>
            </w:r>
            <w:r>
              <w:rPr>
                <w:rFonts w:hint="eastAsia" w:cs="Times New Roman"/>
                <w:b w:val="0"/>
                <w:bCs w:val="0"/>
                <w:color w:val="000000" w:themeColor="text1"/>
                <w:sz w:val="21"/>
                <w:szCs w:val="21"/>
                <w:highlight w:val="none"/>
                <w:lang w:val="en-US" w:eastAsia="zh-CN"/>
                <w14:textFill>
                  <w14:solidFill>
                    <w14:schemeClr w14:val="tx1"/>
                  </w14:solidFill>
                </w14:textFill>
              </w:rPr>
              <w:t>废石墨乳桶</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年用石墨乳200桶，单个空桶约1kg，则废石墨乳桶</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年产生量约为</w:t>
            </w:r>
            <w:r>
              <w:rPr>
                <w:rFonts w:hint="eastAsia" w:cs="Times New Roman"/>
                <w:b w:val="0"/>
                <w:bCs w:val="0"/>
                <w:color w:val="000000" w:themeColor="text1"/>
                <w:sz w:val="21"/>
                <w:szCs w:val="21"/>
                <w:highlight w:val="none"/>
                <w:lang w:val="en-US" w:eastAsia="zh-CN"/>
                <w14:textFill>
                  <w14:solidFill>
                    <w14:schemeClr w14:val="tx1"/>
                  </w14:solidFill>
                </w14:textFill>
              </w:rPr>
              <w:t>0.2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cs="Times New Roman"/>
                <w:color w:val="000000" w:themeColor="text1"/>
                <w:sz w:val="21"/>
                <w:szCs w:val="21"/>
                <w14:textFill>
                  <w14:solidFill>
                    <w14:schemeClr w14:val="tx1"/>
                  </w14:solidFill>
                </w14:textFill>
              </w:rPr>
              <w:t>按照《国家危险废物名录》（202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年版</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的要求，不属于危险废物</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属于一般工业固废，统一收集，外售综合利用。</w:t>
            </w:r>
          </w:p>
          <w:p w14:paraId="418675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B、废</w:t>
            </w:r>
            <w:r>
              <w:rPr>
                <w:rFonts w:hint="eastAsia" w:cs="Times New Roman"/>
                <w:b w:val="0"/>
                <w:bCs w:val="0"/>
                <w:color w:val="000000" w:themeColor="text1"/>
                <w:sz w:val="21"/>
                <w:szCs w:val="21"/>
                <w:highlight w:val="none"/>
                <w:lang w:val="en-US" w:eastAsia="zh-CN"/>
                <w14:textFill>
                  <w14:solidFill>
                    <w14:schemeClr w14:val="tx1"/>
                  </w14:solidFill>
                </w14:textFill>
              </w:rPr>
              <w:t>磨头</w:t>
            </w:r>
          </w:p>
          <w:p w14:paraId="5E12B0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水磨磨头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在使用过程中会有磨损，损耗量约占</w:t>
            </w:r>
            <w:r>
              <w:rPr>
                <w:rFonts w:hint="eastAsia" w:cs="Times New Roman"/>
                <w:b w:val="0"/>
                <w:bCs w:val="0"/>
                <w:color w:val="000000" w:themeColor="text1"/>
                <w:sz w:val="21"/>
                <w:szCs w:val="21"/>
                <w:highlight w:val="none"/>
                <w:lang w:val="en-US" w:eastAsia="zh-CN"/>
                <w14:textFill>
                  <w14:solidFill>
                    <w14:schemeClr w14:val="tx1"/>
                  </w14:solidFill>
                </w14:textFill>
              </w:rPr>
              <w:t>水磨磨头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的3/5，剩余</w:t>
            </w:r>
            <w:r>
              <w:rPr>
                <w:rFonts w:hint="eastAsia" w:cs="Times New Roman"/>
                <w:b w:val="0"/>
                <w:bCs w:val="0"/>
                <w:color w:val="000000" w:themeColor="text1"/>
                <w:sz w:val="21"/>
                <w:szCs w:val="21"/>
                <w:highlight w:val="none"/>
                <w:lang w:val="en-US" w:eastAsia="zh-CN"/>
                <w14:textFill>
                  <w14:solidFill>
                    <w14:schemeClr w14:val="tx1"/>
                  </w14:solidFill>
                </w14:textFill>
              </w:rPr>
              <w:t>水磨磨头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的2/5作为一般固废处置，砂带的用量为</w:t>
            </w:r>
            <w:r>
              <w:rPr>
                <w:rFonts w:hint="eastAsia" w:cs="Times New Roman"/>
                <w:b w:val="0"/>
                <w:bCs w:val="0"/>
                <w:color w:val="000000" w:themeColor="text1"/>
                <w:sz w:val="21"/>
                <w:szCs w:val="21"/>
                <w:highlight w:val="none"/>
                <w:lang w:val="en-US" w:eastAsia="zh-CN"/>
                <w14:textFill>
                  <w14:solidFill>
                    <w14:schemeClr w14:val="tx1"/>
                  </w14:solidFill>
                </w14:textFill>
              </w:rPr>
              <w:t>0.5t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/a，经计算，废</w:t>
            </w:r>
            <w:r>
              <w:rPr>
                <w:rFonts w:hint="eastAsia" w:cs="Times New Roman"/>
                <w:b w:val="0"/>
                <w:bCs w:val="0"/>
                <w:color w:val="000000" w:themeColor="text1"/>
                <w:sz w:val="21"/>
                <w:szCs w:val="21"/>
                <w:highlight w:val="none"/>
                <w:lang w:val="en-US" w:eastAsia="zh-CN"/>
                <w14:textFill>
                  <w14:solidFill>
                    <w14:schemeClr w14:val="tx1"/>
                  </w14:solidFill>
                </w14:textFill>
              </w:rPr>
              <w:t>磨头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的产生量为0.</w:t>
            </w:r>
            <w:r>
              <w:rPr>
                <w:rFonts w:hint="eastAsia" w:cs="Times New Roman"/>
                <w:b w:val="0"/>
                <w:bC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暂存于</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车间内一般固废暂存区，定期外售综合利用</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p w14:paraId="51BAADE9">
            <w:pPr>
              <w:widowControl/>
              <w:numPr>
                <w:ilvl w:val="0"/>
                <w:numId w:val="0"/>
              </w:numPr>
              <w:adjustRightInd w:val="0"/>
              <w:snapToGrid w:val="0"/>
              <w:spacing w:line="360" w:lineRule="auto"/>
              <w:ind w:leftChars="2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w:t>
            </w:r>
            <w:r>
              <w:rPr>
                <w:rFonts w:hint="eastAsia" w:cs="Times New Roman"/>
                <w:color w:val="000000" w:themeColor="text1"/>
                <w:sz w:val="21"/>
                <w:szCs w:val="21"/>
                <w:lang w:val="en-US" w:eastAsia="zh-CN"/>
                <w14:textFill>
                  <w14:solidFill>
                    <w14:schemeClr w14:val="tx1"/>
                  </w14:solidFill>
                </w14:textFill>
              </w:rPr>
              <w:t>沉渣</w:t>
            </w:r>
          </w:p>
          <w:p w14:paraId="28569FA1">
            <w:pPr>
              <w:widowControl/>
              <w:numPr>
                <w:ilvl w:val="0"/>
                <w:numId w:val="0"/>
              </w:numPr>
              <w:adjustRightInd w:val="0"/>
              <w:snapToGrid w:val="0"/>
              <w:spacing w:line="360" w:lineRule="auto"/>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营期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生产废水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沉淀</w:t>
            </w:r>
            <w:r>
              <w:rPr>
                <w:rFonts w:hint="eastAsia" w:cs="Times New Roman"/>
                <w:b w:val="0"/>
                <w:bCs w:val="0"/>
                <w:color w:val="000000" w:themeColor="text1"/>
                <w:sz w:val="21"/>
                <w:szCs w:val="21"/>
                <w:highlight w:val="none"/>
                <w:lang w:val="en-US" w:eastAsia="zh-CN"/>
                <w14:textFill>
                  <w14:solidFill>
                    <w14:schemeClr w14:val="tx1"/>
                  </w14:solidFill>
                </w14:textFill>
              </w:rPr>
              <w:t>过程</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会产生一部分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沉渣</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，主要成分为</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钛金属，</w:t>
            </w:r>
            <w:r>
              <w:rPr>
                <w:rFonts w:hint="eastAsia" w:cs="Times New Roman"/>
                <w:color w:val="000000" w:themeColor="text1"/>
                <w:sz w:val="21"/>
                <w:szCs w:val="21"/>
                <w:highlight w:val="none"/>
                <w:lang w:val="en-US" w:eastAsia="zh-CN"/>
                <w14:textFill>
                  <w14:solidFill>
                    <w14:schemeClr w14:val="tx1"/>
                  </w14:solidFill>
                </w14:textFill>
              </w:rPr>
              <w:t>废水量为1800t/a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沉渣（干基）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约为</w:t>
            </w:r>
            <w:r>
              <w:rPr>
                <w:rFonts w:hint="eastAsia" w:cs="Times New Roman"/>
                <w:color w:val="000000" w:themeColor="text1"/>
                <w:sz w:val="21"/>
                <w:szCs w:val="21"/>
                <w:highlight w:val="none"/>
                <w:lang w:val="en-US" w:eastAsia="zh-CN"/>
                <w14:textFill>
                  <w14:solidFill>
                    <w14:schemeClr w14:val="tx1"/>
                  </w14:solidFill>
                </w14:textFill>
              </w:rPr>
              <w:t>废水量的0.1%，即沉渣产生量为1.8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，晾干后的沉淀池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利用编织袋收集</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集中暂存于一般固废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贮存库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内，定期外售。</w:t>
            </w:r>
          </w:p>
          <w:p w14:paraId="1F364DB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rightChars="0"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危险废物</w:t>
            </w:r>
          </w:p>
          <w:p w14:paraId="66E91764">
            <w:pPr>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根据企业提供资料，本项目废</w:t>
            </w:r>
            <w:r>
              <w:rPr>
                <w:rFonts w:hint="default" w:ascii="Times New Roman" w:hAnsi="Times New Roman" w:cs="Times New Roman"/>
                <w:color w:val="000000" w:themeColor="text1"/>
                <w:sz w:val="21"/>
                <w:szCs w:val="21"/>
                <w:lang w:val="en-US" w:eastAsia="zh-CN"/>
                <w14:textFill>
                  <w14:solidFill>
                    <w14:schemeClr w14:val="tx1"/>
                  </w14:solidFill>
                </w14:textFill>
              </w:rPr>
              <w:t>润滑</w:t>
            </w:r>
            <w:r>
              <w:rPr>
                <w:rFonts w:hint="default" w:ascii="Times New Roman" w:hAnsi="Times New Roman" w:cs="Times New Roman"/>
                <w:color w:val="000000" w:themeColor="text1"/>
                <w:sz w:val="21"/>
                <w:szCs w:val="21"/>
                <w14:textFill>
                  <w14:solidFill>
                    <w14:schemeClr w14:val="tx1"/>
                  </w14:solidFill>
                </w14:textFill>
              </w:rPr>
              <w:t>油产生量约为0.</w:t>
            </w:r>
            <w:r>
              <w:rPr>
                <w:rFonts w:hint="eastAsia" w:cs="Times New Roman"/>
                <w:color w:val="000000" w:themeColor="text1"/>
                <w:sz w:val="21"/>
                <w:szCs w:val="21"/>
                <w:lang w:val="en-US" w:eastAsia="zh-CN"/>
                <w14:textFill>
                  <w14:solidFill>
                    <w14:schemeClr w14:val="tx1"/>
                  </w14:solidFill>
                </w14:textFill>
              </w:rPr>
              <w:t>05</w:t>
            </w:r>
            <w:r>
              <w:rPr>
                <w:rFonts w:hint="default" w:ascii="Times New Roman" w:hAnsi="Times New Roman" w:cs="Times New Roman"/>
                <w:color w:val="000000" w:themeColor="text1"/>
                <w:sz w:val="21"/>
                <w:szCs w:val="21"/>
                <w14:textFill>
                  <w14:solidFill>
                    <w14:schemeClr w14:val="tx1"/>
                  </w14:solidFill>
                </w14:textFill>
              </w:rPr>
              <w:t>t/a。按照《国家危险废物名录》（202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年版</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，废</w:t>
            </w:r>
            <w:r>
              <w:rPr>
                <w:rFonts w:hint="default" w:ascii="Times New Roman" w:hAnsi="Times New Roman" w:cs="Times New Roman"/>
                <w:color w:val="000000" w:themeColor="text1"/>
                <w:sz w:val="21"/>
                <w:szCs w:val="21"/>
                <w:lang w:val="en-US" w:eastAsia="zh-CN"/>
                <w14:textFill>
                  <w14:solidFill>
                    <w14:schemeClr w14:val="tx1"/>
                  </w14:solidFill>
                </w14:textFill>
              </w:rPr>
              <w:t>润滑</w:t>
            </w:r>
            <w:r>
              <w:rPr>
                <w:rFonts w:hint="default" w:ascii="Times New Roman" w:hAnsi="Times New Roman" w:cs="Times New Roman"/>
                <w:color w:val="000000" w:themeColor="text1"/>
                <w:sz w:val="21"/>
                <w:szCs w:val="21"/>
                <w14:textFill>
                  <w14:solidFill>
                    <w14:schemeClr w14:val="tx1"/>
                  </w14:solidFill>
                </w14:textFill>
              </w:rPr>
              <w:t>油</w:t>
            </w:r>
            <w:r>
              <w:rPr>
                <w:rFonts w:hint="eastAsia" w:ascii="Times New Roman" w:hAnsi="Times New Roman" w:cs="Times New Roman"/>
                <w:color w:val="000000" w:themeColor="text1"/>
                <w:sz w:val="21"/>
                <w:szCs w:val="21"/>
                <w:lang w:val="en-US" w:eastAsia="zh-CN"/>
                <w14:textFill>
                  <w14:solidFill>
                    <w14:schemeClr w14:val="tx1"/>
                  </w14:solidFill>
                </w14:textFill>
              </w:rPr>
              <w:t>应属于危险废物，</w:t>
            </w:r>
            <w:r>
              <w:rPr>
                <w:rFonts w:hint="default" w:ascii="Times New Roman" w:hAnsi="Times New Roman" w:cs="Times New Roman"/>
                <w:color w:val="000000" w:themeColor="text1"/>
                <w:sz w:val="21"/>
                <w:szCs w:val="21"/>
                <w14:textFill>
                  <w14:solidFill>
                    <w14:schemeClr w14:val="tx1"/>
                  </w14:solidFill>
                </w14:textFill>
              </w:rPr>
              <w:t>废物代码HW08（900-214-08</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：使用工业齿轮油进行机械设备润滑过程中产生的废机油</w:t>
            </w:r>
            <w:r>
              <w:rPr>
                <w:rFonts w:hint="eastAsia" w:cs="Times New Roman"/>
                <w:color w:val="000000" w:themeColor="text1"/>
                <w:sz w:val="21"/>
                <w:szCs w:val="21"/>
                <w:lang w:eastAsia="zh-CN"/>
                <w14:textFill>
                  <w14:solidFill>
                    <w14:schemeClr w14:val="tx1"/>
                  </w14:solidFill>
                </w14:textFill>
              </w:rPr>
              <w:t>。</w:t>
            </w:r>
          </w:p>
          <w:p w14:paraId="29977AD6">
            <w:pPr>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根据企业提供资料，本项目废油桶产生量约为0.0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t/a。依据《国家危险废物名录》（202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年版</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，废油桶属于HW49其他废物，废物代码为</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900-041-49含有或直接沾染危险废物的</w:t>
            </w:r>
            <w:r>
              <w:rPr>
                <w:rFonts w:hint="eastAsia" w:cs="Times New Roman"/>
                <w:color w:val="000000" w:themeColor="text1"/>
                <w:sz w:val="21"/>
                <w:szCs w:val="21"/>
                <w:lang w:eastAsia="zh-CN"/>
                <w14:textFill>
                  <w14:solidFill>
                    <w14:schemeClr w14:val="tx1"/>
                  </w14:solidFill>
                </w14:textFill>
              </w:rPr>
              <w:t>废弃</w:t>
            </w:r>
            <w:r>
              <w:rPr>
                <w:rFonts w:hint="default" w:ascii="Times New Roman" w:hAnsi="Times New Roman" w:cs="Times New Roman"/>
                <w:color w:val="000000" w:themeColor="text1"/>
                <w:sz w:val="21"/>
                <w:szCs w:val="21"/>
                <w14:textFill>
                  <w14:solidFill>
                    <w14:schemeClr w14:val="tx1"/>
                  </w14:solidFill>
                </w14:textFill>
              </w:rPr>
              <w:t>包装物、容器、清洗杂物</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p w14:paraId="5BC0E200">
            <w:pPr>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废含油抹布、手套产生量约为0.0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t/a，废手套废物代码为HW08 900-249-08</w:t>
            </w: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环评要求将以上危险废物</w:t>
            </w:r>
            <w:r>
              <w:rPr>
                <w:rFonts w:hint="default" w:ascii="Times New Roman" w:hAnsi="Times New Roman" w:cs="Times New Roman"/>
                <w:bCs/>
                <w:color w:val="000000" w:themeColor="text1"/>
                <w:sz w:val="21"/>
                <w:szCs w:val="21"/>
                <w14:textFill>
                  <w14:solidFill>
                    <w14:schemeClr w14:val="tx1"/>
                  </w14:solidFill>
                </w14:textFill>
              </w:rPr>
              <w:t>妥善暂存于</w:t>
            </w:r>
            <w:r>
              <w:rPr>
                <w:rFonts w:hint="eastAsia" w:ascii="Times New Roman" w:hAnsi="Times New Roman" w:cs="Times New Roman"/>
                <w:bCs/>
                <w:color w:val="000000" w:themeColor="text1"/>
                <w:sz w:val="21"/>
                <w:szCs w:val="21"/>
                <w:lang w:val="en-US" w:eastAsia="zh-CN"/>
                <w14:textFill>
                  <w14:solidFill>
                    <w14:schemeClr w14:val="tx1"/>
                  </w14:solidFill>
                </w14:textFill>
              </w:rPr>
              <w:t>危险废物贮存库</w:t>
            </w:r>
            <w:r>
              <w:rPr>
                <w:rFonts w:hint="default" w:ascii="Times New Roman" w:hAnsi="Times New Roman" w:cs="Times New Roman"/>
                <w:color w:val="000000" w:themeColor="text1"/>
                <w:sz w:val="21"/>
                <w:szCs w:val="21"/>
                <w14:textFill>
                  <w14:solidFill>
                    <w14:schemeClr w14:val="tx1"/>
                  </w14:solidFill>
                </w14:textFill>
              </w:rPr>
              <w:t>，定期委托有危废资质单位进行清运处置。</w:t>
            </w:r>
          </w:p>
          <w:p w14:paraId="14086F35">
            <w:pPr>
              <w:widowControl/>
              <w:adjustRightInd w:val="0"/>
              <w:snapToGrid w:val="0"/>
              <w:spacing w:line="360" w:lineRule="auto"/>
              <w:ind w:firstLine="420" w:firstLineChars="200"/>
              <w:rPr>
                <w:rFonts w:eastAsia="黑体"/>
                <w:bCs/>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本项目固体废物产生量与处理措施</w:t>
            </w:r>
            <w:r>
              <w:rPr>
                <w:rFonts w:hint="eastAsia"/>
                <w:color w:val="000000" w:themeColor="text1"/>
                <w:sz w:val="21"/>
                <w:szCs w:val="21"/>
                <w:lang w:val="en-US" w:eastAsia="zh-CN"/>
                <w14:textFill>
                  <w14:solidFill>
                    <w14:schemeClr w14:val="tx1"/>
                  </w14:solidFill>
                </w14:textFill>
              </w:rPr>
              <w:t>详</w:t>
            </w:r>
            <w:r>
              <w:rPr>
                <w:color w:val="000000" w:themeColor="text1"/>
                <w:sz w:val="21"/>
                <w:szCs w:val="21"/>
                <w14:textFill>
                  <w14:solidFill>
                    <w14:schemeClr w14:val="tx1"/>
                  </w14:solidFill>
                </w14:textFill>
              </w:rPr>
              <w:t>见</w:t>
            </w:r>
            <w:r>
              <w:rPr>
                <w:rFonts w:hint="eastAsia"/>
                <w:color w:val="000000" w:themeColor="text1"/>
                <w:sz w:val="21"/>
                <w:szCs w:val="21"/>
                <w:lang w:val="en-US" w:eastAsia="zh-CN"/>
                <w14:textFill>
                  <w14:solidFill>
                    <w14:schemeClr w14:val="tx1"/>
                  </w14:solidFill>
                </w14:textFill>
              </w:rPr>
              <w:t>下</w:t>
            </w:r>
            <w:r>
              <w:rPr>
                <w:color w:val="000000" w:themeColor="text1"/>
                <w:sz w:val="21"/>
                <w:szCs w:val="21"/>
                <w14:textFill>
                  <w14:solidFill>
                    <w14:schemeClr w14:val="tx1"/>
                  </w14:solidFill>
                </w14:textFill>
              </w:rPr>
              <w:t>表。</w:t>
            </w:r>
          </w:p>
          <w:p w14:paraId="6CA4B5A9">
            <w:pPr>
              <w:widowControl/>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6</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固体废物产生情况及处理措施一览表</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379"/>
              <w:gridCol w:w="516"/>
              <w:gridCol w:w="1616"/>
              <w:gridCol w:w="905"/>
              <w:gridCol w:w="936"/>
              <w:gridCol w:w="1389"/>
              <w:gridCol w:w="938"/>
            </w:tblGrid>
            <w:tr w14:paraId="4EC2B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1113" w:type="pct"/>
                  <w:gridSpan w:val="2"/>
                  <w:noWrap w:val="0"/>
                  <w:vAlign w:val="center"/>
                </w:tcPr>
                <w:p w14:paraId="476F50AA">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功能区块</w:t>
                  </w:r>
                </w:p>
              </w:tc>
              <w:tc>
                <w:tcPr>
                  <w:tcW w:w="318" w:type="pct"/>
                  <w:noWrap w:val="0"/>
                  <w:vAlign w:val="center"/>
                </w:tcPr>
                <w:p w14:paraId="374DFA38">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属性</w:t>
                  </w:r>
                </w:p>
              </w:tc>
              <w:tc>
                <w:tcPr>
                  <w:tcW w:w="996" w:type="pct"/>
                  <w:noWrap w:val="0"/>
                  <w:vAlign w:val="center"/>
                </w:tcPr>
                <w:p w14:paraId="36798B86">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代码</w:t>
                  </w:r>
                </w:p>
              </w:tc>
              <w:tc>
                <w:tcPr>
                  <w:tcW w:w="558" w:type="pct"/>
                  <w:noWrap w:val="0"/>
                  <w:vAlign w:val="center"/>
                </w:tcPr>
                <w:p w14:paraId="6C14632F">
                  <w:pPr>
                    <w:spacing w:line="240" w:lineRule="auto"/>
                    <w:jc w:val="center"/>
                    <w:rPr>
                      <w:rFonts w:hint="eastAsia" w:eastAsia="宋体"/>
                      <w:b/>
                      <w:bCs/>
                      <w:color w:val="000000" w:themeColor="text1"/>
                      <w:sz w:val="21"/>
                      <w:szCs w:val="21"/>
                      <w:lang w:eastAsia="zh-CN"/>
                      <w14:textFill>
                        <w14:solidFill>
                          <w14:schemeClr w14:val="tx1"/>
                        </w14:solidFill>
                      </w14:textFill>
                    </w:rPr>
                  </w:pPr>
                  <w:r>
                    <w:rPr>
                      <w:b/>
                      <w:bCs/>
                      <w:color w:val="000000" w:themeColor="text1"/>
                      <w:sz w:val="21"/>
                      <w:szCs w:val="21"/>
                      <w14:textFill>
                        <w14:solidFill>
                          <w14:schemeClr w14:val="tx1"/>
                        </w14:solidFill>
                      </w14:textFill>
                    </w:rPr>
                    <w:t>产生量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577" w:type="pct"/>
                  <w:noWrap w:val="0"/>
                  <w:vAlign w:val="center"/>
                </w:tcPr>
                <w:p w14:paraId="4EDCD33D">
                  <w:pPr>
                    <w:spacing w:line="240" w:lineRule="auto"/>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处置量</w:t>
                  </w:r>
                  <w:r>
                    <w:rPr>
                      <w:rFonts w:hint="eastAsia"/>
                      <w:b/>
                      <w:bCs/>
                      <w:color w:val="000000" w:themeColor="text1"/>
                      <w:sz w:val="21"/>
                      <w:szCs w:val="21"/>
                      <w:lang w:eastAsia="zh-CN"/>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lang w:eastAsia="zh-CN"/>
                      <w14:textFill>
                        <w14:solidFill>
                          <w14:schemeClr w14:val="tx1"/>
                        </w14:solidFill>
                      </w14:textFill>
                    </w:rPr>
                    <w:t>）</w:t>
                  </w:r>
                </w:p>
              </w:tc>
              <w:tc>
                <w:tcPr>
                  <w:tcW w:w="856" w:type="pct"/>
                  <w:noWrap w:val="0"/>
                  <w:vAlign w:val="center"/>
                </w:tcPr>
                <w:p w14:paraId="3FC28CE7">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排放/处理</w:t>
                  </w:r>
                </w:p>
                <w:p w14:paraId="7EEA96DB">
                  <w:pPr>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方式</w:t>
                  </w:r>
                </w:p>
              </w:tc>
              <w:tc>
                <w:tcPr>
                  <w:tcW w:w="578" w:type="pct"/>
                  <w:noWrap w:val="0"/>
                  <w:vAlign w:val="center"/>
                </w:tcPr>
                <w:p w14:paraId="014CFD97">
                  <w:pPr>
                    <w:spacing w:line="240" w:lineRule="auto"/>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储存</w:t>
                  </w:r>
                </w:p>
                <w:p w14:paraId="35D5ACDD">
                  <w:pPr>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方式</w:t>
                  </w:r>
                </w:p>
              </w:tc>
            </w:tr>
            <w:tr w14:paraId="1973C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restart"/>
                  <w:noWrap w:val="0"/>
                  <w:vAlign w:val="center"/>
                </w:tcPr>
                <w:p w14:paraId="5FF0982C">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850" w:type="pct"/>
                  <w:noWrap w:val="0"/>
                  <w:vAlign w:val="center"/>
                </w:tcPr>
                <w:p w14:paraId="0B4A7D43">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318" w:type="pct"/>
                  <w:vMerge w:val="restart"/>
                  <w:noWrap w:val="0"/>
                  <w:vAlign w:val="center"/>
                </w:tcPr>
                <w:p w14:paraId="3B57EF01">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996" w:type="pct"/>
                  <w:noWrap w:val="0"/>
                  <w:vAlign w:val="center"/>
                </w:tcPr>
                <w:p w14:paraId="3F081980">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8" w:type="pct"/>
                  <w:noWrap w:val="0"/>
                  <w:vAlign w:val="center"/>
                </w:tcPr>
                <w:p w14:paraId="3BD70915">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w:t>
                  </w:r>
                </w:p>
              </w:tc>
              <w:tc>
                <w:tcPr>
                  <w:tcW w:w="577" w:type="pct"/>
                  <w:noWrap w:val="0"/>
                  <w:vAlign w:val="center"/>
                </w:tcPr>
                <w:p w14:paraId="1D606B0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w:t>
                  </w:r>
                </w:p>
              </w:tc>
              <w:tc>
                <w:tcPr>
                  <w:tcW w:w="856" w:type="pct"/>
                  <w:noWrap w:val="0"/>
                  <w:vAlign w:val="center"/>
                </w:tcPr>
                <w:p w14:paraId="16B30864">
                  <w:pPr>
                    <w:spacing w:line="240" w:lineRule="auto"/>
                    <w:jc w:val="center"/>
                    <w:rPr>
                      <w:rFonts w:hint="eastAsia"/>
                      <w:color w:val="000000" w:themeColor="text1"/>
                      <w:kern w:val="0"/>
                      <w:sz w:val="21"/>
                      <w:szCs w:val="21"/>
                      <w14:textFill>
                        <w14:solidFill>
                          <w14:schemeClr w14:val="tx1"/>
                        </w14:solidFill>
                      </w14:textFill>
                    </w:rPr>
                  </w:pPr>
                  <w:r>
                    <w:rPr>
                      <w:rFonts w:hAnsi="宋体"/>
                      <w:color w:val="000000" w:themeColor="text1"/>
                      <w:sz w:val="21"/>
                      <w:szCs w:val="21"/>
                      <w14:textFill>
                        <w14:solidFill>
                          <w14:schemeClr w14:val="tx1"/>
                        </w14:solidFill>
                      </w14:textFill>
                    </w:rPr>
                    <w:t>由环卫部门定期清运</w:t>
                  </w:r>
                </w:p>
              </w:tc>
              <w:tc>
                <w:tcPr>
                  <w:tcW w:w="578" w:type="pct"/>
                  <w:noWrap w:val="0"/>
                  <w:vAlign w:val="center"/>
                </w:tcPr>
                <w:p w14:paraId="5BEC1FEB">
                  <w:pPr>
                    <w:spacing w:line="240" w:lineRule="auto"/>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垃圾桶</w:t>
                  </w:r>
                </w:p>
              </w:tc>
            </w:tr>
            <w:tr w14:paraId="7D308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48139C97">
                  <w:pPr>
                    <w:spacing w:line="240" w:lineRule="auto"/>
                    <w:jc w:val="center"/>
                    <w:rPr>
                      <w:rFonts w:hint="eastAsia"/>
                      <w:color w:val="000000" w:themeColor="text1"/>
                      <w:sz w:val="21"/>
                      <w:szCs w:val="21"/>
                      <w14:textFill>
                        <w14:solidFill>
                          <w14:schemeClr w14:val="tx1"/>
                        </w14:solidFill>
                      </w14:textFill>
                    </w:rPr>
                  </w:pPr>
                </w:p>
              </w:tc>
              <w:tc>
                <w:tcPr>
                  <w:tcW w:w="850" w:type="pct"/>
                  <w:noWrap w:val="0"/>
                  <w:vAlign w:val="center"/>
                </w:tcPr>
                <w:p w14:paraId="60A4ACEA">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废石墨乳桶</w:t>
                  </w:r>
                </w:p>
              </w:tc>
              <w:tc>
                <w:tcPr>
                  <w:tcW w:w="318" w:type="pct"/>
                  <w:vMerge w:val="continue"/>
                  <w:noWrap w:val="0"/>
                  <w:vAlign w:val="center"/>
                </w:tcPr>
                <w:p w14:paraId="418E639C">
                  <w:pPr>
                    <w:spacing w:line="240" w:lineRule="auto"/>
                    <w:jc w:val="center"/>
                    <w:rPr>
                      <w:rFonts w:hint="eastAsia"/>
                      <w:color w:val="000000" w:themeColor="text1"/>
                      <w:sz w:val="21"/>
                      <w:szCs w:val="21"/>
                      <w:lang w:val="en-US" w:eastAsia="zh-CN"/>
                      <w14:textFill>
                        <w14:solidFill>
                          <w14:schemeClr w14:val="tx1"/>
                        </w14:solidFill>
                      </w14:textFill>
                    </w:rPr>
                  </w:pPr>
                </w:p>
              </w:tc>
              <w:tc>
                <w:tcPr>
                  <w:tcW w:w="996" w:type="pct"/>
                  <w:noWrap w:val="0"/>
                  <w:vAlign w:val="center"/>
                </w:tcPr>
                <w:p w14:paraId="1D02E9F5">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8" w:type="pct"/>
                  <w:noWrap w:val="0"/>
                  <w:vAlign w:val="center"/>
                </w:tcPr>
                <w:p w14:paraId="46DF18CE">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c>
                <w:tcPr>
                  <w:tcW w:w="577" w:type="pct"/>
                  <w:noWrap w:val="0"/>
                  <w:vAlign w:val="center"/>
                </w:tcPr>
                <w:p w14:paraId="0B7D18C6">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c>
                <w:tcPr>
                  <w:tcW w:w="856" w:type="pct"/>
                  <w:vMerge w:val="restart"/>
                  <w:noWrap w:val="0"/>
                  <w:vAlign w:val="center"/>
                </w:tcPr>
                <w:p w14:paraId="35909053">
                  <w:pPr>
                    <w:spacing w:line="240" w:lineRule="auto"/>
                    <w:jc w:val="center"/>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统一收集</w:t>
                  </w:r>
                </w:p>
                <w:p w14:paraId="28006DA3">
                  <w:pPr>
                    <w:spacing w:line="240" w:lineRule="auto"/>
                    <w:jc w:val="center"/>
                    <w:rPr>
                      <w:rFonts w:hint="default" w:hAnsi="宋体" w:eastAsia="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外售</w:t>
                  </w:r>
                </w:p>
              </w:tc>
              <w:tc>
                <w:tcPr>
                  <w:tcW w:w="578" w:type="pct"/>
                  <w:vMerge w:val="restart"/>
                  <w:noWrap w:val="0"/>
                  <w:vAlign w:val="center"/>
                </w:tcPr>
                <w:p w14:paraId="213E6D6C">
                  <w:pPr>
                    <w:spacing w:line="240" w:lineRule="auto"/>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一般固废暂存间</w:t>
                  </w:r>
                </w:p>
              </w:tc>
            </w:tr>
            <w:tr w14:paraId="4C80D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5455E259">
                  <w:pPr>
                    <w:spacing w:line="240" w:lineRule="auto"/>
                    <w:jc w:val="center"/>
                    <w:rPr>
                      <w:rFonts w:hint="eastAsia"/>
                      <w:color w:val="000000" w:themeColor="text1"/>
                      <w:sz w:val="21"/>
                      <w:szCs w:val="21"/>
                      <w14:textFill>
                        <w14:solidFill>
                          <w14:schemeClr w14:val="tx1"/>
                        </w14:solidFill>
                      </w14:textFill>
                    </w:rPr>
                  </w:pPr>
                </w:p>
              </w:tc>
              <w:tc>
                <w:tcPr>
                  <w:tcW w:w="850" w:type="pct"/>
                  <w:noWrap w:val="0"/>
                  <w:vAlign w:val="center"/>
                </w:tcPr>
                <w:p w14:paraId="1C897565">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废磨头</w:t>
                  </w:r>
                </w:p>
              </w:tc>
              <w:tc>
                <w:tcPr>
                  <w:tcW w:w="318" w:type="pct"/>
                  <w:vMerge w:val="continue"/>
                  <w:noWrap w:val="0"/>
                  <w:vAlign w:val="center"/>
                </w:tcPr>
                <w:p w14:paraId="29C050AD">
                  <w:pPr>
                    <w:spacing w:line="240" w:lineRule="auto"/>
                    <w:jc w:val="center"/>
                    <w:rPr>
                      <w:rFonts w:hint="eastAsia"/>
                      <w:color w:val="000000" w:themeColor="text1"/>
                      <w:sz w:val="21"/>
                      <w:szCs w:val="21"/>
                      <w:lang w:val="en-US" w:eastAsia="zh-CN"/>
                      <w14:textFill>
                        <w14:solidFill>
                          <w14:schemeClr w14:val="tx1"/>
                        </w14:solidFill>
                      </w14:textFill>
                    </w:rPr>
                  </w:pPr>
                </w:p>
              </w:tc>
              <w:tc>
                <w:tcPr>
                  <w:tcW w:w="996" w:type="pct"/>
                  <w:noWrap w:val="0"/>
                  <w:vAlign w:val="center"/>
                </w:tcPr>
                <w:p w14:paraId="0147F3FC">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58" w:type="pct"/>
                  <w:noWrap w:val="0"/>
                  <w:vAlign w:val="center"/>
                </w:tcPr>
                <w:p w14:paraId="7EC241E8">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c>
                <w:tcPr>
                  <w:tcW w:w="577" w:type="pct"/>
                  <w:noWrap w:val="0"/>
                  <w:vAlign w:val="center"/>
                </w:tcPr>
                <w:p w14:paraId="4EA25EC3">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c>
                <w:tcPr>
                  <w:tcW w:w="856" w:type="pct"/>
                  <w:vMerge w:val="continue"/>
                  <w:noWrap w:val="0"/>
                  <w:vAlign w:val="center"/>
                </w:tcPr>
                <w:p w14:paraId="1B6894BB">
                  <w:pPr>
                    <w:spacing w:line="240" w:lineRule="auto"/>
                    <w:jc w:val="center"/>
                    <w:rPr>
                      <w:rFonts w:hint="default" w:hAnsi="宋体"/>
                      <w:color w:val="000000" w:themeColor="text1"/>
                      <w:sz w:val="21"/>
                      <w:szCs w:val="21"/>
                      <w:lang w:val="en-US" w:eastAsia="zh-CN"/>
                      <w14:textFill>
                        <w14:solidFill>
                          <w14:schemeClr w14:val="tx1"/>
                        </w14:solidFill>
                      </w14:textFill>
                    </w:rPr>
                  </w:pPr>
                </w:p>
              </w:tc>
              <w:tc>
                <w:tcPr>
                  <w:tcW w:w="578" w:type="pct"/>
                  <w:vMerge w:val="continue"/>
                  <w:noWrap w:val="0"/>
                  <w:vAlign w:val="center"/>
                </w:tcPr>
                <w:p w14:paraId="27BEAD7C">
                  <w:pPr>
                    <w:spacing w:line="240" w:lineRule="auto"/>
                    <w:jc w:val="center"/>
                    <w:rPr>
                      <w:rFonts w:hint="default"/>
                      <w:color w:val="000000" w:themeColor="text1"/>
                      <w:kern w:val="0"/>
                      <w:sz w:val="21"/>
                      <w:szCs w:val="21"/>
                      <w:lang w:val="en-US" w:eastAsia="zh-CN"/>
                      <w14:textFill>
                        <w14:solidFill>
                          <w14:schemeClr w14:val="tx1"/>
                        </w14:solidFill>
                      </w14:textFill>
                    </w:rPr>
                  </w:pPr>
                </w:p>
              </w:tc>
            </w:tr>
            <w:tr w14:paraId="4CD82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3F42C526">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成炸</w:t>
                  </w:r>
                </w:p>
              </w:tc>
              <w:tc>
                <w:tcPr>
                  <w:tcW w:w="850" w:type="pct"/>
                  <w:noWrap w:val="0"/>
                  <w:vAlign w:val="center"/>
                </w:tcPr>
                <w:p w14:paraId="020BE161">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沉渣</w:t>
                  </w:r>
                </w:p>
              </w:tc>
              <w:tc>
                <w:tcPr>
                  <w:tcW w:w="318" w:type="pct"/>
                  <w:vMerge w:val="continue"/>
                  <w:noWrap w:val="0"/>
                  <w:vAlign w:val="center"/>
                </w:tcPr>
                <w:p w14:paraId="2C5F432F">
                  <w:pPr>
                    <w:spacing w:line="240" w:lineRule="auto"/>
                    <w:jc w:val="center"/>
                    <w:rPr>
                      <w:rFonts w:hint="eastAsia"/>
                      <w:color w:val="000000" w:themeColor="text1"/>
                      <w:sz w:val="21"/>
                      <w:szCs w:val="21"/>
                      <w:lang w:val="en-US" w:eastAsia="zh-CN"/>
                      <w14:textFill>
                        <w14:solidFill>
                          <w14:schemeClr w14:val="tx1"/>
                        </w14:solidFill>
                      </w14:textFill>
                    </w:rPr>
                  </w:pPr>
                </w:p>
              </w:tc>
              <w:tc>
                <w:tcPr>
                  <w:tcW w:w="996" w:type="pct"/>
                  <w:noWrap w:val="0"/>
                  <w:vAlign w:val="center"/>
                </w:tcPr>
                <w:p w14:paraId="6AF0479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58" w:type="pct"/>
                  <w:noWrap w:val="0"/>
                  <w:vAlign w:val="center"/>
                </w:tcPr>
                <w:p w14:paraId="24E4787D">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577" w:type="pct"/>
                  <w:noWrap w:val="0"/>
                  <w:vAlign w:val="center"/>
                </w:tcPr>
                <w:p w14:paraId="1E169E1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856" w:type="pct"/>
                  <w:noWrap w:val="0"/>
                  <w:vAlign w:val="center"/>
                </w:tcPr>
                <w:p w14:paraId="69C3D56B">
                  <w:pPr>
                    <w:spacing w:line="240" w:lineRule="auto"/>
                    <w:jc w:val="center"/>
                    <w:rPr>
                      <w:rFonts w:hint="default"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晾干后外售</w:t>
                  </w:r>
                </w:p>
              </w:tc>
              <w:tc>
                <w:tcPr>
                  <w:tcW w:w="578" w:type="pct"/>
                  <w:vMerge w:val="continue"/>
                  <w:noWrap w:val="0"/>
                  <w:vAlign w:val="center"/>
                </w:tcPr>
                <w:p w14:paraId="023FCA67">
                  <w:pPr>
                    <w:spacing w:line="240" w:lineRule="auto"/>
                    <w:jc w:val="center"/>
                    <w:rPr>
                      <w:rFonts w:hint="default"/>
                      <w:color w:val="000000" w:themeColor="text1"/>
                      <w:kern w:val="0"/>
                      <w:sz w:val="21"/>
                      <w:szCs w:val="21"/>
                      <w:lang w:val="en-US" w:eastAsia="zh-CN"/>
                      <w14:textFill>
                        <w14:solidFill>
                          <w14:schemeClr w14:val="tx1"/>
                        </w14:solidFill>
                      </w14:textFill>
                    </w:rPr>
                  </w:pPr>
                </w:p>
              </w:tc>
            </w:tr>
            <w:tr w14:paraId="06FE3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2842DB4F">
                  <w:pPr>
                    <w:spacing w:line="240" w:lineRule="auto"/>
                    <w:jc w:val="center"/>
                    <w:rPr>
                      <w:color w:val="000000" w:themeColor="text1"/>
                      <w:sz w:val="21"/>
                      <w:szCs w:val="21"/>
                      <w:highlight w:val="yellow"/>
                      <w14:textFill>
                        <w14:solidFill>
                          <w14:schemeClr w14:val="tx1"/>
                        </w14:solidFill>
                      </w14:textFill>
                    </w:rPr>
                  </w:pPr>
                </w:p>
              </w:tc>
              <w:tc>
                <w:tcPr>
                  <w:tcW w:w="850" w:type="pct"/>
                  <w:noWrap w:val="0"/>
                  <w:vAlign w:val="center"/>
                </w:tcPr>
                <w:p w14:paraId="203D859C">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废润滑油</w:t>
                  </w:r>
                </w:p>
              </w:tc>
              <w:tc>
                <w:tcPr>
                  <w:tcW w:w="318" w:type="pct"/>
                  <w:vMerge w:val="restart"/>
                  <w:noWrap w:val="0"/>
                  <w:vAlign w:val="center"/>
                </w:tcPr>
                <w:p w14:paraId="33BCFB9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996" w:type="pct"/>
                  <w:noWrap w:val="0"/>
                  <w:vAlign w:val="center"/>
                </w:tcPr>
                <w:p w14:paraId="4562936D">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HW08（900-214-08</w:t>
                  </w:r>
                  <w:r>
                    <w:rPr>
                      <w:rFonts w:hint="eastAsia" w:cs="Times New Roman"/>
                      <w:color w:val="000000" w:themeColor="text1"/>
                      <w:sz w:val="21"/>
                      <w:szCs w:val="21"/>
                      <w:lang w:eastAsia="zh-CN"/>
                      <w14:textFill>
                        <w14:solidFill>
                          <w14:schemeClr w14:val="tx1"/>
                        </w14:solidFill>
                      </w14:textFill>
                    </w:rPr>
                    <w:t>）</w:t>
                  </w:r>
                </w:p>
              </w:tc>
              <w:tc>
                <w:tcPr>
                  <w:tcW w:w="558" w:type="pct"/>
                  <w:noWrap w:val="0"/>
                  <w:vAlign w:val="center"/>
                </w:tcPr>
                <w:p w14:paraId="2C4B2FD8">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c>
                <w:tcPr>
                  <w:tcW w:w="577" w:type="pct"/>
                  <w:noWrap w:val="0"/>
                  <w:vAlign w:val="center"/>
                </w:tcPr>
                <w:p w14:paraId="6AAE0FD4">
                  <w:pPr>
                    <w:spacing w:line="240" w:lineRule="auto"/>
                    <w:jc w:val="center"/>
                    <w:rPr>
                      <w:rFonts w:hint="default" w:eastAsia="宋体"/>
                      <w:color w:val="000000" w:themeColor="text1"/>
                      <w:kern w:val="0"/>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c>
                <w:tcPr>
                  <w:tcW w:w="856" w:type="pct"/>
                  <w:vMerge w:val="restart"/>
                  <w:noWrap w:val="0"/>
                  <w:vAlign w:val="center"/>
                </w:tcPr>
                <w:p w14:paraId="733F4BE7">
                  <w:pPr>
                    <w:spacing w:line="240" w:lineRule="auto"/>
                    <w:jc w:val="center"/>
                    <w:rPr>
                      <w:bCs/>
                      <w:color w:val="000000" w:themeColor="text1"/>
                      <w:spacing w:val="4"/>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暂存于危险废物贮存库</w:t>
                  </w:r>
                  <w:r>
                    <w:rPr>
                      <w:color w:val="000000" w:themeColor="text1"/>
                      <w:kern w:val="0"/>
                      <w:sz w:val="21"/>
                      <w:szCs w:val="21"/>
                      <w14:textFill>
                        <w14:solidFill>
                          <w14:schemeClr w14:val="tx1"/>
                        </w14:solidFill>
                      </w14:textFill>
                    </w:rPr>
                    <w:t>内，委托</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有资质单位</w:t>
                  </w:r>
                  <w:r>
                    <w:rPr>
                      <w:color w:val="000000" w:themeColor="text1"/>
                      <w:kern w:val="0"/>
                      <w:sz w:val="21"/>
                      <w:szCs w:val="21"/>
                      <w14:textFill>
                        <w14:solidFill>
                          <w14:schemeClr w14:val="tx1"/>
                        </w14:solidFill>
                      </w14:textFill>
                    </w:rPr>
                    <w:t>处置</w:t>
                  </w:r>
                </w:p>
              </w:tc>
              <w:tc>
                <w:tcPr>
                  <w:tcW w:w="578" w:type="pct"/>
                  <w:vMerge w:val="restart"/>
                  <w:noWrap w:val="0"/>
                  <w:vAlign w:val="center"/>
                </w:tcPr>
                <w:p w14:paraId="645C2251">
                  <w:pPr>
                    <w:spacing w:line="240" w:lineRule="auto"/>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危险废物贮存库</w:t>
                  </w:r>
                </w:p>
              </w:tc>
            </w:tr>
            <w:tr w14:paraId="02605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59734D4B">
                  <w:pPr>
                    <w:spacing w:line="240" w:lineRule="auto"/>
                    <w:jc w:val="center"/>
                    <w:rPr>
                      <w:color w:val="000000" w:themeColor="text1"/>
                      <w:sz w:val="21"/>
                      <w:szCs w:val="21"/>
                      <w:highlight w:val="yellow"/>
                      <w14:textFill>
                        <w14:solidFill>
                          <w14:schemeClr w14:val="tx1"/>
                        </w14:solidFill>
                      </w14:textFill>
                    </w:rPr>
                  </w:pPr>
                </w:p>
              </w:tc>
              <w:tc>
                <w:tcPr>
                  <w:tcW w:w="850" w:type="pct"/>
                  <w:noWrap w:val="0"/>
                  <w:vAlign w:val="center"/>
                </w:tcPr>
                <w:p w14:paraId="44DC8E87">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废油桶</w:t>
                  </w:r>
                </w:p>
              </w:tc>
              <w:tc>
                <w:tcPr>
                  <w:tcW w:w="318" w:type="pct"/>
                  <w:vMerge w:val="continue"/>
                  <w:noWrap w:val="0"/>
                  <w:vAlign w:val="center"/>
                </w:tcPr>
                <w:p w14:paraId="61F857DC">
                  <w:pPr>
                    <w:spacing w:line="240" w:lineRule="auto"/>
                    <w:jc w:val="center"/>
                    <w:rPr>
                      <w:rFonts w:hint="eastAsia"/>
                      <w:color w:val="000000" w:themeColor="text1"/>
                      <w:sz w:val="21"/>
                      <w:szCs w:val="21"/>
                      <w:lang w:val="en-US" w:eastAsia="zh-CN"/>
                      <w14:textFill>
                        <w14:solidFill>
                          <w14:schemeClr w14:val="tx1"/>
                        </w14:solidFill>
                      </w14:textFill>
                    </w:rPr>
                  </w:pPr>
                </w:p>
              </w:tc>
              <w:tc>
                <w:tcPr>
                  <w:tcW w:w="996" w:type="pct"/>
                  <w:noWrap w:val="0"/>
                  <w:vAlign w:val="center"/>
                </w:tcPr>
                <w:p w14:paraId="2A6412D4">
                  <w:pPr>
                    <w:spacing w:line="240" w:lineRule="auto"/>
                    <w:jc w:val="center"/>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HW</w:t>
                  </w:r>
                  <w:r>
                    <w:rPr>
                      <w:rFonts w:hint="eastAsia"/>
                      <w:color w:val="000000" w:themeColor="text1"/>
                      <w:sz w:val="21"/>
                      <w:szCs w:val="21"/>
                      <w:lang w:val="en-US" w:eastAsia="zh-CN"/>
                      <w14:textFill>
                        <w14:solidFill>
                          <w14:schemeClr w14:val="tx1"/>
                        </w14:solidFill>
                      </w14:textFill>
                    </w:rPr>
                    <w:t>49</w:t>
                  </w:r>
                </w:p>
                <w:p w14:paraId="4D665B89">
                  <w:pPr>
                    <w:spacing w:line="240" w:lineRule="auto"/>
                    <w:jc w:val="center"/>
                    <w:rPr>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900-041-49</w:t>
                  </w:r>
                  <w:r>
                    <w:rPr>
                      <w:rFonts w:hint="eastAsia" w:cs="Times New Roman"/>
                      <w:color w:val="000000" w:themeColor="text1"/>
                      <w:sz w:val="21"/>
                      <w:szCs w:val="21"/>
                      <w:lang w:eastAsia="zh-CN"/>
                      <w14:textFill>
                        <w14:solidFill>
                          <w14:schemeClr w14:val="tx1"/>
                        </w14:solidFill>
                      </w14:textFill>
                    </w:rPr>
                    <w:t>）</w:t>
                  </w:r>
                </w:p>
              </w:tc>
              <w:tc>
                <w:tcPr>
                  <w:tcW w:w="558" w:type="pct"/>
                  <w:noWrap w:val="0"/>
                  <w:vAlign w:val="center"/>
                </w:tcPr>
                <w:p w14:paraId="17050D76">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0.01</w:t>
                  </w:r>
                </w:p>
              </w:tc>
              <w:tc>
                <w:tcPr>
                  <w:tcW w:w="577" w:type="pct"/>
                  <w:noWrap w:val="0"/>
                  <w:vAlign w:val="center"/>
                </w:tcPr>
                <w:p w14:paraId="422D0B9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0.01</w:t>
                  </w:r>
                </w:p>
              </w:tc>
              <w:tc>
                <w:tcPr>
                  <w:tcW w:w="856" w:type="pct"/>
                  <w:vMerge w:val="continue"/>
                  <w:noWrap w:val="0"/>
                  <w:vAlign w:val="center"/>
                </w:tcPr>
                <w:p w14:paraId="06C91AD9">
                  <w:pPr>
                    <w:spacing w:line="240" w:lineRule="auto"/>
                    <w:jc w:val="center"/>
                    <w:rPr>
                      <w:rFonts w:hint="eastAsia"/>
                      <w:color w:val="000000" w:themeColor="text1"/>
                      <w:kern w:val="0"/>
                      <w:sz w:val="21"/>
                      <w:szCs w:val="21"/>
                      <w:lang w:val="en-US" w:eastAsia="zh-CN"/>
                      <w14:textFill>
                        <w14:solidFill>
                          <w14:schemeClr w14:val="tx1"/>
                        </w14:solidFill>
                      </w14:textFill>
                    </w:rPr>
                  </w:pPr>
                </w:p>
              </w:tc>
              <w:tc>
                <w:tcPr>
                  <w:tcW w:w="578" w:type="pct"/>
                  <w:vMerge w:val="continue"/>
                  <w:noWrap w:val="0"/>
                  <w:vAlign w:val="center"/>
                </w:tcPr>
                <w:p w14:paraId="6810FF7F">
                  <w:pPr>
                    <w:spacing w:line="240" w:lineRule="auto"/>
                    <w:jc w:val="center"/>
                    <w:rPr>
                      <w:rFonts w:hint="eastAsia"/>
                      <w:color w:val="000000" w:themeColor="text1"/>
                      <w:kern w:val="0"/>
                      <w:sz w:val="21"/>
                      <w:szCs w:val="21"/>
                      <w:lang w:eastAsia="zh-CN"/>
                      <w14:textFill>
                        <w14:solidFill>
                          <w14:schemeClr w14:val="tx1"/>
                        </w14:solidFill>
                      </w14:textFill>
                    </w:rPr>
                  </w:pPr>
                </w:p>
              </w:tc>
            </w:tr>
            <w:tr w14:paraId="312D8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262" w:type="pct"/>
                  <w:vMerge w:val="continue"/>
                  <w:noWrap w:val="0"/>
                  <w:vAlign w:val="center"/>
                </w:tcPr>
                <w:p w14:paraId="2CDE032F">
                  <w:pPr>
                    <w:spacing w:line="240" w:lineRule="auto"/>
                    <w:jc w:val="center"/>
                    <w:rPr>
                      <w:color w:val="000000" w:themeColor="text1"/>
                      <w:sz w:val="21"/>
                      <w:szCs w:val="21"/>
                      <w:highlight w:val="yellow"/>
                      <w14:textFill>
                        <w14:solidFill>
                          <w14:schemeClr w14:val="tx1"/>
                        </w14:solidFill>
                      </w14:textFill>
                    </w:rPr>
                  </w:pPr>
                </w:p>
              </w:tc>
              <w:tc>
                <w:tcPr>
                  <w:tcW w:w="850" w:type="pct"/>
                  <w:noWrap w:val="0"/>
                  <w:vAlign w:val="center"/>
                </w:tcPr>
                <w:p w14:paraId="4B44C32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废含油抹布手套</w:t>
                  </w:r>
                </w:p>
              </w:tc>
              <w:tc>
                <w:tcPr>
                  <w:tcW w:w="318" w:type="pct"/>
                  <w:noWrap w:val="0"/>
                  <w:vAlign w:val="center"/>
                </w:tcPr>
                <w:p w14:paraId="3D55DFAB">
                  <w:pPr>
                    <w:spacing w:line="240" w:lineRule="auto"/>
                    <w:jc w:val="center"/>
                    <w:rPr>
                      <w:color w:val="000000" w:themeColor="text1"/>
                      <w:sz w:val="21"/>
                      <w:szCs w:val="21"/>
                      <w14:textFill>
                        <w14:solidFill>
                          <w14:schemeClr w14:val="tx1"/>
                        </w14:solidFill>
                      </w14:textFill>
                    </w:rPr>
                  </w:pPr>
                </w:p>
              </w:tc>
              <w:tc>
                <w:tcPr>
                  <w:tcW w:w="996" w:type="pct"/>
                  <w:noWrap w:val="0"/>
                  <w:vAlign w:val="center"/>
                </w:tcPr>
                <w:p w14:paraId="708A4DB7">
                  <w:pPr>
                    <w:spacing w:line="240" w:lineRule="auto"/>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HW</w:t>
                  </w:r>
                  <w:r>
                    <w:rPr>
                      <w:rFonts w:hint="eastAsia"/>
                      <w:color w:val="000000" w:themeColor="text1"/>
                      <w:sz w:val="21"/>
                      <w:szCs w:val="21"/>
                      <w:lang w:val="en-US" w:eastAsia="zh-CN"/>
                      <w14:textFill>
                        <w14:solidFill>
                          <w14:schemeClr w14:val="tx1"/>
                        </w14:solidFill>
                      </w14:textFill>
                    </w:rPr>
                    <w:t>08</w:t>
                  </w:r>
                </w:p>
                <w:p w14:paraId="6675BB8C">
                  <w:pPr>
                    <w:spacing w:line="240" w:lineRule="auto"/>
                    <w:jc w:val="center"/>
                    <w:rPr>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900-249-08</w:t>
                  </w:r>
                  <w:r>
                    <w:rPr>
                      <w:rFonts w:hint="eastAsia" w:cs="Times New Roman"/>
                      <w:color w:val="000000" w:themeColor="text1"/>
                      <w:sz w:val="21"/>
                      <w:szCs w:val="21"/>
                      <w:lang w:eastAsia="zh-CN"/>
                      <w14:textFill>
                        <w14:solidFill>
                          <w14:schemeClr w14:val="tx1"/>
                        </w14:solidFill>
                      </w14:textFill>
                    </w:rPr>
                    <w:t>）</w:t>
                  </w:r>
                </w:p>
              </w:tc>
              <w:tc>
                <w:tcPr>
                  <w:tcW w:w="558" w:type="pct"/>
                  <w:noWrap w:val="0"/>
                  <w:vAlign w:val="center"/>
                </w:tcPr>
                <w:p w14:paraId="30893C9D">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0.01</w:t>
                  </w:r>
                </w:p>
              </w:tc>
              <w:tc>
                <w:tcPr>
                  <w:tcW w:w="577" w:type="pct"/>
                  <w:noWrap w:val="0"/>
                  <w:vAlign w:val="center"/>
                </w:tcPr>
                <w:p w14:paraId="5DB52971">
                  <w:pPr>
                    <w:spacing w:line="240" w:lineRule="auto"/>
                    <w:jc w:val="center"/>
                    <w:rPr>
                      <w:rFonts w:hint="default" w:eastAsia="宋体"/>
                      <w:color w:val="000000" w:themeColor="text1"/>
                      <w:kern w:val="0"/>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0.01</w:t>
                  </w:r>
                </w:p>
              </w:tc>
              <w:tc>
                <w:tcPr>
                  <w:tcW w:w="856" w:type="pct"/>
                  <w:vMerge w:val="continue"/>
                  <w:noWrap w:val="0"/>
                  <w:vAlign w:val="center"/>
                </w:tcPr>
                <w:p w14:paraId="19175300">
                  <w:pPr>
                    <w:spacing w:line="240" w:lineRule="auto"/>
                    <w:jc w:val="center"/>
                    <w:rPr>
                      <w:color w:val="000000" w:themeColor="text1"/>
                      <w:kern w:val="0"/>
                      <w:sz w:val="21"/>
                      <w:szCs w:val="21"/>
                      <w14:textFill>
                        <w14:solidFill>
                          <w14:schemeClr w14:val="tx1"/>
                        </w14:solidFill>
                      </w14:textFill>
                    </w:rPr>
                  </w:pPr>
                </w:p>
              </w:tc>
              <w:tc>
                <w:tcPr>
                  <w:tcW w:w="578" w:type="pct"/>
                  <w:vMerge w:val="continue"/>
                  <w:noWrap w:val="0"/>
                  <w:vAlign w:val="center"/>
                </w:tcPr>
                <w:p w14:paraId="0D85C95C">
                  <w:pPr>
                    <w:spacing w:line="240" w:lineRule="auto"/>
                    <w:jc w:val="center"/>
                    <w:rPr>
                      <w:rFonts w:hint="eastAsia"/>
                      <w:color w:val="000000" w:themeColor="text1"/>
                      <w:kern w:val="0"/>
                      <w:sz w:val="21"/>
                      <w:szCs w:val="21"/>
                      <w14:textFill>
                        <w14:solidFill>
                          <w14:schemeClr w14:val="tx1"/>
                        </w14:solidFill>
                      </w14:textFill>
                    </w:rPr>
                  </w:pPr>
                </w:p>
              </w:tc>
            </w:tr>
          </w:tbl>
          <w:p w14:paraId="48304E71">
            <w:pPr>
              <w:adjustRightInd w:val="0"/>
              <w:spacing w:line="360" w:lineRule="auto"/>
              <w:ind w:firstLine="422" w:firstLineChars="200"/>
              <w:jc w:val="left"/>
              <w:rPr>
                <w:rFonts w:hint="eastAsia"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14:textFill>
                  <w14:solidFill>
                    <w14:schemeClr w14:val="tx1"/>
                  </w14:solidFill>
                </w14:textFill>
              </w:rPr>
              <w:t>2</w:t>
            </w: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kern w:val="0"/>
                <w:sz w:val="21"/>
                <w:szCs w:val="21"/>
                <w14:textFill>
                  <w14:solidFill>
                    <w14:schemeClr w14:val="tx1"/>
                  </w14:solidFill>
                </w14:textFill>
              </w:rPr>
              <w:t>环境管理要求</w:t>
            </w:r>
          </w:p>
          <w:p w14:paraId="1E8E2185">
            <w:pPr>
              <w:tabs>
                <w:tab w:val="left" w:pos="0"/>
                <w:tab w:val="right" w:leader="dot" w:pos="8302"/>
              </w:tabs>
              <w:spacing w:line="360" w:lineRule="auto"/>
              <w:ind w:firstLine="420" w:firstLineChars="20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4" w:name="_Toc833"/>
            <w:bookmarkStart w:id="25" w:name="_Toc19485"/>
            <w:bookmarkStart w:id="26" w:name="_Toc17323"/>
            <w:bookmarkStart w:id="27" w:name="_Toc16344"/>
            <w:bookmarkStart w:id="28" w:name="_Toc15192"/>
            <w:bookmarkStart w:id="29" w:name="_Toc21232"/>
            <w:bookmarkStart w:id="30" w:name="_Toc11645"/>
            <w:bookmarkStart w:id="31" w:name="_Toc27545"/>
            <w:bookmarkStart w:id="32" w:name="_Toc7008"/>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危险废物贮存</w:t>
            </w:r>
            <w:r>
              <w:rPr>
                <w:rFonts w:hint="eastAsia" w:ascii="Times New Roman" w:hAnsi="Times New Roman" w:cs="Times New Roman"/>
                <w:color w:val="000000" w:themeColor="text1"/>
                <w:sz w:val="21"/>
                <w:szCs w:val="21"/>
                <w:lang w:val="en-US" w:eastAsia="zh-CN"/>
                <w14:textFill>
                  <w14:solidFill>
                    <w14:schemeClr w14:val="tx1"/>
                  </w14:solidFill>
                </w14:textFill>
              </w:rPr>
              <w:t>库建设及管理要求</w:t>
            </w:r>
          </w:p>
          <w:bookmarkEnd w:id="24"/>
          <w:bookmarkEnd w:id="25"/>
          <w:bookmarkEnd w:id="26"/>
          <w:bookmarkEnd w:id="27"/>
          <w:bookmarkEnd w:id="28"/>
          <w:bookmarkEnd w:id="29"/>
          <w:bookmarkEnd w:id="30"/>
          <w:bookmarkEnd w:id="31"/>
          <w:bookmarkEnd w:id="32"/>
          <w:p w14:paraId="15728D07">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根据现场踏勘，车间内已设置危废贮存库1座，该危废贮存库无托盘，无管理制度等，</w:t>
            </w:r>
            <w:r>
              <w:rPr>
                <w:rFonts w:hint="eastAsia" w:cs="Times New Roman"/>
                <w:b w:val="0"/>
                <w:bCs w:val="0"/>
                <w:color w:val="000000" w:themeColor="text1"/>
                <w:sz w:val="21"/>
                <w:szCs w:val="21"/>
                <w:lang w:val="en-US" w:eastAsia="zh-CN"/>
                <w14:textFill>
                  <w14:solidFill>
                    <w14:schemeClr w14:val="tx1"/>
                  </w14:solidFill>
                </w14:textFill>
              </w:rPr>
              <w:t>危废标识不规范，</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不能满足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《危险废物收集、贮存、运输过程的技术规范》（HJ2025</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及《危险废物贮存污染控制标准》（GB18597</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的要求，无法满足危废的贮存要求，环评要求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建设单</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危险废物贮存库</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进行整改</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规范设置托盘、标识以及管理制度，与有资质的单位签订危废处置协议，整改完成后方可进行危险废物的暂存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98D8350">
            <w:pPr>
              <w:widowControl/>
              <w:spacing w:line="360" w:lineRule="auto"/>
              <w:ind w:firstLine="482"/>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具体危险废物储存库的建设要求如下：</w:t>
            </w:r>
          </w:p>
          <w:p w14:paraId="053D4440">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A、本项目危废贮存库地面与裙角要用坚固、防渗的材料建筑，并必须与危险废物相容；内部设有安全照明设施和观察窗口；内部场地要有耐腐蚀的硬化地面且表面无裂隙；不相容的危险废物必须分开存放并设有隔离间隔离；地面应进行防渗（混凝土地面用环氧树脂处理</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49E901A">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B、装载液体、半固体危险废物的容器内须留足够空间，容器顶部与液体表面之间保留100毫米以上的空间。</w:t>
            </w:r>
          </w:p>
          <w:p w14:paraId="54679F7F">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C、盛装危险废物的容器上必须粘贴符合标准的标签，具体应按</w:t>
            </w:r>
            <w:r>
              <w:rPr>
                <w:rFonts w:hint="default" w:ascii="Times New Roman" w:hAnsi="Times New Roman" w:cs="Times New Roman"/>
                <w:color w:val="000000" w:themeColor="text1"/>
                <w:sz w:val="21"/>
                <w:szCs w:val="21"/>
                <w:lang w:val="en-US" w:eastAsia="zh-CN"/>
                <w14:textFill>
                  <w14:solidFill>
                    <w14:schemeClr w14:val="tx1"/>
                  </w14:solidFill>
                </w14:textFill>
              </w:rPr>
              <w:t>《危险废物识别标志设置技术规范》（HJ1276</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2022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相关要求执行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3A3B8EDF">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D、装载危险废物的容器必须完好无损，材质要满足相应的强度要求，容器材质与衬里要与危险废物相容（不相互反应</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77942C2">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E、安排专人对危险废物贮存库进行定期检查，制定危险废物事故应急预案并配备相应的应急物资，按要求切实做到防渗、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防腐、防漏、防风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w:t>
            </w:r>
            <w:r>
              <w:rPr>
                <w:rFonts w:hint="eastAsia" w:cs="Times New Roman"/>
                <w:color w:val="000000" w:themeColor="text1"/>
                <w:sz w:val="21"/>
                <w:szCs w:val="21"/>
                <w:lang w:val="en-US" w:eastAsia="zh-CN"/>
                <w14:textFill>
                  <w14:solidFill>
                    <w14:schemeClr w14:val="tx1"/>
                  </w14:solidFill>
                </w14:textFill>
              </w:rPr>
              <w:t>“六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措施。切实落实防渗措施，做好地面硬化，防止危险废物对地下水的影响。除此之外，建设单位还应建立台账，明确标识，委托有资质单位按规范处置。</w:t>
            </w:r>
          </w:p>
          <w:p w14:paraId="4F49816A">
            <w:pPr>
              <w:widowControl/>
              <w:spacing w:line="360" w:lineRule="auto"/>
              <w:ind w:firstLine="48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F、危险废物贮存设施必须按GB15562.2及</w:t>
            </w:r>
            <w:r>
              <w:rPr>
                <w:rFonts w:hint="default" w:ascii="Times New Roman" w:hAnsi="Times New Roman" w:cs="Times New Roman"/>
                <w:color w:val="000000" w:themeColor="text1"/>
                <w:sz w:val="21"/>
                <w:szCs w:val="21"/>
                <w:lang w:val="en-US" w:eastAsia="zh-CN"/>
                <w14:textFill>
                  <w14:solidFill>
                    <w14:schemeClr w14:val="tx1"/>
                  </w14:solidFill>
                </w14:textFill>
              </w:rPr>
              <w:t>HJ1276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的规定设置警示标志；管理及运输人员必须采取必要的安全防护措施。定期对所贮存的危险废物包装容器及贮存设施进行检查，发现破损，应及时采取措施清理更换。</w:t>
            </w:r>
          </w:p>
          <w:p w14:paraId="70B815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一般工业固废贮存区</w:t>
            </w:r>
            <w:r>
              <w:rPr>
                <w:rFonts w:hint="eastAsia" w:ascii="Times New Roman" w:hAnsi="Times New Roman" w:cs="Times New Roman"/>
                <w:color w:val="000000" w:themeColor="text1"/>
                <w:highlight w:val="none"/>
                <w:lang w:val="en-US" w:eastAsia="zh-CN"/>
                <w14:textFill>
                  <w14:solidFill>
                    <w14:schemeClr w14:val="tx1"/>
                  </w14:solidFill>
                </w14:textFill>
              </w:rPr>
              <w:t>依托可行性分析</w:t>
            </w:r>
          </w:p>
          <w:p w14:paraId="42462D1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建设单位在车间内设置一般工业固废贮存区（10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eastAsia"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，车间地面采用水泥硬化处理，满足一般防渗区等级要求。废砂带等分类存放，其贮存方式和贮存场</w:t>
            </w:r>
            <w:r>
              <w:rPr>
                <w:rFonts w:hint="eastAsia" w:cs="Times New Roman"/>
                <w:b w:val="0"/>
                <w:bCs w:val="0"/>
                <w:color w:val="000000" w:themeColor="text1"/>
                <w:sz w:val="21"/>
                <w:szCs w:val="21"/>
                <w:lang w:val="en-US" w:eastAsia="zh-CN"/>
                <w14:textFill>
                  <w14:solidFill>
                    <w14:schemeClr w14:val="tx1"/>
                  </w14:solidFill>
                </w14:textFill>
              </w:rPr>
              <w:t>应</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所满足防渗漏、防雨淋、防扬尘等环境保护要求。建设单位运营期产生的一般工业固废定期外售物资回收公司再利用。</w:t>
            </w:r>
          </w:p>
          <w:p w14:paraId="423E0E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此，从项目采用的固废利用及处置方式来分析，对产生的各类固废、危废按其性质分类分区收集和暂存，并均能得到有效利用或妥善处置。在严格管理下，本项目的一般固体废物及危险废物对周围环境不会产生二次污染。</w:t>
            </w:r>
          </w:p>
          <w:p w14:paraId="69176F7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通过以上措施，本项目运营期产生的各类固废处置合理可行，去向明确，其处置措施体现了“减量化、资源化、无害化”的治理原则，对周围环境不会产生明显影响。</w:t>
            </w:r>
          </w:p>
          <w:p w14:paraId="78DC47A3">
            <w:pPr>
              <w:widowControl/>
              <w:spacing w:line="360" w:lineRule="auto"/>
              <w:ind w:firstLine="422" w:firstLineChars="200"/>
              <w:jc w:val="both"/>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五、地下水环境影响分析</w:t>
            </w:r>
          </w:p>
          <w:p w14:paraId="099E2DF8">
            <w:pPr>
              <w:adjustRightInd w:val="0"/>
              <w:spacing w:line="360" w:lineRule="auto"/>
              <w:ind w:firstLine="422" w:firstLineChars="200"/>
              <w:jc w:val="left"/>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w:t>
            </w:r>
            <w:r>
              <w:rPr>
                <w:b/>
                <w:bCs/>
                <w:color w:val="000000" w:themeColor="text1"/>
                <w:sz w:val="21"/>
                <w:szCs w:val="21"/>
                <w14:textFill>
                  <w14:solidFill>
                    <w14:schemeClr w14:val="tx1"/>
                  </w14:solidFill>
                </w14:textFill>
              </w:rPr>
              <w:t>污染源、污染物类型及污染途径</w:t>
            </w:r>
          </w:p>
          <w:p w14:paraId="5A98CE57">
            <w:pPr>
              <w:adjustRightInd w:val="0"/>
              <w:spacing w:line="360" w:lineRule="auto"/>
              <w:ind w:firstLine="420" w:firstLineChars="20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原料库存放</w:t>
            </w:r>
            <w:r>
              <w:rPr>
                <w:rFonts w:hint="eastAsia"/>
                <w:color w:val="000000" w:themeColor="text1"/>
                <w:sz w:val="21"/>
                <w:szCs w:val="21"/>
                <w:lang w:val="en-US" w:eastAsia="zh-CN"/>
                <w14:textFill>
                  <w14:solidFill>
                    <w14:schemeClr w14:val="tx1"/>
                  </w14:solidFill>
                </w14:textFill>
              </w:rPr>
              <w:t>的</w:t>
            </w:r>
            <w:r>
              <w:rPr>
                <w:rFonts w:hint="eastAsia"/>
                <w:color w:val="000000" w:themeColor="text1"/>
                <w:sz w:val="21"/>
                <w:szCs w:val="21"/>
                <w14:textFill>
                  <w14:solidFill>
                    <w14:schemeClr w14:val="tx1"/>
                  </w14:solidFill>
                </w14:textFill>
              </w:rPr>
              <w:t>润滑油</w:t>
            </w:r>
            <w:r>
              <w:rPr>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危险废物贮存库</w:t>
            </w:r>
            <w:r>
              <w:rPr>
                <w:rFonts w:hint="eastAsia" w:ascii="Times New Roman" w:hAnsi="Times New Roman" w:eastAsia="宋体" w:cs="Times New Roman"/>
                <w:color w:val="000000" w:themeColor="text1"/>
                <w:sz w:val="21"/>
                <w:szCs w:val="21"/>
                <w14:textFill>
                  <w14:solidFill>
                    <w14:schemeClr w14:val="tx1"/>
                  </w14:solidFill>
                </w14:textFill>
              </w:rPr>
              <w:t>贮存</w:t>
            </w:r>
            <w:r>
              <w:rPr>
                <w:rFonts w:hint="eastAsia" w:cs="Times New Roman"/>
                <w:color w:val="000000" w:themeColor="text1"/>
                <w:sz w:val="21"/>
                <w:szCs w:val="21"/>
                <w:lang w:val="en-US" w:eastAsia="zh-CN"/>
                <w14:textFill>
                  <w14:solidFill>
                    <w14:schemeClr w14:val="tx1"/>
                  </w14:solidFill>
                </w14:textFill>
              </w:rPr>
              <w:t>的</w:t>
            </w:r>
            <w:r>
              <w:rPr>
                <w:rFonts w:hint="eastAsia" w:ascii="Times New Roman" w:hAnsi="Times New Roman" w:eastAsia="宋体" w:cs="Times New Roman"/>
                <w:color w:val="000000" w:themeColor="text1"/>
                <w:sz w:val="21"/>
                <w:szCs w:val="21"/>
                <w14:textFill>
                  <w14:solidFill>
                    <w14:schemeClr w14:val="tx1"/>
                  </w14:solidFill>
                </w14:textFill>
              </w:rPr>
              <w:t>废润滑油、废油桶、废含油抹布</w:t>
            </w:r>
            <w:r>
              <w:rPr>
                <w:rFonts w:hint="eastAsia" w:cs="Times New Roman"/>
                <w:color w:val="000000" w:themeColor="text1"/>
                <w:sz w:val="21"/>
                <w:szCs w:val="21"/>
                <w:lang w:val="en-US" w:eastAsia="zh-CN"/>
                <w14:textFill>
                  <w14:solidFill>
                    <w14:schemeClr w14:val="tx1"/>
                  </w14:solidFill>
                </w14:textFill>
              </w:rPr>
              <w:t>和</w:t>
            </w:r>
            <w:r>
              <w:rPr>
                <w:rFonts w:hint="eastAsia" w:ascii="Times New Roman" w:hAnsi="Times New Roman" w:eastAsia="宋体" w:cs="Times New Roman"/>
                <w:color w:val="000000" w:themeColor="text1"/>
                <w:sz w:val="21"/>
                <w:szCs w:val="21"/>
                <w14:textFill>
                  <w14:solidFill>
                    <w14:schemeClr w14:val="tx1"/>
                  </w14:solidFill>
                </w14:textFill>
              </w:rPr>
              <w:t>手套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使用及</w:t>
            </w:r>
            <w:r>
              <w:rPr>
                <w:rFonts w:hint="eastAsia" w:ascii="Times New Roman" w:hAnsi="Times New Roman" w:eastAsia="宋体" w:cs="Times New Roman"/>
                <w:color w:val="000000" w:themeColor="text1"/>
                <w:sz w:val="21"/>
                <w:szCs w:val="21"/>
                <w14:textFill>
                  <w14:solidFill>
                    <w14:schemeClr w14:val="tx1"/>
                  </w14:solidFill>
                </w14:textFill>
              </w:rPr>
              <w:t>贮存场所在不采用防</w:t>
            </w:r>
            <w:r>
              <w:rPr>
                <w:rFonts w:hint="eastAsia"/>
                <w:color w:val="000000" w:themeColor="text1"/>
                <w:sz w:val="21"/>
                <w:szCs w:val="21"/>
                <w14:textFill>
                  <w14:solidFill>
                    <w14:schemeClr w14:val="tx1"/>
                  </w14:solidFill>
                </w14:textFill>
              </w:rPr>
              <w:t>控措施的情况下，</w:t>
            </w:r>
            <w:r>
              <w:rPr>
                <w:color w:val="000000" w:themeColor="text1"/>
                <w:sz w:val="21"/>
                <w:szCs w:val="21"/>
                <w14:textFill>
                  <w14:solidFill>
                    <w14:schemeClr w14:val="tx1"/>
                  </w14:solidFill>
                </w14:textFill>
              </w:rPr>
              <w:t>可能</w:t>
            </w:r>
            <w:r>
              <w:rPr>
                <w:rFonts w:hint="eastAsia"/>
                <w:color w:val="000000" w:themeColor="text1"/>
                <w:sz w:val="21"/>
                <w:szCs w:val="21"/>
                <w14:textFill>
                  <w14:solidFill>
                    <w14:schemeClr w14:val="tx1"/>
                  </w14:solidFill>
                </w14:textFill>
              </w:rPr>
              <w:t>发生</w:t>
            </w:r>
            <w:r>
              <w:rPr>
                <w:rFonts w:hint="eastAsia" w:cs="宋体"/>
                <w:color w:val="000000" w:themeColor="text1"/>
                <w:sz w:val="21"/>
                <w:szCs w:val="21"/>
                <w14:textFill>
                  <w14:solidFill>
                    <w14:schemeClr w14:val="tx1"/>
                  </w14:solidFill>
                </w14:textFill>
              </w:rPr>
              <w:t>润滑油</w:t>
            </w:r>
            <w:r>
              <w:rPr>
                <w:rFonts w:hint="eastAsia"/>
                <w:color w:val="000000" w:themeColor="text1"/>
                <w:sz w:val="21"/>
                <w:szCs w:val="21"/>
                <w14:textFill>
                  <w14:solidFill>
                    <w14:schemeClr w14:val="tx1"/>
                  </w14:solidFill>
                </w14:textFill>
              </w:rPr>
              <w:t>渗漏</w:t>
            </w:r>
            <w:r>
              <w:rPr>
                <w:color w:val="000000" w:themeColor="text1"/>
                <w:sz w:val="21"/>
                <w:szCs w:val="21"/>
                <w14:textFill>
                  <w14:solidFill>
                    <w14:schemeClr w14:val="tx1"/>
                  </w14:solidFill>
                </w14:textFill>
              </w:rPr>
              <w:t>通过垂直入渗污染土壤、地下水环境。</w:t>
            </w:r>
          </w:p>
          <w:p w14:paraId="307CDE5F">
            <w:pPr>
              <w:adjustRightInd w:val="0"/>
              <w:spacing w:line="360" w:lineRule="auto"/>
              <w:ind w:firstLine="422" w:firstLineChars="200"/>
              <w:jc w:val="left"/>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w:t>
            </w:r>
            <w:r>
              <w:rPr>
                <w:b/>
                <w:bCs/>
                <w:color w:val="000000" w:themeColor="text1"/>
                <w:sz w:val="21"/>
                <w:szCs w:val="21"/>
                <w14:textFill>
                  <w14:solidFill>
                    <w14:schemeClr w14:val="tx1"/>
                  </w14:solidFill>
                </w14:textFill>
              </w:rPr>
              <w:t>防控措施</w:t>
            </w:r>
          </w:p>
          <w:p w14:paraId="7B2177B5">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车间内地面</w:t>
            </w:r>
            <w:r>
              <w:rPr>
                <w:rFonts w:hint="eastAsia" w:cs="Times New Roman"/>
                <w:color w:val="000000" w:themeColor="text1"/>
                <w:sz w:val="21"/>
                <w:szCs w:val="21"/>
                <w:lang w:val="en-US" w:eastAsia="zh-CN"/>
                <w14:textFill>
                  <w14:solidFill>
                    <w14:schemeClr w14:val="tx1"/>
                  </w14:solidFill>
                </w14:textFill>
              </w:rPr>
              <w:t>在已进行</w:t>
            </w:r>
            <w:r>
              <w:rPr>
                <w:rFonts w:hint="eastAsia" w:ascii="Times New Roman" w:hAnsi="Times New Roman" w:eastAsia="宋体" w:cs="Times New Roman"/>
                <w:color w:val="000000" w:themeColor="text1"/>
                <w:sz w:val="21"/>
                <w:szCs w:val="21"/>
                <w14:textFill>
                  <w14:solidFill>
                    <w14:schemeClr w14:val="tx1"/>
                  </w14:solidFill>
                </w14:textFill>
              </w:rPr>
              <w:t>混凝土硬化；</w:t>
            </w:r>
            <w:r>
              <w:rPr>
                <w:rFonts w:hint="eastAsia" w:ascii="Times New Roman" w:hAnsi="Times New Roman" w:eastAsia="宋体" w:cs="Times New Roman"/>
                <w:color w:val="000000" w:themeColor="text1"/>
                <w:sz w:val="21"/>
                <w:szCs w:val="21"/>
                <w:lang w:eastAsia="zh-CN"/>
                <w14:textFill>
                  <w14:solidFill>
                    <w14:schemeClr w14:val="tx1"/>
                  </w14:solidFill>
                </w14:textFill>
              </w:rPr>
              <w:t>危险废物贮存库</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沉淀池已采取</w:t>
            </w:r>
            <w:r>
              <w:rPr>
                <w:rFonts w:hint="eastAsia" w:ascii="Times New Roman" w:hAnsi="Times New Roman" w:eastAsia="宋体" w:cs="Times New Roman"/>
                <w:color w:val="000000" w:themeColor="text1"/>
                <w:sz w:val="21"/>
                <w:szCs w:val="21"/>
                <w14:textFill>
                  <w14:solidFill>
                    <w14:schemeClr w14:val="tx1"/>
                  </w14:solidFill>
                </w14:textFill>
              </w:rPr>
              <w:t>重点防渗</w:t>
            </w:r>
            <w:r>
              <w:rPr>
                <w:rFonts w:hint="eastAsia" w:cs="Times New Roman"/>
                <w:color w:val="000000" w:themeColor="text1"/>
                <w:sz w:val="21"/>
                <w:szCs w:val="21"/>
                <w:lang w:val="en-US" w:eastAsia="zh-CN"/>
                <w14:textFill>
                  <w14:solidFill>
                    <w14:schemeClr w14:val="tx1"/>
                  </w14:solidFill>
                </w14:textFill>
              </w:rPr>
              <w:t>要求</w:t>
            </w:r>
            <w:r>
              <w:rPr>
                <w:rFonts w:hint="eastAsia" w:ascii="Times New Roman" w:hAnsi="Times New Roman" w:eastAsia="宋体" w:cs="Times New Roman"/>
                <w:color w:val="000000" w:themeColor="text1"/>
                <w:sz w:val="21"/>
                <w:szCs w:val="21"/>
                <w14:textFill>
                  <w14:solidFill>
                    <w14:schemeClr w14:val="tx1"/>
                  </w14:solidFill>
                </w14:textFill>
              </w:rPr>
              <w:t>，废润滑油等采用桶装并置于托盘内，即使发生渗漏，也会经托盘收集，不会流入地表，污染土壤、地下水环境，因此，在采取</w:t>
            </w:r>
            <w:r>
              <w:rPr>
                <w:rFonts w:hint="eastAsia" w:ascii="Times New Roman" w:hAnsi="Times New Roman" w:eastAsia="宋体" w:cs="Times New Roman"/>
                <w:b w:val="0"/>
                <w:bCs w:val="0"/>
                <w:color w:val="000000" w:themeColor="text1"/>
                <w:sz w:val="21"/>
                <w:szCs w:val="21"/>
                <w14:textFill>
                  <w14:solidFill>
                    <w14:schemeClr w14:val="tx1"/>
                  </w14:solidFill>
                </w14:textFill>
              </w:rPr>
              <w:t>上述防控措施情况下，本项目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无对土壤及地下水造成污染的途径，</w:t>
            </w:r>
            <w:r>
              <w:rPr>
                <w:rFonts w:hint="eastAsia" w:ascii="Times New Roman" w:hAnsi="Times New Roman" w:eastAsia="宋体" w:cs="Times New Roman"/>
                <w:b w:val="0"/>
                <w:bCs w:val="0"/>
                <w:color w:val="000000" w:themeColor="text1"/>
                <w:sz w:val="21"/>
                <w:szCs w:val="21"/>
                <w14:textFill>
                  <w14:solidFill>
                    <w14:schemeClr w14:val="tx1"/>
                  </w14:solidFill>
                </w14:textFill>
              </w:rPr>
              <w:t>不会对土壤、地下水环境造成污染影响。</w:t>
            </w:r>
          </w:p>
          <w:p w14:paraId="073D3EF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防渗措施详见下表。</w:t>
            </w:r>
          </w:p>
          <w:p w14:paraId="604E55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表</w:t>
            </w:r>
            <w:r>
              <w:rPr>
                <w:b/>
                <w:color w:val="000000" w:themeColor="text1"/>
                <w:sz w:val="21"/>
                <w:szCs w:val="21"/>
                <w14:textFill>
                  <w14:solidFill>
                    <w14:schemeClr w14:val="tx1"/>
                  </w14:solidFill>
                </w14:textFill>
              </w:rPr>
              <w:t>4-</w:t>
            </w:r>
            <w:r>
              <w:rPr>
                <w:rFonts w:hint="eastAsia"/>
                <w:b/>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  厂区分区污染防治措施一览表</w:t>
            </w:r>
          </w:p>
          <w:tbl>
            <w:tblPr>
              <w:tblStyle w:val="31"/>
              <w:tblW w:w="4999"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207"/>
              <w:gridCol w:w="2987"/>
              <w:gridCol w:w="3915"/>
            </w:tblGrid>
            <w:tr w14:paraId="5F8E72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44" w:type="pct"/>
                  <w:tcBorders>
                    <w:tl2br w:val="nil"/>
                    <w:tr2bl w:val="nil"/>
                  </w:tcBorders>
                  <w:noWrap w:val="0"/>
                  <w:vAlign w:val="center"/>
                </w:tcPr>
                <w:p w14:paraId="6F32C26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t>厂区</w:t>
                  </w:r>
                </w:p>
                <w:p w14:paraId="1FA1493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t>建设</w:t>
                  </w:r>
                </w:p>
              </w:tc>
              <w:tc>
                <w:tcPr>
                  <w:tcW w:w="1841" w:type="pct"/>
                  <w:tcBorders>
                    <w:tl2br w:val="nil"/>
                    <w:tr2bl w:val="nil"/>
                  </w:tcBorders>
                  <w:noWrap w:val="0"/>
                  <w:vAlign w:val="center"/>
                </w:tcPr>
                <w:p w14:paraId="0F94053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t>具体生产单元</w:t>
                  </w:r>
                </w:p>
              </w:tc>
              <w:tc>
                <w:tcPr>
                  <w:tcW w:w="2413" w:type="pct"/>
                  <w:tcBorders>
                    <w:tl2br w:val="nil"/>
                    <w:tr2bl w:val="nil"/>
                  </w:tcBorders>
                  <w:noWrap w:val="0"/>
                  <w:vAlign w:val="center"/>
                </w:tcPr>
                <w:p w14:paraId="3EB42B4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pacing w:val="0"/>
                      <w:position w:val="0"/>
                      <w:sz w:val="21"/>
                      <w:szCs w:val="21"/>
                      <w:lang w:val="en-US" w:eastAsia="zh-CN"/>
                      <w14:textFill>
                        <w14:solidFill>
                          <w14:schemeClr w14:val="tx1"/>
                        </w14:solidFill>
                      </w14:textFill>
                    </w:rPr>
                    <w:t>防渗系数的要求</w:t>
                  </w:r>
                </w:p>
              </w:tc>
            </w:tr>
            <w:tr w14:paraId="199DA4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44" w:type="pct"/>
                  <w:tcBorders>
                    <w:tl2br w:val="nil"/>
                    <w:tr2bl w:val="nil"/>
                  </w:tcBorders>
                  <w:noWrap w:val="0"/>
                  <w:vAlign w:val="center"/>
                </w:tcPr>
                <w:p w14:paraId="5CB06F2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重点防渗区</w:t>
                  </w:r>
                </w:p>
              </w:tc>
              <w:tc>
                <w:tcPr>
                  <w:tcW w:w="1841" w:type="pct"/>
                  <w:tcBorders>
                    <w:tl2br w:val="nil"/>
                    <w:tr2bl w:val="nil"/>
                  </w:tcBorders>
                  <w:noWrap w:val="0"/>
                  <w:vAlign w:val="center"/>
                </w:tcPr>
                <w:p w14:paraId="46969DD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危险废物贮存库</w:t>
                  </w:r>
                  <w:r>
                    <w:rPr>
                      <w:rFonts w:hint="eastAsia" w:cs="Times New Roman"/>
                      <w:b w:val="0"/>
                      <w:bCs/>
                      <w:color w:val="000000" w:themeColor="text1"/>
                      <w:sz w:val="21"/>
                      <w:szCs w:val="21"/>
                      <w:lang w:val="en-US" w:eastAsia="zh-CN"/>
                      <w14:textFill>
                        <w14:solidFill>
                          <w14:schemeClr w14:val="tx1"/>
                        </w14:solidFill>
                      </w14:textFill>
                    </w:rPr>
                    <w:t>、沉淀池</w:t>
                  </w:r>
                </w:p>
              </w:tc>
              <w:tc>
                <w:tcPr>
                  <w:tcW w:w="2413" w:type="pct"/>
                  <w:tcBorders>
                    <w:tl2br w:val="nil"/>
                    <w:tr2bl w:val="nil"/>
                  </w:tcBorders>
                  <w:noWrap w:val="0"/>
                  <w:vAlign w:val="center"/>
                </w:tcPr>
                <w:p w14:paraId="15166B1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防渗性能不应低于6.0m</w:t>
                  </w:r>
                  <w:r>
                    <w:rPr>
                      <w:rFonts w:hint="eastAsia" w:cs="Times New Roman"/>
                      <w:b w:val="0"/>
                      <w:bCs/>
                      <w:color w:val="000000" w:themeColor="text1"/>
                      <w:spacing w:val="0"/>
                      <w:positio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厚渗透系数为1.0×10</w:t>
                  </w:r>
                  <w:r>
                    <w:rPr>
                      <w:rFonts w:hint="default" w:ascii="Times New Roman" w:hAnsi="Times New Roman" w:eastAsia="宋体" w:cs="Times New Roman"/>
                      <w:b w:val="0"/>
                      <w:bCs/>
                      <w:color w:val="000000" w:themeColor="text1"/>
                      <w:spacing w:val="0"/>
                      <w:positio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t>cm/s</w:t>
                  </w: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的</w:t>
                  </w:r>
                  <w:r>
                    <w:rPr>
                      <w:rFonts w:hint="eastAsia" w:cs="Times New Roman"/>
                      <w:b w:val="0"/>
                      <w:bCs/>
                      <w:color w:val="000000" w:themeColor="text1"/>
                      <w:spacing w:val="0"/>
                      <w:position w:val="0"/>
                      <w:sz w:val="21"/>
                      <w:szCs w:val="21"/>
                      <w:lang w:val="en-US" w:eastAsia="zh-CN"/>
                      <w14:textFill>
                        <w14:solidFill>
                          <w14:schemeClr w14:val="tx1"/>
                        </w14:solidFill>
                      </w14:textFill>
                    </w:rPr>
                    <w:t>黏土层</w:t>
                  </w: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的防渗性能</w:t>
                  </w:r>
                  <w:r>
                    <w:rPr>
                      <w:rFonts w:hint="eastAsia" w:cs="Times New Roman"/>
                      <w:b w:val="0"/>
                      <w:bCs/>
                      <w:color w:val="000000" w:themeColor="text1"/>
                      <w:spacing w:val="0"/>
                      <w:position w:val="0"/>
                      <w:sz w:val="21"/>
                      <w:szCs w:val="21"/>
                      <w:lang w:val="en-US" w:eastAsia="zh-CN"/>
                      <w14:textFill>
                        <w14:solidFill>
                          <w14:schemeClr w14:val="tx1"/>
                        </w14:solidFill>
                      </w14:textFill>
                    </w:rPr>
                    <w:t>。</w:t>
                  </w:r>
                </w:p>
              </w:tc>
            </w:tr>
            <w:tr w14:paraId="682E8C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744" w:type="pct"/>
                  <w:tcBorders>
                    <w:tl2br w:val="nil"/>
                    <w:tr2bl w:val="nil"/>
                  </w:tcBorders>
                  <w:noWrap w:val="0"/>
                  <w:vAlign w:val="center"/>
                </w:tcPr>
                <w:p w14:paraId="2F6284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一般防渗区</w:t>
                  </w:r>
                </w:p>
              </w:tc>
              <w:tc>
                <w:tcPr>
                  <w:tcW w:w="1841" w:type="pct"/>
                  <w:tcBorders>
                    <w:tl2br w:val="nil"/>
                    <w:tr2bl w:val="nil"/>
                  </w:tcBorders>
                  <w:noWrap w:val="0"/>
                  <w:vAlign w:val="center"/>
                </w:tcPr>
                <w:p w14:paraId="195B5C7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生产区</w:t>
                  </w:r>
                </w:p>
              </w:tc>
              <w:tc>
                <w:tcPr>
                  <w:tcW w:w="2413" w:type="pct"/>
                  <w:tcBorders>
                    <w:tl2br w:val="nil"/>
                    <w:tr2bl w:val="nil"/>
                  </w:tcBorders>
                  <w:noWrap w:val="0"/>
                  <w:vAlign w:val="center"/>
                </w:tcPr>
                <w:p w14:paraId="1243A3F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防渗性能不应低于1.5m</w:t>
                  </w:r>
                  <w:r>
                    <w:rPr>
                      <w:rFonts w:hint="eastAsia" w:cs="Times New Roman"/>
                      <w:b w:val="0"/>
                      <w:bCs/>
                      <w:color w:val="000000" w:themeColor="text1"/>
                      <w:spacing w:val="0"/>
                      <w:position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厚渗透系数为1.0×10</w:t>
                  </w:r>
                  <w:r>
                    <w:rPr>
                      <w:rFonts w:hint="default" w:ascii="Times New Roman" w:hAnsi="Times New Roman" w:eastAsia="宋体" w:cs="Times New Roman"/>
                      <w:b w:val="0"/>
                      <w:bCs/>
                      <w:color w:val="000000" w:themeColor="text1"/>
                      <w:spacing w:val="0"/>
                      <w:positio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t>cm/s的</w:t>
                  </w:r>
                  <w:r>
                    <w:rPr>
                      <w:rFonts w:hint="eastAsia" w:cs="Times New Roman"/>
                      <w:b w:val="0"/>
                      <w:bCs/>
                      <w:color w:val="000000" w:themeColor="text1"/>
                      <w:spacing w:val="0"/>
                      <w:position w:val="0"/>
                      <w:sz w:val="21"/>
                      <w:szCs w:val="21"/>
                      <w:lang w:val="en-US" w:eastAsia="zh-CN"/>
                      <w14:textFill>
                        <w14:solidFill>
                          <w14:schemeClr w14:val="tx1"/>
                        </w14:solidFill>
                      </w14:textFill>
                    </w:rPr>
                    <w:t>黏土层</w:t>
                  </w:r>
                  <w:r>
                    <w:rPr>
                      <w:rFonts w:hint="default" w:ascii="Times New Roman" w:hAnsi="Times New Roman" w:eastAsia="宋体" w:cs="Times New Roman"/>
                      <w:b w:val="0"/>
                      <w:bCs/>
                      <w:color w:val="000000" w:themeColor="text1"/>
                      <w:spacing w:val="0"/>
                      <w:position w:val="0"/>
                      <w:sz w:val="21"/>
                      <w:szCs w:val="21"/>
                      <w:lang w:val="en-US" w:eastAsia="zh-CN"/>
                      <w14:textFill>
                        <w14:solidFill>
                          <w14:schemeClr w14:val="tx1"/>
                        </w14:solidFill>
                      </w14:textFill>
                    </w:rPr>
                    <w:t>的防渗性能</w:t>
                  </w:r>
                  <w:r>
                    <w:rPr>
                      <w:rFonts w:hint="eastAsia" w:cs="Times New Roman"/>
                      <w:b w:val="0"/>
                      <w:bCs/>
                      <w:color w:val="000000" w:themeColor="text1"/>
                      <w:spacing w:val="0"/>
                      <w:position w:val="0"/>
                      <w:sz w:val="21"/>
                      <w:szCs w:val="21"/>
                      <w:lang w:val="en-US" w:eastAsia="zh-CN"/>
                      <w14:textFill>
                        <w14:solidFill>
                          <w14:schemeClr w14:val="tx1"/>
                        </w14:solidFill>
                      </w14:textFill>
                    </w:rPr>
                    <w:t>。</w:t>
                  </w:r>
                </w:p>
              </w:tc>
            </w:tr>
          </w:tbl>
          <w:p w14:paraId="03D29C20">
            <w:pPr>
              <w:widowControl/>
              <w:spacing w:line="360" w:lineRule="auto"/>
              <w:ind w:firstLine="422" w:firstLineChars="200"/>
              <w:jc w:val="both"/>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六、土壤环境影响分析</w:t>
            </w:r>
          </w:p>
          <w:p w14:paraId="124A9B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1、污染源、污染类型</w:t>
            </w:r>
          </w:p>
          <w:p w14:paraId="0E32CD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土壤污染源识别一览表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237"/>
              <w:gridCol w:w="1900"/>
              <w:gridCol w:w="1429"/>
              <w:gridCol w:w="1612"/>
            </w:tblGrid>
            <w:tr w14:paraId="42402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73" w:type="pct"/>
                  <w:tcBorders>
                    <w:tl2br w:val="nil"/>
                    <w:tr2bl w:val="nil"/>
                  </w:tcBorders>
                  <w:noWrap w:val="0"/>
                  <w:vAlign w:val="center"/>
                </w:tcPr>
                <w:p w14:paraId="1202D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序号</w:t>
                  </w:r>
                </w:p>
              </w:tc>
              <w:tc>
                <w:tcPr>
                  <w:tcW w:w="1379" w:type="pct"/>
                  <w:tcBorders>
                    <w:tl2br w:val="nil"/>
                    <w:tr2bl w:val="nil"/>
                  </w:tcBorders>
                  <w:noWrap w:val="0"/>
                  <w:vAlign w:val="center"/>
                </w:tcPr>
                <w:p w14:paraId="7F77A2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污染源</w:t>
                  </w:r>
                </w:p>
              </w:tc>
              <w:tc>
                <w:tcPr>
                  <w:tcW w:w="1171" w:type="pct"/>
                  <w:tcBorders>
                    <w:tl2br w:val="nil"/>
                    <w:tr2bl w:val="nil"/>
                  </w:tcBorders>
                  <w:noWrap w:val="0"/>
                  <w:vAlign w:val="center"/>
                </w:tcPr>
                <w:p w14:paraId="1C02B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污染物类型</w:t>
                  </w:r>
                </w:p>
              </w:tc>
              <w:tc>
                <w:tcPr>
                  <w:tcW w:w="881" w:type="pct"/>
                  <w:tcBorders>
                    <w:tl2br w:val="nil"/>
                    <w:tr2bl w:val="nil"/>
                  </w:tcBorders>
                  <w:noWrap w:val="0"/>
                  <w:vAlign w:val="center"/>
                </w:tcPr>
                <w:p w14:paraId="0B522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污染物</w:t>
                  </w:r>
                </w:p>
              </w:tc>
              <w:tc>
                <w:tcPr>
                  <w:tcW w:w="994" w:type="pct"/>
                  <w:tcBorders>
                    <w:tl2br w:val="nil"/>
                    <w:tr2bl w:val="nil"/>
                  </w:tcBorders>
                  <w:noWrap w:val="0"/>
                  <w:vAlign w:val="center"/>
                </w:tcPr>
                <w:p w14:paraId="5971C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防渗分区</w:t>
                  </w:r>
                </w:p>
              </w:tc>
            </w:tr>
            <w:tr w14:paraId="0E389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73" w:type="pct"/>
                  <w:tcBorders>
                    <w:tl2br w:val="nil"/>
                    <w:tr2bl w:val="nil"/>
                  </w:tcBorders>
                  <w:noWrap w:val="0"/>
                  <w:vAlign w:val="center"/>
                </w:tcPr>
                <w:p w14:paraId="1C780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w:t>
                  </w:r>
                </w:p>
              </w:tc>
              <w:tc>
                <w:tcPr>
                  <w:tcW w:w="1379" w:type="pct"/>
                  <w:tcBorders>
                    <w:tl2br w:val="nil"/>
                    <w:tr2bl w:val="nil"/>
                  </w:tcBorders>
                  <w:noWrap w:val="0"/>
                  <w:vAlign w:val="center"/>
                </w:tcPr>
                <w:p w14:paraId="64212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危险废物贮存库</w:t>
                  </w:r>
                </w:p>
              </w:tc>
              <w:tc>
                <w:tcPr>
                  <w:tcW w:w="1171" w:type="pct"/>
                  <w:tcBorders>
                    <w:tl2br w:val="nil"/>
                    <w:tr2bl w:val="nil"/>
                  </w:tcBorders>
                  <w:noWrap w:val="0"/>
                  <w:vAlign w:val="center"/>
                </w:tcPr>
                <w:p w14:paraId="0857096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其他类型</w:t>
                  </w:r>
                </w:p>
              </w:tc>
              <w:tc>
                <w:tcPr>
                  <w:tcW w:w="881" w:type="pct"/>
                  <w:tcBorders>
                    <w:tl2br w:val="nil"/>
                    <w:tr2bl w:val="nil"/>
                  </w:tcBorders>
                  <w:noWrap w:val="0"/>
                  <w:vAlign w:val="center"/>
                </w:tcPr>
                <w:p w14:paraId="15BE05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矿物油</w:t>
                  </w:r>
                </w:p>
              </w:tc>
              <w:tc>
                <w:tcPr>
                  <w:tcW w:w="994" w:type="pct"/>
                  <w:tcBorders>
                    <w:tl2br w:val="nil"/>
                    <w:tr2bl w:val="nil"/>
                  </w:tcBorders>
                  <w:noWrap w:val="0"/>
                  <w:vAlign w:val="center"/>
                </w:tcPr>
                <w:p w14:paraId="792DE5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重点防渗区</w:t>
                  </w:r>
                </w:p>
              </w:tc>
            </w:tr>
          </w:tbl>
          <w:p w14:paraId="5C51CB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2、污染途径</w:t>
            </w:r>
          </w:p>
          <w:p w14:paraId="1929A26B">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根据项目区域的地质情况，结合项目排放的主要污染物，</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厂区地面、车间地面硬化，危险废物贮存库内地面采取重点防渗，不存在污染途径。非正常工况下，危险废物贮存库</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事故渗漏发生矿物油类物质的垂直入渗</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造成的环境影响</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p w14:paraId="48E73B22">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防控措施</w:t>
            </w:r>
          </w:p>
          <w:p w14:paraId="127A0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危废储存在</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危险废物贮存库</w:t>
            </w:r>
            <w:r>
              <w:rPr>
                <w:rFonts w:hint="eastAsia" w:ascii="Times New Roman" w:hAnsi="Times New Roman" w:cs="Times New Roman"/>
                <w:color w:val="000000" w:themeColor="text1"/>
                <w:lang w:val="en-US" w:eastAsia="zh-CN"/>
                <w14:textFill>
                  <w14:solidFill>
                    <w14:schemeClr w14:val="tx1"/>
                  </w14:solidFill>
                </w14:textFill>
              </w:rPr>
              <w:t>内，危险废物贮存库</w:t>
            </w:r>
            <w:r>
              <w:rPr>
                <w:rFonts w:hint="default" w:ascii="Times New Roman" w:hAnsi="Times New Roman" w:cs="Times New Roman"/>
                <w:color w:val="000000" w:themeColor="text1"/>
                <w:lang w:val="en-US" w:eastAsia="zh-CN"/>
                <w14:textFill>
                  <w14:solidFill>
                    <w14:schemeClr w14:val="tx1"/>
                  </w14:solidFill>
                </w14:textFill>
              </w:rPr>
              <w:t>采取重点防腐防渗措施，可有效防止污染物渗透到地下污染土壤。正常情况下，不会通过垂直入渗的方式对土壤造成影响。非正常情况下，当</w:t>
            </w:r>
            <w:r>
              <w:rPr>
                <w:rFonts w:hint="eastAsia" w:ascii="Times New Roman" w:hAnsi="Times New Roman" w:cs="Times New Roman"/>
                <w:color w:val="000000" w:themeColor="text1"/>
                <w:lang w:val="en-US" w:eastAsia="zh-CN"/>
                <w14:textFill>
                  <w14:solidFill>
                    <w14:schemeClr w14:val="tx1"/>
                  </w14:solidFill>
                </w14:textFill>
              </w:rPr>
              <w:t>危险废物贮存库</w:t>
            </w:r>
            <w:r>
              <w:rPr>
                <w:rFonts w:hint="default" w:ascii="Times New Roman" w:hAnsi="Times New Roman" w:cs="Times New Roman"/>
                <w:color w:val="000000" w:themeColor="text1"/>
                <w:lang w:val="en-US" w:eastAsia="zh-CN"/>
                <w14:textFill>
                  <w14:solidFill>
                    <w14:schemeClr w14:val="tx1"/>
                  </w14:solidFill>
                </w14:textFill>
              </w:rPr>
              <w:t>等发生渗漏时，</w:t>
            </w:r>
            <w:r>
              <w:rPr>
                <w:rFonts w:hint="eastAsia" w:cs="Times New Roman"/>
                <w:color w:val="000000" w:themeColor="text1"/>
                <w:lang w:val="en-US" w:eastAsia="zh-CN"/>
                <w14:textFill>
                  <w14:solidFill>
                    <w14:schemeClr w14:val="tx1"/>
                  </w14:solidFill>
                </w14:textFill>
              </w:rPr>
              <w:t>废</w:t>
            </w:r>
            <w:r>
              <w:rPr>
                <w:rFonts w:hint="eastAsia" w:ascii="Times New Roman" w:hAnsi="Times New Roman" w:cs="Times New Roman"/>
                <w:color w:val="000000" w:themeColor="text1"/>
                <w:lang w:val="en-US" w:eastAsia="zh-CN"/>
                <w14:textFill>
                  <w14:solidFill>
                    <w14:schemeClr w14:val="tx1"/>
                  </w14:solidFill>
                </w14:textFill>
              </w:rPr>
              <w:t>矿物油类物质</w:t>
            </w:r>
            <w:r>
              <w:rPr>
                <w:rFonts w:hint="default" w:ascii="Times New Roman" w:hAnsi="Times New Roman" w:cs="Times New Roman"/>
                <w:color w:val="000000" w:themeColor="text1"/>
                <w:lang w:val="en-US" w:eastAsia="zh-CN"/>
                <w14:textFill>
                  <w14:solidFill>
                    <w14:schemeClr w14:val="tx1"/>
                  </w14:solidFill>
                </w14:textFill>
              </w:rPr>
              <w:t>会通过垂直入渗的方式对土壤环境造成污染</w:t>
            </w:r>
            <w:r>
              <w:rPr>
                <w:rFonts w:hint="eastAsia" w:ascii="Times New Roman" w:hAnsi="Times New Roman" w:cs="Times New Roman"/>
                <w:color w:val="000000" w:themeColor="text1"/>
                <w:lang w:val="en-US" w:eastAsia="zh-CN"/>
                <w14:textFill>
                  <w14:solidFill>
                    <w14:schemeClr w14:val="tx1"/>
                  </w14:solidFill>
                </w14:textFill>
              </w:rPr>
              <w:t>，基本不会对外环境产生影响，</w:t>
            </w:r>
          </w:p>
          <w:p w14:paraId="54B43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正常情况下</w:t>
            </w:r>
            <w:r>
              <w:rPr>
                <w:rFonts w:hint="eastAsia" w:cs="Times New Roman"/>
                <w:bCs/>
                <w:color w:val="000000" w:themeColor="text1"/>
                <w:sz w:val="21"/>
                <w:szCs w:val="21"/>
                <w:lang w:val="en-US" w:eastAsia="zh-CN"/>
                <w14:textFill>
                  <w14:solidFill>
                    <w14:schemeClr w14:val="tx1"/>
                  </w14:solidFill>
                </w14:textFill>
              </w:rPr>
              <w:t>，严</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格做好管理措施，项目建设对</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土壤</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环境的影响很小。</w:t>
            </w:r>
          </w:p>
          <w:p w14:paraId="4EAABF18">
            <w:pPr>
              <w:widowControl/>
              <w:spacing w:line="360" w:lineRule="auto"/>
              <w:ind w:firstLine="422" w:firstLineChars="200"/>
              <w:jc w:val="both"/>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七、环境风险分析</w:t>
            </w:r>
          </w:p>
          <w:p w14:paraId="14FF6AA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根据《建设项目环境风险评价技术导则》</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HJ169-2018</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中辨识重大危险源的依据和方法：凡生产、加工</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运输、使用或贮存危险性物质，且危险性物质的数量等于或超过临界量的功能单元，定为重大危险源。</w:t>
            </w:r>
          </w:p>
          <w:p w14:paraId="3D0AFEC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对照危险物质名称及临界量表，</w:t>
            </w:r>
            <w:r>
              <w:rPr>
                <w:rFonts w:hint="eastAsia"/>
                <w:color w:val="000000" w:themeColor="text1"/>
                <w:sz w:val="21"/>
                <w:szCs w:val="21"/>
                <w:lang w:val="en-US" w:eastAsia="zh-CN"/>
                <w14:textFill>
                  <w14:solidFill>
                    <w14:schemeClr w14:val="tx1"/>
                  </w14:solidFill>
                </w14:textFill>
              </w:rPr>
              <w:t>现有项目以及</w:t>
            </w:r>
            <w:r>
              <w:rPr>
                <w:color w:val="000000" w:themeColor="text1"/>
                <w:sz w:val="21"/>
                <w:szCs w:val="21"/>
                <w14:textFill>
                  <w14:solidFill>
                    <w14:schemeClr w14:val="tx1"/>
                  </w14:solidFill>
                </w14:textFill>
              </w:rPr>
              <w:t>本项目所涉及的</w:t>
            </w:r>
            <w:r>
              <w:rPr>
                <w:rFonts w:hint="eastAsia"/>
                <w:color w:val="000000" w:themeColor="text1"/>
                <w:sz w:val="21"/>
                <w:szCs w:val="21"/>
                <w:lang w:eastAsia="zh-CN"/>
                <w14:textFill>
                  <w14:solidFill>
                    <w14:schemeClr w14:val="tx1"/>
                  </w14:solidFill>
                </w14:textFill>
              </w:rPr>
              <w:t>危险</w:t>
            </w:r>
            <w:r>
              <w:rPr>
                <w:rFonts w:hint="eastAsia"/>
                <w:color w:val="000000" w:themeColor="text1"/>
                <w:sz w:val="21"/>
                <w:szCs w:val="21"/>
                <w:lang w:val="en-US" w:eastAsia="zh-CN"/>
                <w14:textFill>
                  <w14:solidFill>
                    <w14:schemeClr w14:val="tx1"/>
                  </w14:solidFill>
                </w14:textFill>
              </w:rPr>
              <w:t>物质</w:t>
            </w:r>
            <w:r>
              <w:rPr>
                <w:color w:val="000000" w:themeColor="text1"/>
                <w:sz w:val="21"/>
                <w:szCs w:val="21"/>
                <w14:textFill>
                  <w14:solidFill>
                    <w14:schemeClr w14:val="tx1"/>
                  </w14:solidFill>
                </w14:textFill>
              </w:rPr>
              <w:t>最大储存量及临界量见</w:t>
            </w:r>
            <w:r>
              <w:rPr>
                <w:rFonts w:hint="eastAsia"/>
                <w:color w:val="000000" w:themeColor="text1"/>
                <w:sz w:val="21"/>
                <w:szCs w:val="21"/>
                <w:lang w:val="en-US" w:eastAsia="zh-CN"/>
                <w14:textFill>
                  <w14:solidFill>
                    <w14:schemeClr w14:val="tx1"/>
                  </w14:solidFill>
                </w14:textFill>
              </w:rPr>
              <w:t>下</w:t>
            </w:r>
            <w:r>
              <w:rPr>
                <w:color w:val="000000" w:themeColor="text1"/>
                <w:sz w:val="21"/>
                <w:szCs w:val="21"/>
                <w14:textFill>
                  <w14:solidFill>
                    <w14:schemeClr w14:val="tx1"/>
                  </w14:solidFill>
                </w14:textFill>
              </w:rPr>
              <w:t>表。</w:t>
            </w:r>
          </w:p>
          <w:p w14:paraId="245DDFA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9</w:t>
            </w:r>
            <w:r>
              <w:rPr>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厂区</w:t>
            </w:r>
            <w:r>
              <w:rPr>
                <w:b/>
                <w:color w:val="000000" w:themeColor="text1"/>
                <w:sz w:val="21"/>
                <w:szCs w:val="21"/>
                <w14:textFill>
                  <w14:solidFill>
                    <w14:schemeClr w14:val="tx1"/>
                  </w14:solidFill>
                </w14:textFill>
              </w:rPr>
              <w:t>危险物质的最大储存量和临界量</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2108"/>
              <w:gridCol w:w="1876"/>
              <w:gridCol w:w="2066"/>
            </w:tblGrid>
            <w:tr w14:paraId="7A968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1" w:type="pct"/>
                  <w:noWrap w:val="0"/>
                  <w:vAlign w:val="center"/>
                </w:tcPr>
                <w:p w14:paraId="5E9FBFAD">
                  <w:pPr>
                    <w:pStyle w:val="9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299" w:type="pct"/>
                  <w:noWrap w:val="0"/>
                  <w:vAlign w:val="center"/>
                </w:tcPr>
                <w:p w14:paraId="2DC6AF27">
                  <w:pPr>
                    <w:pStyle w:val="92"/>
                    <w:rPr>
                      <w:rFonts w:hint="eastAsia" w:eastAsia="宋体"/>
                      <w:b/>
                      <w:bCs/>
                      <w:color w:val="000000" w:themeColor="text1"/>
                      <w:sz w:val="21"/>
                      <w:szCs w:val="21"/>
                      <w:lang w:eastAsia="zh-CN"/>
                      <w14:textFill>
                        <w14:solidFill>
                          <w14:schemeClr w14:val="tx1"/>
                        </w14:solidFill>
                      </w14:textFill>
                    </w:rPr>
                  </w:pPr>
                  <w:r>
                    <w:rPr>
                      <w:b/>
                      <w:bCs/>
                      <w:color w:val="000000" w:themeColor="text1"/>
                      <w:sz w:val="21"/>
                      <w:szCs w:val="21"/>
                      <w14:textFill>
                        <w14:solidFill>
                          <w14:schemeClr w14:val="tx1"/>
                        </w14:solidFill>
                      </w14:textFill>
                    </w:rPr>
                    <w:t>最大储量qn（t</w:t>
                  </w:r>
                  <w:r>
                    <w:rPr>
                      <w:rFonts w:hint="eastAsia"/>
                      <w:b/>
                      <w:bCs/>
                      <w:color w:val="000000" w:themeColor="text1"/>
                      <w:sz w:val="21"/>
                      <w:szCs w:val="21"/>
                      <w:lang w:eastAsia="zh-CN"/>
                      <w14:textFill>
                        <w14:solidFill>
                          <w14:schemeClr w14:val="tx1"/>
                        </w14:solidFill>
                      </w14:textFill>
                    </w:rPr>
                    <w:t>）</w:t>
                  </w:r>
                </w:p>
              </w:tc>
              <w:tc>
                <w:tcPr>
                  <w:tcW w:w="1155" w:type="pct"/>
                  <w:noWrap w:val="0"/>
                  <w:vAlign w:val="center"/>
                </w:tcPr>
                <w:p w14:paraId="386E8250">
                  <w:pPr>
                    <w:pStyle w:val="92"/>
                    <w:rPr>
                      <w:rFonts w:hint="eastAsia" w:eastAsia="宋体"/>
                      <w:b/>
                      <w:bCs/>
                      <w:color w:val="000000" w:themeColor="text1"/>
                      <w:sz w:val="21"/>
                      <w:szCs w:val="21"/>
                      <w:lang w:eastAsia="zh-CN"/>
                      <w14:textFill>
                        <w14:solidFill>
                          <w14:schemeClr w14:val="tx1"/>
                        </w14:solidFill>
                      </w14:textFill>
                    </w:rPr>
                  </w:pPr>
                  <w:r>
                    <w:rPr>
                      <w:b/>
                      <w:bCs/>
                      <w:color w:val="000000" w:themeColor="text1"/>
                      <w:sz w:val="21"/>
                      <w:szCs w:val="21"/>
                      <w14:textFill>
                        <w14:solidFill>
                          <w14:schemeClr w14:val="tx1"/>
                        </w14:solidFill>
                      </w14:textFill>
                    </w:rPr>
                    <w:t>临界量Qn（t</w:t>
                  </w:r>
                  <w:r>
                    <w:rPr>
                      <w:rFonts w:hint="eastAsia"/>
                      <w:b/>
                      <w:bCs/>
                      <w:color w:val="000000" w:themeColor="text1"/>
                      <w:sz w:val="21"/>
                      <w:szCs w:val="21"/>
                      <w:lang w:eastAsia="zh-CN"/>
                      <w14:textFill>
                        <w14:solidFill>
                          <w14:schemeClr w14:val="tx1"/>
                        </w14:solidFill>
                      </w14:textFill>
                    </w:rPr>
                    <w:t>）</w:t>
                  </w:r>
                </w:p>
              </w:tc>
              <w:tc>
                <w:tcPr>
                  <w:tcW w:w="1273" w:type="pct"/>
                  <w:noWrap w:val="0"/>
                  <w:vAlign w:val="center"/>
                </w:tcPr>
                <w:p w14:paraId="363E7BD1">
                  <w:pPr>
                    <w:pStyle w:val="9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qn/Qn</w:t>
                  </w:r>
                </w:p>
              </w:tc>
            </w:tr>
            <w:tr w14:paraId="6B92D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1" w:type="pct"/>
                  <w:noWrap w:val="0"/>
                  <w:vAlign w:val="center"/>
                </w:tcPr>
                <w:p w14:paraId="4B08B681">
                  <w:pPr>
                    <w:pStyle w:val="9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润滑油</w:t>
                  </w:r>
                </w:p>
              </w:tc>
              <w:tc>
                <w:tcPr>
                  <w:tcW w:w="1299" w:type="pct"/>
                  <w:noWrap w:val="0"/>
                  <w:vAlign w:val="center"/>
                </w:tcPr>
                <w:p w14:paraId="335F4534">
                  <w:pPr>
                    <w:pStyle w:val="92"/>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0.3</w:t>
                  </w:r>
                </w:p>
              </w:tc>
              <w:tc>
                <w:tcPr>
                  <w:tcW w:w="1155" w:type="pct"/>
                  <w:vMerge w:val="restart"/>
                  <w:noWrap w:val="0"/>
                  <w:vAlign w:val="center"/>
                </w:tcPr>
                <w:p w14:paraId="47D7C874">
                  <w:pPr>
                    <w:pStyle w:val="9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2500</w:t>
                  </w:r>
                </w:p>
              </w:tc>
              <w:tc>
                <w:tcPr>
                  <w:tcW w:w="1273" w:type="pct"/>
                  <w:vMerge w:val="restart"/>
                  <w:noWrap w:val="0"/>
                  <w:vAlign w:val="center"/>
                </w:tcPr>
                <w:p w14:paraId="3311F012">
                  <w:pPr>
                    <w:pStyle w:val="92"/>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018</w:t>
                  </w:r>
                </w:p>
              </w:tc>
            </w:tr>
            <w:tr w14:paraId="4A9E5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1" w:type="pct"/>
                  <w:noWrap w:val="0"/>
                  <w:vAlign w:val="center"/>
                </w:tcPr>
                <w:p w14:paraId="62EB40C5">
                  <w:pPr>
                    <w:pStyle w:val="92"/>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废润滑油</w:t>
                  </w:r>
                </w:p>
              </w:tc>
              <w:tc>
                <w:tcPr>
                  <w:tcW w:w="1299" w:type="pct"/>
                  <w:noWrap w:val="0"/>
                  <w:vAlign w:val="center"/>
                </w:tcPr>
                <w:p w14:paraId="71DD1A4B">
                  <w:pPr>
                    <w:pStyle w:val="92"/>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w:t>
                  </w:r>
                </w:p>
              </w:tc>
              <w:tc>
                <w:tcPr>
                  <w:tcW w:w="1155" w:type="pct"/>
                  <w:vMerge w:val="continue"/>
                  <w:noWrap w:val="0"/>
                  <w:vAlign w:val="center"/>
                </w:tcPr>
                <w:p w14:paraId="58F81245">
                  <w:pPr>
                    <w:pStyle w:val="92"/>
                    <w:rPr>
                      <w:color w:val="000000" w:themeColor="text1"/>
                      <w:sz w:val="21"/>
                      <w:szCs w:val="21"/>
                      <w14:textFill>
                        <w14:solidFill>
                          <w14:schemeClr w14:val="tx1"/>
                        </w14:solidFill>
                      </w14:textFill>
                    </w:rPr>
                  </w:pPr>
                </w:p>
              </w:tc>
              <w:tc>
                <w:tcPr>
                  <w:tcW w:w="1273" w:type="pct"/>
                  <w:vMerge w:val="continue"/>
                  <w:noWrap w:val="0"/>
                  <w:vAlign w:val="center"/>
                </w:tcPr>
                <w:p w14:paraId="59D2F665">
                  <w:pPr>
                    <w:pStyle w:val="92"/>
                    <w:rPr>
                      <w:rFonts w:hint="eastAsia"/>
                      <w:color w:val="000000" w:themeColor="text1"/>
                      <w:sz w:val="21"/>
                      <w:szCs w:val="21"/>
                      <w14:textFill>
                        <w14:solidFill>
                          <w14:schemeClr w14:val="tx1"/>
                        </w14:solidFill>
                      </w14:textFill>
                    </w:rPr>
                  </w:pPr>
                </w:p>
              </w:tc>
            </w:tr>
            <w:tr w14:paraId="7BB68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26" w:type="pct"/>
                  <w:gridSpan w:val="3"/>
                  <w:noWrap w:val="0"/>
                  <w:vAlign w:val="center"/>
                </w:tcPr>
                <w:p w14:paraId="16A37CC5">
                  <w:pPr>
                    <w:pStyle w:val="9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1273" w:type="pct"/>
                  <w:noWrap w:val="0"/>
                  <w:vAlign w:val="center"/>
                </w:tcPr>
                <w:p w14:paraId="0E041AEE">
                  <w:pPr>
                    <w:pStyle w:val="92"/>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018</w:t>
                  </w:r>
                </w:p>
              </w:tc>
            </w:tr>
          </w:tbl>
          <w:p w14:paraId="7E4A8DE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本项目Q=0.00</w:t>
            </w:r>
            <w:r>
              <w:rPr>
                <w:rFonts w:hint="eastAsia"/>
                <w:color w:val="000000" w:themeColor="text1"/>
                <w:sz w:val="21"/>
                <w:szCs w:val="21"/>
                <w:lang w:val="en-US" w:eastAsia="zh-CN"/>
                <w14:textFill>
                  <w14:solidFill>
                    <w14:schemeClr w14:val="tx1"/>
                  </w14:solidFill>
                </w14:textFill>
              </w:rPr>
              <w:t>018</w:t>
            </w:r>
            <w:r>
              <w:rPr>
                <w:color w:val="000000" w:themeColor="text1"/>
                <w:sz w:val="21"/>
                <w:szCs w:val="21"/>
                <w14:textFill>
                  <w14:solidFill>
                    <w14:schemeClr w14:val="tx1"/>
                  </w14:solidFill>
                </w14:textFill>
              </w:rPr>
              <w:t>＜1，则本项目环境风险潜势为Ⅰ，因此环境风险评价等级为简单分析。</w:t>
            </w:r>
          </w:p>
          <w:p w14:paraId="234C1EB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危险物质和风险源分布情况及影响途径</w:t>
            </w:r>
          </w:p>
          <w:p w14:paraId="4A415350">
            <w:pPr>
              <w:pStyle w:val="129"/>
              <w:keepNext w:val="0"/>
              <w:keepLines w:val="0"/>
              <w:pageBreakBefore w:val="0"/>
              <w:kinsoku/>
              <w:wordWrap/>
              <w:overflowPunct/>
              <w:topLinePunct w:val="0"/>
              <w:autoSpaceDE/>
              <w:autoSpaceDN/>
              <w:bidi w:val="0"/>
              <w:adjustRightInd w:val="0"/>
              <w:snapToGrid w:val="0"/>
              <w:spacing w:line="360" w:lineRule="auto"/>
              <w:ind w:firstLine="480"/>
              <w:jc w:val="both"/>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本项目投入的风险物料为生产使用的</w:t>
            </w:r>
            <w:r>
              <w:rPr>
                <w:rFonts w:hint="eastAsia" w:cs="Times New Roman"/>
                <w:color w:val="000000" w:themeColor="text1"/>
                <w:sz w:val="21"/>
                <w:szCs w:val="21"/>
                <w14:textFill>
                  <w14:solidFill>
                    <w14:schemeClr w14:val="tx1"/>
                  </w14:solidFill>
                </w14:textFill>
              </w:rPr>
              <w:t>润滑油及废润滑油</w:t>
            </w:r>
            <w:r>
              <w:rPr>
                <w:rFonts w:cs="Times New Roman"/>
                <w:color w:val="000000" w:themeColor="text1"/>
                <w:sz w:val="21"/>
                <w:szCs w:val="21"/>
                <w14:textFill>
                  <w14:solidFill>
                    <w14:schemeClr w14:val="tx1"/>
                  </w14:solidFill>
                </w14:textFill>
              </w:rPr>
              <w:t>。</w:t>
            </w:r>
          </w:p>
          <w:p w14:paraId="5277C4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10</w:t>
            </w:r>
            <w:r>
              <w:rPr>
                <w:b/>
                <w:color w:val="000000" w:themeColor="text1"/>
                <w:sz w:val="21"/>
                <w:szCs w:val="21"/>
                <w14:textFill>
                  <w14:solidFill>
                    <w14:schemeClr w14:val="tx1"/>
                  </w14:solidFill>
                </w14:textFill>
              </w:rPr>
              <w:t xml:space="preserve">   危险物质分布及影响途径</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24"/>
              <w:gridCol w:w="861"/>
              <w:gridCol w:w="1147"/>
              <w:gridCol w:w="4031"/>
            </w:tblGrid>
            <w:tr w14:paraId="39B60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4E0A7EA4">
                  <w:pPr>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要素</w:t>
                  </w:r>
                </w:p>
              </w:tc>
              <w:tc>
                <w:tcPr>
                  <w:tcW w:w="816" w:type="pct"/>
                  <w:tcBorders>
                    <w:tl2br w:val="nil"/>
                    <w:tr2bl w:val="nil"/>
                  </w:tcBorders>
                  <w:noWrap w:val="0"/>
                  <w:vAlign w:val="center"/>
                </w:tcPr>
                <w:p w14:paraId="24164CF1">
                  <w:pPr>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物质名称</w:t>
                  </w:r>
                </w:p>
              </w:tc>
              <w:tc>
                <w:tcPr>
                  <w:tcW w:w="531" w:type="pct"/>
                  <w:tcBorders>
                    <w:tl2br w:val="nil"/>
                    <w:tr2bl w:val="nil"/>
                  </w:tcBorders>
                  <w:noWrap w:val="0"/>
                  <w:vAlign w:val="center"/>
                </w:tcPr>
                <w:p w14:paraId="1C75DE0F">
                  <w:pPr>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形态</w:t>
                  </w:r>
                </w:p>
              </w:tc>
              <w:tc>
                <w:tcPr>
                  <w:tcW w:w="707" w:type="pct"/>
                  <w:tcBorders>
                    <w:tl2br w:val="nil"/>
                    <w:tr2bl w:val="nil"/>
                  </w:tcBorders>
                  <w:noWrap w:val="0"/>
                  <w:vAlign w:val="center"/>
                </w:tcPr>
                <w:p w14:paraId="542EE066">
                  <w:pPr>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分布位置</w:t>
                  </w:r>
                </w:p>
              </w:tc>
              <w:tc>
                <w:tcPr>
                  <w:tcW w:w="2485" w:type="pct"/>
                  <w:tcBorders>
                    <w:tl2br w:val="nil"/>
                    <w:tr2bl w:val="nil"/>
                  </w:tcBorders>
                  <w:noWrap w:val="0"/>
                  <w:vAlign w:val="center"/>
                </w:tcPr>
                <w:p w14:paraId="6ABA1946">
                  <w:pPr>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影响途径</w:t>
                  </w:r>
                </w:p>
              </w:tc>
            </w:tr>
            <w:tr w14:paraId="04BF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tcBorders>
                    <w:tl2br w:val="nil"/>
                    <w:tr2bl w:val="nil"/>
                  </w:tcBorders>
                  <w:noWrap w:val="0"/>
                  <w:vAlign w:val="center"/>
                </w:tcPr>
                <w:p w14:paraId="1950228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原辅</w:t>
                  </w:r>
                </w:p>
                <w:p w14:paraId="31E93D6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材料</w:t>
                  </w:r>
                </w:p>
              </w:tc>
              <w:tc>
                <w:tcPr>
                  <w:tcW w:w="816" w:type="pct"/>
                  <w:tcBorders>
                    <w:tl2br w:val="nil"/>
                    <w:tr2bl w:val="nil"/>
                  </w:tcBorders>
                  <w:noWrap w:val="0"/>
                  <w:vAlign w:val="center"/>
                </w:tcPr>
                <w:p w14:paraId="4E9B6A6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润滑油、</w:t>
                  </w:r>
                </w:p>
                <w:p w14:paraId="71F24CF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废润滑油</w:t>
                  </w:r>
                </w:p>
              </w:tc>
              <w:tc>
                <w:tcPr>
                  <w:tcW w:w="531" w:type="pct"/>
                  <w:tcBorders>
                    <w:tl2br w:val="nil"/>
                    <w:tr2bl w:val="nil"/>
                  </w:tcBorders>
                  <w:noWrap w:val="0"/>
                  <w:vAlign w:val="center"/>
                </w:tcPr>
                <w:p w14:paraId="07E9E788">
                  <w:pPr>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w:t>
                  </w:r>
                </w:p>
              </w:tc>
              <w:tc>
                <w:tcPr>
                  <w:tcW w:w="707" w:type="pct"/>
                  <w:tcBorders>
                    <w:tl2br w:val="nil"/>
                    <w:tr2bl w:val="nil"/>
                  </w:tcBorders>
                  <w:noWrap w:val="0"/>
                  <w:vAlign w:val="center"/>
                </w:tcPr>
                <w:p w14:paraId="47CFB362">
                  <w:pPr>
                    <w:jc w:val="center"/>
                    <w:outlineLvl w:val="2"/>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原料库房及</w:t>
                  </w:r>
                  <w:r>
                    <w:rPr>
                      <w:rFonts w:hint="eastAsia"/>
                      <w:color w:val="000000" w:themeColor="text1"/>
                      <w:sz w:val="21"/>
                      <w:szCs w:val="21"/>
                      <w:lang w:eastAsia="zh-CN"/>
                      <w14:textFill>
                        <w14:solidFill>
                          <w14:schemeClr w14:val="tx1"/>
                        </w14:solidFill>
                      </w14:textFill>
                    </w:rPr>
                    <w:t>危险废物贮存库</w:t>
                  </w:r>
                </w:p>
              </w:tc>
              <w:tc>
                <w:tcPr>
                  <w:tcW w:w="2485" w:type="pct"/>
                  <w:tcBorders>
                    <w:tl2br w:val="nil"/>
                    <w:tr2bl w:val="nil"/>
                  </w:tcBorders>
                  <w:noWrap w:val="0"/>
                  <w:vAlign w:val="center"/>
                </w:tcPr>
                <w:p w14:paraId="28A27578">
                  <w:pPr>
                    <w:jc w:val="center"/>
                    <w:outlineLvl w:val="2"/>
                    <w:rPr>
                      <w:rFonts w:hint="eastAsia"/>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润滑油的</w:t>
                  </w:r>
                  <w:r>
                    <w:rPr>
                      <w:rFonts w:hint="eastAsia"/>
                      <w:color w:val="000000" w:themeColor="text1"/>
                      <w:kern w:val="0"/>
                      <w:sz w:val="21"/>
                      <w:szCs w:val="21"/>
                      <w:lang w:eastAsia="zh-CN"/>
                      <w14:textFill>
                        <w14:solidFill>
                          <w14:schemeClr w14:val="tx1"/>
                        </w14:solidFill>
                      </w14:textFill>
                    </w:rPr>
                    <w:t>泄漏</w:t>
                  </w:r>
                  <w:r>
                    <w:rPr>
                      <w:rFonts w:hint="eastAsia"/>
                      <w:color w:val="000000" w:themeColor="text1"/>
                      <w:kern w:val="0"/>
                      <w:sz w:val="21"/>
                      <w:szCs w:val="21"/>
                      <w14:textFill>
                        <w14:solidFill>
                          <w14:schemeClr w14:val="tx1"/>
                        </w14:solidFill>
                      </w14:textFill>
                    </w:rPr>
                    <w:t>，随地表径流进入地表水体污染河流，或垂直入渗进入地下水</w:t>
                  </w:r>
                  <w:r>
                    <w:rPr>
                      <w:rFonts w:hint="eastAsia"/>
                      <w:color w:val="000000" w:themeColor="text1"/>
                      <w:kern w:val="0"/>
                      <w:sz w:val="21"/>
                      <w:szCs w:val="21"/>
                      <w:lang w:val="en-US" w:eastAsia="zh-CN"/>
                      <w14:textFill>
                        <w14:solidFill>
                          <w14:schemeClr w14:val="tx1"/>
                        </w14:solidFill>
                      </w14:textFill>
                    </w:rPr>
                    <w:t>环境，</w:t>
                  </w:r>
                  <w:r>
                    <w:rPr>
                      <w:rFonts w:hint="eastAsia"/>
                      <w:color w:val="000000" w:themeColor="text1"/>
                      <w:kern w:val="0"/>
                      <w:sz w:val="21"/>
                      <w:szCs w:val="21"/>
                      <w14:textFill>
                        <w14:solidFill>
                          <w14:schemeClr w14:val="tx1"/>
                        </w14:solidFill>
                      </w14:textFill>
                    </w:rPr>
                    <w:t>造成地下水污染。</w:t>
                  </w:r>
                </w:p>
              </w:tc>
            </w:tr>
          </w:tbl>
          <w:p w14:paraId="0ACEA623">
            <w:pPr>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环境风险防范措施</w:t>
            </w:r>
          </w:p>
          <w:p w14:paraId="12BC06A3">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火灾爆炸风险防治措施为防止火灾爆炸产生的风险，建议建设单位采取如下措施：</w:t>
            </w:r>
          </w:p>
          <w:p w14:paraId="207B85B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A、规范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易燃物品</w:t>
            </w:r>
            <w:r>
              <w:rPr>
                <w:rFonts w:hint="default" w:ascii="Times New Roman" w:hAnsi="Times New Roman" w:eastAsia="宋体" w:cs="Times New Roman"/>
                <w:color w:val="000000" w:themeColor="text1"/>
                <w:sz w:val="21"/>
                <w:szCs w:val="21"/>
                <w14:textFill>
                  <w14:solidFill>
                    <w14:schemeClr w14:val="tx1"/>
                  </w14:solidFill>
                </w14:textFill>
              </w:rPr>
              <w:t>的存储，储存于阴凉处，远离热源、火源；设置醒目的防火、禁止吸烟及明火标志。</w:t>
            </w:r>
          </w:p>
          <w:p w14:paraId="2BA6BF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B、防止机械（撞击、摩擦</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着火源，控制高温物体着火源、电气着火源及化学着火源；建立防爆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w:t>
            </w:r>
            <w:r>
              <w:rPr>
                <w:rFonts w:hint="default" w:ascii="Times New Roman" w:hAnsi="Times New Roman" w:eastAsia="宋体" w:cs="Times New Roman"/>
                <w:color w:val="000000" w:themeColor="text1"/>
                <w:sz w:val="21"/>
                <w:szCs w:val="21"/>
                <w14:textFill>
                  <w14:solidFill>
                    <w14:schemeClr w14:val="tx1"/>
                  </w14:solidFill>
                </w14:textFill>
              </w:rPr>
              <w:t>测和报警系统。</w:t>
            </w:r>
          </w:p>
          <w:p w14:paraId="502AE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、厂房保持通风良好，规划平面布局并设置消防通道。</w:t>
            </w:r>
          </w:p>
          <w:p w14:paraId="319DB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default" w:ascii="Times New Roman" w:hAnsi="Times New Roman" w:eastAsia="宋体" w:cs="Times New Roman"/>
                <w:color w:val="000000" w:themeColor="text1"/>
                <w:sz w:val="21"/>
                <w:szCs w:val="21"/>
                <w14:textFill>
                  <w14:solidFill>
                    <w14:schemeClr w14:val="tx1"/>
                  </w14:solidFill>
                </w14:textFill>
              </w:rPr>
              <w:t>、定期检查检测设备、照明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default" w:ascii="Times New Roman" w:hAnsi="Times New Roman" w:eastAsia="宋体" w:cs="Times New Roman"/>
                <w:color w:val="000000" w:themeColor="text1"/>
                <w:sz w:val="21"/>
                <w:szCs w:val="21"/>
                <w14:textFill>
                  <w14:solidFill>
                    <w14:schemeClr w14:val="tx1"/>
                  </w14:solidFill>
                </w14:textFill>
              </w:rPr>
              <w:t>等电路，做好电气安全措施，设置防静电措施。</w:t>
            </w:r>
          </w:p>
          <w:p w14:paraId="5541A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14:textFill>
                  <w14:solidFill>
                    <w14:schemeClr w14:val="tx1"/>
                  </w14:solidFill>
                </w14:textFill>
              </w:rPr>
              <w:t>、建设单位应按照消防部门的相关要求设置灭火器、消防栓等，消防措施</w:t>
            </w:r>
            <w:r>
              <w:rPr>
                <w:rFonts w:hint="default" w:ascii="Times New Roman" w:hAnsi="Times New Roman" w:eastAsia="宋体" w:cs="Times New Roman"/>
                <w:color w:val="000000" w:themeColor="text1"/>
                <w:sz w:val="21"/>
                <w:szCs w:val="21"/>
                <w:lang w:eastAsia="zh-CN"/>
                <w14:textFill>
                  <w14:solidFill>
                    <w14:schemeClr w14:val="tx1"/>
                  </w14:solidFill>
                </w14:textFill>
              </w:rPr>
              <w:t>需</w:t>
            </w:r>
            <w:r>
              <w:rPr>
                <w:rFonts w:hint="default" w:ascii="Times New Roman" w:hAnsi="Times New Roman" w:eastAsia="宋体" w:cs="Times New Roman"/>
                <w:color w:val="000000" w:themeColor="text1"/>
                <w:sz w:val="21"/>
                <w:szCs w:val="21"/>
                <w14:textFill>
                  <w14:solidFill>
                    <w14:schemeClr w14:val="tx1"/>
                  </w14:solidFill>
                </w14:textFill>
              </w:rPr>
              <w:t>经相关部门验收合格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并定期检查消防器材的性能及使用期限。</w:t>
            </w:r>
          </w:p>
          <w:p w14:paraId="2A54B8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危险废物泄漏风险防治措施</w:t>
            </w:r>
          </w:p>
          <w:p w14:paraId="459C1E9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对危险废物</w:t>
            </w:r>
            <w:r>
              <w:rPr>
                <w:rFonts w:hint="eastAsia" w:cs="Times New Roman"/>
                <w:color w:val="000000" w:themeColor="text1"/>
                <w:sz w:val="21"/>
                <w:szCs w:val="21"/>
                <w:lang w:val="en-US" w:eastAsia="zh-CN"/>
                <w14:textFill>
                  <w14:solidFill>
                    <w14:schemeClr w14:val="tx1"/>
                  </w14:solidFill>
                </w14:textFill>
              </w:rPr>
              <w:t>贮存库</w:t>
            </w:r>
            <w:r>
              <w:rPr>
                <w:rFonts w:hint="default" w:ascii="Times New Roman" w:hAnsi="Times New Roman" w:eastAsia="宋体" w:cs="Times New Roman"/>
                <w:color w:val="000000" w:themeColor="text1"/>
                <w:sz w:val="21"/>
                <w:szCs w:val="21"/>
                <w14:textFill>
                  <w14:solidFill>
                    <w14:schemeClr w14:val="tx1"/>
                  </w14:solidFill>
                </w14:textFill>
              </w:rPr>
              <w:t>做好防渗、漫坡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围堰</w:t>
            </w:r>
            <w:r>
              <w:rPr>
                <w:rFonts w:hint="default" w:ascii="Times New Roman" w:hAnsi="Times New Roman" w:eastAsia="宋体" w:cs="Times New Roman"/>
                <w:color w:val="000000" w:themeColor="text1"/>
                <w:sz w:val="21"/>
                <w:szCs w:val="21"/>
                <w14:textFill>
                  <w14:solidFill>
                    <w14:schemeClr w14:val="tx1"/>
                  </w14:solidFill>
                </w14:textFill>
              </w:rPr>
              <w:t>等防护措施。</w:t>
            </w:r>
          </w:p>
          <w:p w14:paraId="55EC663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B、建立危废存储、处置管理制度。</w:t>
            </w:r>
          </w:p>
          <w:p w14:paraId="66AE1044">
            <w:pPr>
              <w:widowControl/>
              <w:numPr>
                <w:ilvl w:val="0"/>
                <w:numId w:val="0"/>
              </w:numPr>
              <w:spacing w:line="360" w:lineRule="auto"/>
              <w:ind w:firstLine="422" w:firstLineChars="200"/>
              <w:jc w:val="both"/>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八、环保投资估算</w:t>
            </w:r>
          </w:p>
          <w:p w14:paraId="28BD625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本项目总投资</w:t>
            </w:r>
            <w:r>
              <w:rPr>
                <w:rFonts w:hint="eastAsia"/>
                <w:color w:val="000000" w:themeColor="text1"/>
                <w:sz w:val="21"/>
                <w:szCs w:val="21"/>
                <w:lang w:val="en-US" w:eastAsia="zh-CN"/>
                <w14:textFill>
                  <w14:solidFill>
                    <w14:schemeClr w14:val="tx1"/>
                  </w14:solidFill>
                </w14:textFill>
              </w:rPr>
              <w:t>200.0</w:t>
            </w:r>
            <w:r>
              <w:rPr>
                <w:color w:val="000000" w:themeColor="text1"/>
                <w:sz w:val="21"/>
                <w:szCs w:val="21"/>
                <w14:textFill>
                  <w14:solidFill>
                    <w14:schemeClr w14:val="tx1"/>
                  </w14:solidFill>
                </w14:textFill>
              </w:rPr>
              <w:t>万元，</w:t>
            </w:r>
            <w:r>
              <w:rPr>
                <w:rFonts w:hint="eastAsia"/>
                <w:color w:val="000000" w:themeColor="text1"/>
                <w:sz w:val="21"/>
                <w:szCs w:val="21"/>
                <w:lang w:val="en-US" w:eastAsia="zh-CN"/>
                <w14:textFill>
                  <w14:solidFill>
                    <w14:schemeClr w14:val="tx1"/>
                  </w14:solidFill>
                </w14:textFill>
              </w:rPr>
              <w:t>环保</w:t>
            </w:r>
            <w:r>
              <w:rPr>
                <w:color w:val="000000" w:themeColor="text1"/>
                <w:sz w:val="21"/>
                <w:szCs w:val="21"/>
                <w14:textFill>
                  <w14:solidFill>
                    <w14:schemeClr w14:val="tx1"/>
                  </w14:solidFill>
                </w14:textFill>
              </w:rPr>
              <w:t>投资</w:t>
            </w:r>
            <w:r>
              <w:rPr>
                <w:rFonts w:hint="eastAsia"/>
                <w:color w:val="000000" w:themeColor="text1"/>
                <w:sz w:val="21"/>
                <w:szCs w:val="21"/>
                <w:lang w:val="en-US" w:eastAsia="zh-CN"/>
                <w14:textFill>
                  <w14:solidFill>
                    <w14:schemeClr w14:val="tx1"/>
                  </w14:solidFill>
                </w14:textFill>
              </w:rPr>
              <w:t>5.0</w:t>
            </w:r>
            <w:r>
              <w:rPr>
                <w:color w:val="000000" w:themeColor="text1"/>
                <w:sz w:val="21"/>
                <w:szCs w:val="21"/>
                <w14:textFill>
                  <w14:solidFill>
                    <w14:schemeClr w14:val="tx1"/>
                  </w14:solidFill>
                </w14:textFill>
              </w:rPr>
              <w:t>万元，占本项目总投资的</w:t>
            </w:r>
            <w:r>
              <w:rPr>
                <w:rFonts w:hint="eastAsia"/>
                <w:color w:val="000000" w:themeColor="text1"/>
                <w:sz w:val="21"/>
                <w:szCs w:val="21"/>
                <w:lang w:val="en-US" w:eastAsia="zh-CN"/>
                <w14:textFill>
                  <w14:solidFill>
                    <w14:schemeClr w14:val="tx1"/>
                  </w14:solidFill>
                </w14:textFill>
              </w:rPr>
              <w:t>2.5</w:t>
            </w:r>
            <w:r>
              <w:rPr>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w:t>
            </w:r>
          </w:p>
          <w:p w14:paraId="29E771B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具体见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w:t>
            </w:r>
            <w:r>
              <w:rPr>
                <w:rFonts w:ascii="Times New Roman" w:hAnsi="Times New Roman" w:eastAsia="宋体" w:cs="Times New Roman"/>
                <w:color w:val="000000" w:themeColor="text1"/>
                <w:sz w:val="21"/>
                <w:szCs w:val="21"/>
                <w14:textFill>
                  <w14:solidFill>
                    <w14:schemeClr w14:val="tx1"/>
                  </w14:solidFill>
                </w14:textFill>
              </w:rPr>
              <w:t>表。</w:t>
            </w:r>
          </w:p>
          <w:p w14:paraId="3A6D1F6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eastAsia="黑体"/>
                <w:bCs/>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11</w:t>
            </w:r>
            <w:r>
              <w:rPr>
                <w:rFonts w:ascii="Times New Roman" w:hAnsi="Times New Roman" w:eastAsia="宋体" w:cs="Times New Roman"/>
                <w:b/>
                <w:color w:val="000000" w:themeColor="text1"/>
                <w:sz w:val="21"/>
                <w:szCs w:val="21"/>
                <w14:textFill>
                  <w14:solidFill>
                    <w14:schemeClr w14:val="tx1"/>
                  </w14:solidFill>
                </w14:textFill>
              </w:rPr>
              <w:t xml:space="preserve">  环保投资一览表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14"/>
              <w:gridCol w:w="1606"/>
              <w:gridCol w:w="3894"/>
              <w:gridCol w:w="1292"/>
            </w:tblGrid>
            <w:tr w14:paraId="7C4CD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pct"/>
                  <w:gridSpan w:val="3"/>
                  <w:noWrap w:val="0"/>
                  <w:vAlign w:val="center"/>
                </w:tcPr>
                <w:p w14:paraId="51F66785">
                  <w:pPr>
                    <w:adjustRightInd w:val="0"/>
                    <w:snapToGrid w:val="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名称</w:t>
                  </w:r>
                </w:p>
              </w:tc>
              <w:tc>
                <w:tcPr>
                  <w:tcW w:w="2400" w:type="pct"/>
                  <w:noWrap w:val="0"/>
                  <w:vAlign w:val="center"/>
                </w:tcPr>
                <w:p w14:paraId="3511E156">
                  <w:pPr>
                    <w:adjustRightInd w:val="0"/>
                    <w:snapToGrid w:val="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环保设施</w:t>
                  </w:r>
                </w:p>
              </w:tc>
              <w:tc>
                <w:tcPr>
                  <w:tcW w:w="796" w:type="pct"/>
                  <w:noWrap w:val="0"/>
                  <w:tcMar>
                    <w:left w:w="0" w:type="dxa"/>
                    <w:right w:w="0" w:type="dxa"/>
                  </w:tcMar>
                  <w:vAlign w:val="center"/>
                </w:tcPr>
                <w:p w14:paraId="2E89D18F">
                  <w:pPr>
                    <w:adjustRightInd w:val="0"/>
                    <w:snapToGrid w:val="0"/>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投资</w:t>
                  </w:r>
                  <w:r>
                    <w:rPr>
                      <w:rFonts w:hint="eastAsia"/>
                      <w:b/>
                      <w:bCs/>
                      <w:color w:val="000000" w:themeColor="text1"/>
                      <w:sz w:val="21"/>
                      <w:szCs w:val="21"/>
                      <w:lang w:val="en-US" w:eastAsia="zh-CN"/>
                      <w14:textFill>
                        <w14:solidFill>
                          <w14:schemeClr w14:val="tx1"/>
                        </w14:solidFill>
                      </w14:textFill>
                    </w:rPr>
                    <w:t>金额</w:t>
                  </w:r>
                </w:p>
                <w:p w14:paraId="72512E94">
                  <w:pPr>
                    <w:adjustRightInd w:val="0"/>
                    <w:snapToGrid w:val="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14:textFill>
                        <w14:solidFill>
                          <w14:schemeClr w14:val="tx1"/>
                        </w14:solidFill>
                      </w14:textFill>
                    </w:rPr>
                    <w:t>万元</w:t>
                  </w:r>
                  <w:r>
                    <w:rPr>
                      <w:rFonts w:hint="eastAsia"/>
                      <w:b/>
                      <w:bCs/>
                      <w:color w:val="000000" w:themeColor="text1"/>
                      <w:sz w:val="21"/>
                      <w:szCs w:val="21"/>
                      <w:lang w:eastAsia="zh-CN"/>
                      <w14:textFill>
                        <w14:solidFill>
                          <w14:schemeClr w14:val="tx1"/>
                        </w14:solidFill>
                      </w14:textFill>
                    </w:rPr>
                    <w:t>）</w:t>
                  </w:r>
                </w:p>
              </w:tc>
            </w:tr>
            <w:tr w14:paraId="2D0BB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restart"/>
                  <w:noWrap w:val="0"/>
                  <w:vAlign w:val="center"/>
                </w:tcPr>
                <w:p w14:paraId="2FC16AB0">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运营期</w:t>
                  </w:r>
                </w:p>
              </w:tc>
              <w:tc>
                <w:tcPr>
                  <w:tcW w:w="440" w:type="pct"/>
                  <w:noWrap w:val="0"/>
                  <w:vAlign w:val="center"/>
                </w:tcPr>
                <w:p w14:paraId="5E02F85A">
                  <w:pPr>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w:t>
                  </w:r>
                </w:p>
              </w:tc>
              <w:tc>
                <w:tcPr>
                  <w:tcW w:w="989" w:type="pct"/>
                  <w:noWrap w:val="0"/>
                  <w:vAlign w:val="center"/>
                </w:tcPr>
                <w:p w14:paraId="24889A3F">
                  <w:pPr>
                    <w:widowControl/>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热拉废气</w:t>
                  </w:r>
                </w:p>
              </w:tc>
              <w:tc>
                <w:tcPr>
                  <w:tcW w:w="2400" w:type="pct"/>
                  <w:noWrap w:val="0"/>
                  <w:vAlign w:val="center"/>
                </w:tcPr>
                <w:p w14:paraId="315DAD6E">
                  <w:pPr>
                    <w:keepNext w:val="0"/>
                    <w:keepLines w:val="0"/>
                    <w:suppressLineNumbers w:val="0"/>
                    <w:spacing w:before="0" w:beforeAutospacing="0" w:after="0" w:afterAutospacing="0"/>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石墨乳盒加盖密闭，车间地面及时清扫</w:t>
                  </w:r>
                </w:p>
              </w:tc>
              <w:tc>
                <w:tcPr>
                  <w:tcW w:w="796" w:type="pct"/>
                  <w:noWrap w:val="0"/>
                  <w:tcMar>
                    <w:left w:w="0" w:type="dxa"/>
                    <w:right w:w="0" w:type="dxa"/>
                  </w:tcMar>
                  <w:vAlign w:val="center"/>
                </w:tcPr>
                <w:p w14:paraId="5C18790D">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eastAsia="宋体"/>
                      <w:color w:val="000000" w:themeColor="text1"/>
                      <w:sz w:val="2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1.0</w:t>
                  </w:r>
                </w:p>
              </w:tc>
            </w:tr>
            <w:tr w14:paraId="016D1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noWrap w:val="0"/>
                  <w:vAlign w:val="center"/>
                </w:tcPr>
                <w:p w14:paraId="46B0FF66">
                  <w:pPr>
                    <w:adjustRightInd w:val="0"/>
                    <w:snapToGrid w:val="0"/>
                    <w:jc w:val="center"/>
                    <w:rPr>
                      <w:rFonts w:hint="eastAsia"/>
                      <w:color w:val="000000" w:themeColor="text1"/>
                      <w:sz w:val="21"/>
                      <w:szCs w:val="21"/>
                      <w14:textFill>
                        <w14:solidFill>
                          <w14:schemeClr w14:val="tx1"/>
                        </w14:solidFill>
                      </w14:textFill>
                    </w:rPr>
                  </w:pPr>
                </w:p>
              </w:tc>
              <w:tc>
                <w:tcPr>
                  <w:tcW w:w="440" w:type="pct"/>
                  <w:vMerge w:val="restart"/>
                  <w:noWrap w:val="0"/>
                  <w:vAlign w:val="center"/>
                </w:tcPr>
                <w:p w14:paraId="143F1249">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989" w:type="pct"/>
                  <w:noWrap w:val="0"/>
                  <w:vAlign w:val="center"/>
                </w:tcPr>
                <w:p w14:paraId="7C9ED62B">
                  <w:pPr>
                    <w:widowControl/>
                    <w:adjustRightInd w:val="0"/>
                    <w:snapToGrid w:val="0"/>
                    <w:jc w:val="center"/>
                    <w:rPr>
                      <w:rFonts w:hint="default"/>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生活污水</w:t>
                  </w:r>
                </w:p>
              </w:tc>
              <w:tc>
                <w:tcPr>
                  <w:tcW w:w="2400" w:type="pct"/>
                  <w:noWrap w:val="0"/>
                  <w:vAlign w:val="center"/>
                </w:tcPr>
                <w:p w14:paraId="51E0F57A">
                  <w:pPr>
                    <w:widowControl/>
                    <w:adjustRightInd w:val="0"/>
                    <w:snapToGrid w:val="0"/>
                    <w:jc w:val="center"/>
                    <w:rPr>
                      <w:rFonts w:hint="eastAsia"/>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依托厂区现有</w:t>
                  </w:r>
                  <w:r>
                    <w:rPr>
                      <w:rFonts w:hint="eastAsia"/>
                      <w:color w:val="000000" w:themeColor="text1"/>
                      <w:sz w:val="21"/>
                      <w:szCs w:val="21"/>
                      <w14:textFill>
                        <w14:solidFill>
                          <w14:schemeClr w14:val="tx1"/>
                        </w14:solidFill>
                      </w14:textFill>
                    </w:rPr>
                    <w:t>化粪池</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座</w:t>
                  </w:r>
                </w:p>
              </w:tc>
              <w:tc>
                <w:tcPr>
                  <w:tcW w:w="796" w:type="pct"/>
                  <w:noWrap w:val="0"/>
                  <w:tcMar>
                    <w:left w:w="0" w:type="dxa"/>
                    <w:right w:w="0" w:type="dxa"/>
                  </w:tcMar>
                  <w:vAlign w:val="center"/>
                </w:tcPr>
                <w:p w14:paraId="480592FB">
                  <w:pPr>
                    <w:widowControl/>
                    <w:adjustRightInd w:val="0"/>
                    <w:snapToGrid w:val="0"/>
                    <w:jc w:val="center"/>
                    <w:rPr>
                      <w:rFonts w:hint="eastAsia" w:eastAsia="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58C47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noWrap w:val="0"/>
                  <w:vAlign w:val="center"/>
                </w:tcPr>
                <w:p w14:paraId="35EE3CBA">
                  <w:pPr>
                    <w:adjustRightInd w:val="0"/>
                    <w:snapToGrid w:val="0"/>
                    <w:jc w:val="center"/>
                    <w:rPr>
                      <w:rFonts w:hint="eastAsia"/>
                      <w:color w:val="000000" w:themeColor="text1"/>
                      <w:sz w:val="21"/>
                      <w:szCs w:val="21"/>
                      <w14:textFill>
                        <w14:solidFill>
                          <w14:schemeClr w14:val="tx1"/>
                        </w14:solidFill>
                      </w14:textFill>
                    </w:rPr>
                  </w:pPr>
                </w:p>
              </w:tc>
              <w:tc>
                <w:tcPr>
                  <w:tcW w:w="440" w:type="pct"/>
                  <w:vMerge w:val="continue"/>
                  <w:noWrap w:val="0"/>
                  <w:vAlign w:val="center"/>
                </w:tcPr>
                <w:p w14:paraId="6D527C36">
                  <w:pPr>
                    <w:adjustRightInd w:val="0"/>
                    <w:snapToGrid w:val="0"/>
                    <w:jc w:val="center"/>
                    <w:rPr>
                      <w:rFonts w:hint="eastAsia"/>
                      <w:color w:val="000000" w:themeColor="text1"/>
                      <w:sz w:val="21"/>
                      <w:szCs w:val="21"/>
                      <w14:textFill>
                        <w14:solidFill>
                          <w14:schemeClr w14:val="tx1"/>
                        </w14:solidFill>
                      </w14:textFill>
                    </w:rPr>
                  </w:pPr>
                </w:p>
              </w:tc>
              <w:tc>
                <w:tcPr>
                  <w:tcW w:w="989" w:type="pct"/>
                  <w:noWrap w:val="0"/>
                  <w:vAlign w:val="center"/>
                </w:tcPr>
                <w:p w14:paraId="4D1FE647">
                  <w:pPr>
                    <w:widowControl/>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水磨废水</w:t>
                  </w:r>
                </w:p>
              </w:tc>
              <w:tc>
                <w:tcPr>
                  <w:tcW w:w="2400" w:type="pct"/>
                  <w:noWrap w:val="0"/>
                  <w:vAlign w:val="center"/>
                </w:tcPr>
                <w:p w14:paraId="0B1068AD">
                  <w:pPr>
                    <w:widowControl/>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依托厂区现有的沉淀池</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容积25m</w:t>
                  </w:r>
                  <w:r>
                    <w:rPr>
                      <w:rFonts w:hint="eastAsia"/>
                      <w:color w:val="000000" w:themeColor="text1"/>
                      <w:sz w:val="21"/>
                      <w:szCs w:val="21"/>
                      <w:vertAlign w:val="superscript"/>
                      <w:lang w:val="en-US" w:eastAsia="zh-CN"/>
                      <w14:textFill>
                        <w14:solidFill>
                          <w14:schemeClr w14:val="tx1"/>
                        </w14:solidFill>
                      </w14:textFill>
                    </w:rPr>
                    <w:t>3</w:t>
                  </w:r>
                </w:p>
              </w:tc>
              <w:tc>
                <w:tcPr>
                  <w:tcW w:w="796" w:type="pct"/>
                  <w:noWrap w:val="0"/>
                  <w:tcMar>
                    <w:left w:w="0" w:type="dxa"/>
                    <w:right w:w="0" w:type="dxa"/>
                  </w:tcMar>
                  <w:vAlign w:val="center"/>
                </w:tcPr>
                <w:p w14:paraId="5C50C854">
                  <w:pPr>
                    <w:widowControl/>
                    <w:adjustRightInd w:val="0"/>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51126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Merge w:val="continue"/>
                  <w:noWrap w:val="0"/>
                  <w:vAlign w:val="center"/>
                </w:tcPr>
                <w:p w14:paraId="03920209">
                  <w:pPr>
                    <w:adjustRightInd w:val="0"/>
                    <w:snapToGrid w:val="0"/>
                    <w:jc w:val="center"/>
                    <w:rPr>
                      <w:rFonts w:hint="eastAsia"/>
                      <w:color w:val="000000" w:themeColor="text1"/>
                      <w:sz w:val="21"/>
                      <w:szCs w:val="21"/>
                      <w14:textFill>
                        <w14:solidFill>
                          <w14:schemeClr w14:val="tx1"/>
                        </w14:solidFill>
                      </w14:textFill>
                    </w:rPr>
                  </w:pPr>
                </w:p>
              </w:tc>
              <w:tc>
                <w:tcPr>
                  <w:tcW w:w="440" w:type="pct"/>
                  <w:noWrap w:val="0"/>
                  <w:vAlign w:val="center"/>
                </w:tcPr>
                <w:p w14:paraId="7B0AD528">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w:t>
                  </w:r>
                </w:p>
              </w:tc>
              <w:tc>
                <w:tcPr>
                  <w:tcW w:w="989" w:type="pct"/>
                  <w:noWrap w:val="0"/>
                  <w:vAlign w:val="center"/>
                </w:tcPr>
                <w:p w14:paraId="6A4447A6">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设备噪声</w:t>
                  </w:r>
                </w:p>
              </w:tc>
              <w:tc>
                <w:tcPr>
                  <w:tcW w:w="2400" w:type="pct"/>
                  <w:noWrap w:val="0"/>
                  <w:vAlign w:val="center"/>
                </w:tcPr>
                <w:p w14:paraId="60ADE023">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设备基础减振</w:t>
                  </w:r>
                </w:p>
              </w:tc>
              <w:tc>
                <w:tcPr>
                  <w:tcW w:w="796" w:type="pct"/>
                  <w:noWrap w:val="0"/>
                  <w:tcMar>
                    <w:left w:w="0" w:type="dxa"/>
                    <w:right w:w="0" w:type="dxa"/>
                  </w:tcMar>
                  <w:vAlign w:val="center"/>
                </w:tcPr>
                <w:p w14:paraId="68DCBC04">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14:paraId="3E48D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noWrap w:val="0"/>
                  <w:vAlign w:val="center"/>
                </w:tcPr>
                <w:p w14:paraId="1D772A37">
                  <w:pPr>
                    <w:adjustRightInd w:val="0"/>
                    <w:snapToGrid w:val="0"/>
                    <w:jc w:val="center"/>
                    <w:rPr>
                      <w:rFonts w:hint="eastAsia"/>
                      <w:color w:val="000000" w:themeColor="text1"/>
                      <w:sz w:val="21"/>
                      <w:szCs w:val="21"/>
                      <w14:textFill>
                        <w14:solidFill>
                          <w14:schemeClr w14:val="tx1"/>
                        </w14:solidFill>
                      </w14:textFill>
                    </w:rPr>
                  </w:pPr>
                </w:p>
              </w:tc>
              <w:tc>
                <w:tcPr>
                  <w:tcW w:w="440" w:type="pct"/>
                  <w:vMerge w:val="restart"/>
                  <w:noWrap w:val="0"/>
                  <w:vAlign w:val="center"/>
                </w:tcPr>
                <w:p w14:paraId="754177F0">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989" w:type="pct"/>
                  <w:noWrap w:val="0"/>
                  <w:vAlign w:val="center"/>
                </w:tcPr>
                <w:p w14:paraId="69302E7C">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2400" w:type="pct"/>
                  <w:noWrap w:val="0"/>
                  <w:vAlign w:val="center"/>
                </w:tcPr>
                <w:p w14:paraId="0D1A3ABE">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垃圾收集箱</w:t>
                  </w:r>
                </w:p>
              </w:tc>
              <w:tc>
                <w:tcPr>
                  <w:tcW w:w="796" w:type="pct"/>
                  <w:noWrap w:val="0"/>
                  <w:tcMar>
                    <w:left w:w="0" w:type="dxa"/>
                    <w:right w:w="0" w:type="dxa"/>
                  </w:tcMar>
                  <w:vAlign w:val="center"/>
                </w:tcPr>
                <w:p w14:paraId="7FB32680">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4C4ED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noWrap w:val="0"/>
                  <w:vAlign w:val="center"/>
                </w:tcPr>
                <w:p w14:paraId="069406F7">
                  <w:pPr>
                    <w:adjustRightInd w:val="0"/>
                    <w:snapToGrid w:val="0"/>
                    <w:jc w:val="center"/>
                    <w:rPr>
                      <w:rFonts w:hint="eastAsia"/>
                      <w:color w:val="000000" w:themeColor="text1"/>
                      <w:sz w:val="21"/>
                      <w:szCs w:val="21"/>
                      <w14:textFill>
                        <w14:solidFill>
                          <w14:schemeClr w14:val="tx1"/>
                        </w14:solidFill>
                      </w14:textFill>
                    </w:rPr>
                  </w:pPr>
                </w:p>
              </w:tc>
              <w:tc>
                <w:tcPr>
                  <w:tcW w:w="440" w:type="pct"/>
                  <w:vMerge w:val="continue"/>
                  <w:noWrap w:val="0"/>
                  <w:vAlign w:val="center"/>
                </w:tcPr>
                <w:p w14:paraId="08876868">
                  <w:pPr>
                    <w:adjustRightInd w:val="0"/>
                    <w:snapToGrid w:val="0"/>
                    <w:jc w:val="center"/>
                    <w:rPr>
                      <w:rFonts w:hint="eastAsia"/>
                      <w:color w:val="000000" w:themeColor="text1"/>
                      <w:sz w:val="21"/>
                      <w:szCs w:val="21"/>
                      <w14:textFill>
                        <w14:solidFill>
                          <w14:schemeClr w14:val="tx1"/>
                        </w14:solidFill>
                      </w14:textFill>
                    </w:rPr>
                  </w:pPr>
                </w:p>
              </w:tc>
              <w:tc>
                <w:tcPr>
                  <w:tcW w:w="989" w:type="pct"/>
                  <w:noWrap w:val="0"/>
                  <w:vAlign w:val="center"/>
                </w:tcPr>
                <w:p w14:paraId="0641CFE8">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2400" w:type="pct"/>
                  <w:noWrap w:val="0"/>
                  <w:vAlign w:val="center"/>
                </w:tcPr>
                <w:p w14:paraId="042FC137">
                  <w:pPr>
                    <w:adjustRightInd w:val="0"/>
                    <w:snapToGrid w:val="0"/>
                    <w:jc w:val="center"/>
                    <w:rPr>
                      <w:rFonts w:hint="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一般固废</w:t>
                  </w:r>
                  <w:r>
                    <w:rPr>
                      <w:rFonts w:hint="eastAsia" w:ascii="Times New Roman" w:hAnsi="Times New Roman" w:cs="Times New Roman"/>
                      <w:color w:val="000000" w:themeColor="text1"/>
                      <w:sz w:val="21"/>
                      <w:szCs w:val="21"/>
                      <w:lang w:eastAsia="zh-CN"/>
                      <w14:textFill>
                        <w14:solidFill>
                          <w14:schemeClr w14:val="tx1"/>
                        </w14:solidFill>
                      </w14:textFill>
                    </w:rPr>
                    <w:t>危险废物贮存库</w:t>
                  </w:r>
                </w:p>
              </w:tc>
              <w:tc>
                <w:tcPr>
                  <w:tcW w:w="796" w:type="pct"/>
                  <w:noWrap w:val="0"/>
                  <w:tcMar>
                    <w:left w:w="0" w:type="dxa"/>
                    <w:right w:w="0" w:type="dxa"/>
                  </w:tcMar>
                  <w:vAlign w:val="center"/>
                </w:tcPr>
                <w:p w14:paraId="7A0B7D36">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1FCBD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vMerge w:val="continue"/>
                  <w:noWrap w:val="0"/>
                  <w:vAlign w:val="center"/>
                </w:tcPr>
                <w:p w14:paraId="615C2A87">
                  <w:pPr>
                    <w:adjustRightInd w:val="0"/>
                    <w:snapToGrid w:val="0"/>
                    <w:jc w:val="center"/>
                    <w:rPr>
                      <w:rFonts w:hint="eastAsia"/>
                      <w:color w:val="000000" w:themeColor="text1"/>
                      <w:sz w:val="21"/>
                      <w:szCs w:val="21"/>
                      <w14:textFill>
                        <w14:solidFill>
                          <w14:schemeClr w14:val="tx1"/>
                        </w14:solidFill>
                      </w14:textFill>
                    </w:rPr>
                  </w:pPr>
                </w:p>
              </w:tc>
              <w:tc>
                <w:tcPr>
                  <w:tcW w:w="440" w:type="pct"/>
                  <w:vMerge w:val="continue"/>
                  <w:noWrap w:val="0"/>
                  <w:vAlign w:val="center"/>
                </w:tcPr>
                <w:p w14:paraId="3D1E58C8">
                  <w:pPr>
                    <w:adjustRightInd w:val="0"/>
                    <w:snapToGrid w:val="0"/>
                    <w:jc w:val="center"/>
                    <w:rPr>
                      <w:rFonts w:hint="eastAsia"/>
                      <w:color w:val="000000" w:themeColor="text1"/>
                      <w:sz w:val="21"/>
                      <w:szCs w:val="21"/>
                      <w14:textFill>
                        <w14:solidFill>
                          <w14:schemeClr w14:val="tx1"/>
                        </w14:solidFill>
                      </w14:textFill>
                    </w:rPr>
                  </w:pPr>
                </w:p>
              </w:tc>
              <w:tc>
                <w:tcPr>
                  <w:tcW w:w="989" w:type="pct"/>
                  <w:noWrap w:val="0"/>
                  <w:vAlign w:val="center"/>
                </w:tcPr>
                <w:p w14:paraId="458363C9">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2400" w:type="pct"/>
                  <w:noWrap w:val="0"/>
                  <w:vAlign w:val="center"/>
                </w:tcPr>
                <w:p w14:paraId="59B2EF3F">
                  <w:pPr>
                    <w:adjustRightInd w:val="0"/>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整改现有的</w:t>
                  </w:r>
                  <w:r>
                    <w:rPr>
                      <w:rFonts w:hint="eastAsia"/>
                      <w:color w:val="000000" w:themeColor="text1"/>
                      <w:sz w:val="21"/>
                      <w:szCs w:val="21"/>
                      <w:lang w:eastAsia="zh-CN"/>
                      <w14:textFill>
                        <w14:solidFill>
                          <w14:schemeClr w14:val="tx1"/>
                        </w14:solidFill>
                      </w14:textFill>
                    </w:rPr>
                    <w:t>危险废物贮存库</w:t>
                  </w:r>
                  <w:r>
                    <w:rPr>
                      <w:rFonts w:hint="eastAsia"/>
                      <w:color w:val="000000" w:themeColor="text1"/>
                      <w:sz w:val="21"/>
                      <w:szCs w:val="21"/>
                      <w14:textFill>
                        <w14:solidFill>
                          <w14:schemeClr w14:val="tx1"/>
                        </w14:solidFill>
                      </w14:textFill>
                    </w:rPr>
                    <w:t>1座</w:t>
                  </w:r>
                  <w:r>
                    <w:rPr>
                      <w:rFonts w:hint="eastAsia"/>
                      <w:color w:val="000000" w:themeColor="text1"/>
                      <w:sz w:val="21"/>
                      <w:szCs w:val="21"/>
                      <w:lang w:eastAsia="zh-CN"/>
                      <w14:textFill>
                        <w14:solidFill>
                          <w14:schemeClr w14:val="tx1"/>
                        </w14:solidFill>
                      </w14:textFill>
                    </w:rPr>
                    <w:t>，</w:t>
                  </w:r>
                </w:p>
                <w:p w14:paraId="0F17C52A">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专用容器收集桶、设置危废标识。</w:t>
                  </w:r>
                </w:p>
              </w:tc>
              <w:tc>
                <w:tcPr>
                  <w:tcW w:w="796" w:type="pct"/>
                  <w:noWrap w:val="0"/>
                  <w:tcMar>
                    <w:left w:w="0" w:type="dxa"/>
                    <w:right w:w="0" w:type="dxa"/>
                  </w:tcMar>
                  <w:vAlign w:val="center"/>
                </w:tcPr>
                <w:p w14:paraId="523DDE7E">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14:paraId="549C2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03" w:type="pct"/>
                  <w:gridSpan w:val="4"/>
                  <w:noWrap w:val="0"/>
                  <w:vAlign w:val="center"/>
                </w:tcPr>
                <w:p w14:paraId="1B0BB208">
                  <w:pPr>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796" w:type="pct"/>
                  <w:noWrap w:val="0"/>
                  <w:tcMar>
                    <w:left w:w="0" w:type="dxa"/>
                    <w:right w:w="0" w:type="dxa"/>
                  </w:tcMar>
                  <w:vAlign w:val="center"/>
                </w:tcPr>
                <w:p w14:paraId="50E2F8A3">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r>
          </w:tbl>
          <w:p w14:paraId="5A46F0EC">
            <w:pPr>
              <w:pStyle w:val="2"/>
              <w:rPr>
                <w:rFonts w:ascii="Times New Roman" w:hAnsi="Times New Roman" w:eastAsia="宋体" w:cs="Times New Roman"/>
                <w:color w:val="000000" w:themeColor="text1"/>
                <w:sz w:val="21"/>
                <w:szCs w:val="21"/>
                <w14:textFill>
                  <w14:solidFill>
                    <w14:schemeClr w14:val="tx1"/>
                  </w14:solidFill>
                </w14:textFill>
              </w:rPr>
            </w:pPr>
          </w:p>
          <w:p w14:paraId="09C4E470">
            <w:pPr>
              <w:rPr>
                <w:rFonts w:ascii="Times New Roman" w:hAnsi="Times New Roman" w:eastAsia="宋体" w:cs="Times New Roman"/>
                <w:color w:val="000000" w:themeColor="text1"/>
                <w:sz w:val="21"/>
                <w:szCs w:val="21"/>
                <w14:textFill>
                  <w14:solidFill>
                    <w14:schemeClr w14:val="tx1"/>
                  </w14:solidFill>
                </w14:textFill>
              </w:rPr>
            </w:pPr>
          </w:p>
          <w:p w14:paraId="6BB3A274">
            <w:pPr>
              <w:pStyle w:val="5"/>
              <w:rPr>
                <w:rFonts w:ascii="Times New Roman" w:hAnsi="Times New Roman" w:eastAsia="宋体" w:cs="Times New Roman"/>
                <w:color w:val="000000" w:themeColor="text1"/>
                <w:sz w:val="21"/>
                <w:szCs w:val="21"/>
                <w14:textFill>
                  <w14:solidFill>
                    <w14:schemeClr w14:val="tx1"/>
                  </w14:solidFill>
                </w14:textFill>
              </w:rPr>
            </w:pPr>
          </w:p>
          <w:p w14:paraId="055BC4D3">
            <w:pPr>
              <w:rPr>
                <w:rFonts w:ascii="Times New Roman" w:hAnsi="Times New Roman" w:eastAsia="宋体" w:cs="Times New Roman"/>
                <w:color w:val="000000" w:themeColor="text1"/>
                <w:sz w:val="21"/>
                <w:szCs w:val="21"/>
                <w14:textFill>
                  <w14:solidFill>
                    <w14:schemeClr w14:val="tx1"/>
                  </w14:solidFill>
                </w14:textFill>
              </w:rPr>
            </w:pPr>
          </w:p>
          <w:p w14:paraId="3C3CF3AE">
            <w:pPr>
              <w:pStyle w:val="5"/>
              <w:rPr>
                <w:rFonts w:ascii="Times New Roman" w:hAnsi="Times New Roman" w:eastAsia="宋体" w:cs="Times New Roman"/>
                <w:color w:val="000000" w:themeColor="text1"/>
                <w:sz w:val="21"/>
                <w:szCs w:val="21"/>
                <w14:textFill>
                  <w14:solidFill>
                    <w14:schemeClr w14:val="tx1"/>
                  </w14:solidFill>
                </w14:textFill>
              </w:rPr>
            </w:pPr>
          </w:p>
          <w:p w14:paraId="0872F00B">
            <w:pPr>
              <w:rPr>
                <w:rFonts w:ascii="Times New Roman" w:hAnsi="Times New Roman" w:eastAsia="宋体" w:cs="Times New Roman"/>
                <w:color w:val="000000" w:themeColor="text1"/>
                <w:sz w:val="21"/>
                <w:szCs w:val="21"/>
                <w14:textFill>
                  <w14:solidFill>
                    <w14:schemeClr w14:val="tx1"/>
                  </w14:solidFill>
                </w14:textFill>
              </w:rPr>
            </w:pPr>
          </w:p>
          <w:p w14:paraId="2D7176B1">
            <w:pPr>
              <w:pStyle w:val="5"/>
              <w:rPr>
                <w:rFonts w:ascii="Times New Roman" w:hAnsi="Times New Roman" w:eastAsia="宋体" w:cs="Times New Roman"/>
                <w:color w:val="000000" w:themeColor="text1"/>
                <w:sz w:val="21"/>
                <w:szCs w:val="21"/>
                <w14:textFill>
                  <w14:solidFill>
                    <w14:schemeClr w14:val="tx1"/>
                  </w14:solidFill>
                </w14:textFill>
              </w:rPr>
            </w:pPr>
          </w:p>
          <w:p w14:paraId="1A37E91D">
            <w:pPr>
              <w:rPr>
                <w:rFonts w:ascii="Times New Roman" w:hAnsi="Times New Roman" w:eastAsia="宋体" w:cs="Times New Roman"/>
                <w:color w:val="000000" w:themeColor="text1"/>
                <w:sz w:val="21"/>
                <w:szCs w:val="21"/>
                <w14:textFill>
                  <w14:solidFill>
                    <w14:schemeClr w14:val="tx1"/>
                  </w14:solidFill>
                </w14:textFill>
              </w:rPr>
            </w:pPr>
          </w:p>
          <w:p w14:paraId="55696188">
            <w:pPr>
              <w:pStyle w:val="5"/>
              <w:rPr>
                <w:rFonts w:ascii="Times New Roman" w:hAnsi="Times New Roman" w:eastAsia="宋体" w:cs="Times New Roman"/>
                <w:color w:val="000000" w:themeColor="text1"/>
                <w:sz w:val="21"/>
                <w:szCs w:val="21"/>
                <w14:textFill>
                  <w14:solidFill>
                    <w14:schemeClr w14:val="tx1"/>
                  </w14:solidFill>
                </w14:textFill>
              </w:rPr>
            </w:pPr>
          </w:p>
          <w:p w14:paraId="6067EA3F">
            <w:pPr>
              <w:rPr>
                <w:rFonts w:ascii="Times New Roman" w:hAnsi="Times New Roman" w:eastAsia="宋体" w:cs="Times New Roman"/>
                <w:color w:val="000000" w:themeColor="text1"/>
                <w:sz w:val="21"/>
                <w:szCs w:val="21"/>
                <w14:textFill>
                  <w14:solidFill>
                    <w14:schemeClr w14:val="tx1"/>
                  </w14:solidFill>
                </w14:textFill>
              </w:rPr>
            </w:pPr>
          </w:p>
          <w:p w14:paraId="508B7361">
            <w:pPr>
              <w:pStyle w:val="5"/>
              <w:rPr>
                <w:rFonts w:ascii="Times New Roman" w:hAnsi="Times New Roman" w:eastAsia="宋体" w:cs="Times New Roman"/>
                <w:color w:val="000000" w:themeColor="text1"/>
                <w:sz w:val="21"/>
                <w:szCs w:val="21"/>
                <w14:textFill>
                  <w14:solidFill>
                    <w14:schemeClr w14:val="tx1"/>
                  </w14:solidFill>
                </w14:textFill>
              </w:rPr>
            </w:pPr>
          </w:p>
          <w:p w14:paraId="1B79A158">
            <w:pPr>
              <w:rPr>
                <w:rFonts w:ascii="Times New Roman" w:hAnsi="Times New Roman" w:eastAsia="宋体" w:cs="Times New Roman"/>
                <w:color w:val="000000" w:themeColor="text1"/>
                <w:sz w:val="21"/>
                <w:szCs w:val="21"/>
                <w14:textFill>
                  <w14:solidFill>
                    <w14:schemeClr w14:val="tx1"/>
                  </w14:solidFill>
                </w14:textFill>
              </w:rPr>
            </w:pPr>
          </w:p>
          <w:p w14:paraId="4FF057E8">
            <w:pPr>
              <w:pStyle w:val="5"/>
              <w:rPr>
                <w:rFonts w:ascii="Times New Roman" w:hAnsi="Times New Roman" w:eastAsia="宋体" w:cs="Times New Roman"/>
                <w:color w:val="000000" w:themeColor="text1"/>
                <w:sz w:val="21"/>
                <w:szCs w:val="21"/>
                <w14:textFill>
                  <w14:solidFill>
                    <w14:schemeClr w14:val="tx1"/>
                  </w14:solidFill>
                </w14:textFill>
              </w:rPr>
            </w:pPr>
          </w:p>
          <w:p w14:paraId="406118DE">
            <w:pPr>
              <w:rPr>
                <w:rFonts w:ascii="Times New Roman" w:hAnsi="Times New Roman" w:eastAsia="宋体" w:cs="Times New Roman"/>
                <w:color w:val="000000" w:themeColor="text1"/>
                <w:sz w:val="21"/>
                <w:szCs w:val="21"/>
                <w14:textFill>
                  <w14:solidFill>
                    <w14:schemeClr w14:val="tx1"/>
                  </w14:solidFill>
                </w14:textFill>
              </w:rPr>
            </w:pPr>
          </w:p>
          <w:p w14:paraId="068CA820">
            <w:pPr>
              <w:pStyle w:val="5"/>
              <w:rPr>
                <w:rFonts w:ascii="Times New Roman" w:hAnsi="Times New Roman" w:eastAsia="宋体" w:cs="Times New Roman"/>
                <w:color w:val="000000" w:themeColor="text1"/>
                <w:sz w:val="21"/>
                <w:szCs w:val="21"/>
                <w14:textFill>
                  <w14:solidFill>
                    <w14:schemeClr w14:val="tx1"/>
                  </w14:solidFill>
                </w14:textFill>
              </w:rPr>
            </w:pPr>
          </w:p>
          <w:p w14:paraId="521927CE">
            <w:pPr>
              <w:rPr>
                <w:rFonts w:ascii="Times New Roman" w:hAnsi="Times New Roman" w:eastAsia="宋体" w:cs="Times New Roman"/>
                <w:color w:val="000000" w:themeColor="text1"/>
                <w:sz w:val="21"/>
                <w:szCs w:val="21"/>
                <w14:textFill>
                  <w14:solidFill>
                    <w14:schemeClr w14:val="tx1"/>
                  </w14:solidFill>
                </w14:textFill>
              </w:rPr>
            </w:pPr>
          </w:p>
          <w:p w14:paraId="6D3FC5EE">
            <w:pPr>
              <w:pStyle w:val="5"/>
              <w:rPr>
                <w:rFonts w:ascii="Times New Roman" w:hAnsi="Times New Roman" w:eastAsia="宋体" w:cs="Times New Roman"/>
                <w:color w:val="000000" w:themeColor="text1"/>
                <w:sz w:val="21"/>
                <w:szCs w:val="21"/>
                <w14:textFill>
                  <w14:solidFill>
                    <w14:schemeClr w14:val="tx1"/>
                  </w14:solidFill>
                </w14:textFill>
              </w:rPr>
            </w:pPr>
          </w:p>
          <w:p w14:paraId="1FA3455C">
            <w:pPr>
              <w:rPr>
                <w:rFonts w:ascii="Times New Roman" w:hAnsi="Times New Roman" w:eastAsia="宋体" w:cs="Times New Roman"/>
                <w:color w:val="000000" w:themeColor="text1"/>
                <w:sz w:val="21"/>
                <w:szCs w:val="21"/>
                <w14:textFill>
                  <w14:solidFill>
                    <w14:schemeClr w14:val="tx1"/>
                  </w14:solidFill>
                </w14:textFill>
              </w:rPr>
            </w:pPr>
          </w:p>
          <w:p w14:paraId="75BBDAC1">
            <w:pPr>
              <w:pStyle w:val="5"/>
              <w:rPr>
                <w:rFonts w:ascii="Times New Roman" w:hAnsi="Times New Roman" w:eastAsia="宋体" w:cs="Times New Roman"/>
                <w:color w:val="000000" w:themeColor="text1"/>
                <w:sz w:val="21"/>
                <w:szCs w:val="21"/>
                <w14:textFill>
                  <w14:solidFill>
                    <w14:schemeClr w14:val="tx1"/>
                  </w14:solidFill>
                </w14:textFill>
              </w:rPr>
            </w:pPr>
          </w:p>
          <w:p w14:paraId="3385FD8C">
            <w:pPr>
              <w:rPr>
                <w:rFonts w:ascii="Times New Roman" w:hAnsi="Times New Roman" w:eastAsia="宋体" w:cs="Times New Roman"/>
                <w:color w:val="000000" w:themeColor="text1"/>
                <w:sz w:val="21"/>
                <w:szCs w:val="21"/>
                <w14:textFill>
                  <w14:solidFill>
                    <w14:schemeClr w14:val="tx1"/>
                  </w14:solidFill>
                </w14:textFill>
              </w:rPr>
            </w:pPr>
          </w:p>
          <w:p w14:paraId="16F8AB6C">
            <w:pPr>
              <w:pStyle w:val="5"/>
              <w:rPr>
                <w:color w:val="000000" w:themeColor="text1"/>
                <w14:textFill>
                  <w14:solidFill>
                    <w14:schemeClr w14:val="tx1"/>
                  </w14:solidFill>
                </w14:textFill>
              </w:rPr>
            </w:pPr>
          </w:p>
          <w:p w14:paraId="214C4E34">
            <w:pPr>
              <w:widowControl/>
              <w:snapToGrid w:val="0"/>
              <w:spacing w:line="360" w:lineRule="auto"/>
              <w:jc w:val="left"/>
              <w:rPr>
                <w:rFonts w:hint="eastAsia" w:ascii="宋体" w:hAnsi="宋体" w:cs="宋体"/>
                <w:bCs/>
                <w:color w:val="000000" w:themeColor="text1"/>
                <w:spacing w:val="-10"/>
                <w:sz w:val="21"/>
                <w:szCs w:val="21"/>
                <w14:textFill>
                  <w14:solidFill>
                    <w14:schemeClr w14:val="tx1"/>
                  </w14:solidFill>
                </w14:textFill>
              </w:rPr>
            </w:pPr>
          </w:p>
        </w:tc>
      </w:tr>
    </w:tbl>
    <w:p w14:paraId="791E9105">
      <w:pPr>
        <w:adjustRightInd w:val="0"/>
        <w:snapToGrid w:val="0"/>
        <w:spacing w:line="360" w:lineRule="auto"/>
        <w:rPr>
          <w:rFonts w:hint="eastAsia" w:ascii="宋体" w:cs="宋体"/>
          <w:b/>
          <w:color w:val="000000" w:themeColor="text1"/>
          <w:kern w:val="0"/>
          <w:sz w:val="21"/>
          <w:szCs w:val="21"/>
          <w14:textFill>
            <w14:solidFill>
              <w14:schemeClr w14:val="tx1"/>
            </w14:solidFill>
          </w14:textFill>
        </w:rPr>
        <w:sectPr>
          <w:pgSz w:w="11907" w:h="16840"/>
          <w:pgMar w:top="1701" w:right="1531" w:bottom="2127" w:left="1531" w:header="851" w:footer="1701" w:gutter="0"/>
          <w:pgBorders>
            <w:top w:val="none" w:sz="0" w:space="0"/>
            <w:left w:val="none" w:sz="0" w:space="0"/>
            <w:bottom w:val="none" w:sz="0" w:space="0"/>
            <w:right w:val="none" w:sz="0" w:space="0"/>
          </w:pgBorders>
          <w:cols w:space="720" w:num="1"/>
          <w:docGrid w:linePitch="312" w:charSpace="0"/>
        </w:sectPr>
      </w:pPr>
    </w:p>
    <w:p w14:paraId="2CCAAF4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33"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33"/>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667"/>
        <w:gridCol w:w="1340"/>
        <w:gridCol w:w="830"/>
        <w:gridCol w:w="2136"/>
        <w:gridCol w:w="2616"/>
      </w:tblGrid>
      <w:tr w14:paraId="447EC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0" w:type="pct"/>
            <w:tcBorders>
              <w:tl2br w:val="single" w:color="auto" w:sz="4" w:space="0"/>
            </w:tcBorders>
            <w:noWrap w:val="0"/>
            <w:vAlign w:val="top"/>
          </w:tcPr>
          <w:p w14:paraId="087455E0">
            <w:pPr>
              <w:adjustRightInd w:val="0"/>
              <w:snapToGrid w:val="0"/>
              <w:ind w:firstLine="630" w:firstLineChars="3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p w14:paraId="6F602B04">
            <w:pPr>
              <w:adjustRightInd w:val="0"/>
              <w:snapToGrid w:val="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要素</w:t>
            </w:r>
          </w:p>
        </w:tc>
        <w:tc>
          <w:tcPr>
            <w:tcW w:w="1108" w:type="pct"/>
            <w:gridSpan w:val="2"/>
            <w:noWrap w:val="0"/>
            <w:vAlign w:val="center"/>
          </w:tcPr>
          <w:p w14:paraId="08D1808F">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排放口</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编号、</w:t>
            </w:r>
          </w:p>
          <w:p w14:paraId="61A827DE">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名称</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/污染源</w:t>
            </w:r>
          </w:p>
        </w:tc>
        <w:tc>
          <w:tcPr>
            <w:tcW w:w="458" w:type="pct"/>
            <w:noWrap w:val="0"/>
            <w:vAlign w:val="center"/>
          </w:tcPr>
          <w:p w14:paraId="0E30ADA8">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污染物项目</w:t>
            </w:r>
          </w:p>
        </w:tc>
        <w:tc>
          <w:tcPr>
            <w:tcW w:w="1179" w:type="pct"/>
            <w:noWrap w:val="0"/>
            <w:vAlign w:val="center"/>
          </w:tcPr>
          <w:p w14:paraId="0FDC7AF2">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环境保护措施</w:t>
            </w:r>
          </w:p>
        </w:tc>
        <w:tc>
          <w:tcPr>
            <w:tcW w:w="1443" w:type="pct"/>
            <w:noWrap w:val="0"/>
            <w:vAlign w:val="center"/>
          </w:tcPr>
          <w:p w14:paraId="0C19C8B8">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执行标准</w:t>
            </w:r>
          </w:p>
        </w:tc>
      </w:tr>
      <w:tr w14:paraId="31DDF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810" w:type="pct"/>
            <w:noWrap w:val="0"/>
            <w:vAlign w:val="center"/>
          </w:tcPr>
          <w:p w14:paraId="2EAB0C74">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大气环境</w:t>
            </w:r>
          </w:p>
        </w:tc>
        <w:tc>
          <w:tcPr>
            <w:tcW w:w="368" w:type="pct"/>
            <w:noWrap w:val="0"/>
            <w:vAlign w:val="center"/>
          </w:tcPr>
          <w:p w14:paraId="32CC637E">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运营期</w:t>
            </w:r>
          </w:p>
        </w:tc>
        <w:tc>
          <w:tcPr>
            <w:tcW w:w="739" w:type="pct"/>
            <w:noWrap w:val="0"/>
            <w:vAlign w:val="center"/>
          </w:tcPr>
          <w:p w14:paraId="1941FF4E">
            <w:pPr>
              <w:adjustRightInd w:val="0"/>
              <w:snapToGrid w:val="0"/>
              <w:jc w:val="center"/>
              <w:rPr>
                <w:rFonts w:hint="default"/>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拉丝废气</w:t>
            </w:r>
          </w:p>
        </w:tc>
        <w:tc>
          <w:tcPr>
            <w:tcW w:w="458" w:type="pct"/>
            <w:noWrap w:val="0"/>
            <w:vAlign w:val="center"/>
          </w:tcPr>
          <w:p w14:paraId="29AE48BE">
            <w:pPr>
              <w:adjustRightInd w:val="0"/>
              <w:snapToGrid w:val="0"/>
              <w:jc w:val="center"/>
              <w:rPr>
                <w:rFonts w:hint="default" w:eastAsia="宋体"/>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颗粒物</w:t>
            </w:r>
          </w:p>
        </w:tc>
        <w:tc>
          <w:tcPr>
            <w:tcW w:w="1179" w:type="pct"/>
            <w:tcBorders>
              <w:bottom w:val="single" w:color="auto" w:sz="4" w:space="0"/>
            </w:tcBorders>
            <w:noWrap w:val="0"/>
            <w:vAlign w:val="center"/>
          </w:tcPr>
          <w:p w14:paraId="62220057">
            <w:pPr>
              <w:keepNext w:val="0"/>
              <w:keepLines w:val="0"/>
              <w:suppressLineNumbers w:val="0"/>
              <w:spacing w:before="0" w:beforeAutospacing="0" w:after="0" w:afterAutospacing="0"/>
              <w:ind w:left="0" w:leftChars="0" w:right="0" w:rightChars="0"/>
              <w:jc w:val="center"/>
              <w:rPr>
                <w:rFonts w:hint="default" w:eastAsia="宋体"/>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石墨乳盒加盖密闭，车间地面及时清扫。</w:t>
            </w:r>
          </w:p>
        </w:tc>
        <w:tc>
          <w:tcPr>
            <w:tcW w:w="1443" w:type="pct"/>
            <w:noWrap w:val="0"/>
            <w:vAlign w:val="center"/>
          </w:tcPr>
          <w:p w14:paraId="1CC85A78">
            <w:pPr>
              <w:adjustRightInd w:val="0"/>
              <w:snapToGrid w:val="0"/>
              <w:jc w:val="cente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t>《大气污染物综合排放标准》（GB16297-1996</w:t>
            </w:r>
            <w:r>
              <w:rPr>
                <w:rFonts w:hint="eastAsia" w:cs="Times New Roman"/>
                <w:bCs/>
                <w:color w:val="000000" w:themeColor="text1"/>
                <w:sz w:val="21"/>
                <w:szCs w:val="21"/>
                <w:lang w:val="en-US" w:eastAsia="zh-CN" w:bidi="ar"/>
                <w14:textFill>
                  <w14:solidFill>
                    <w14:schemeClr w14:val="tx1"/>
                  </w14:solidFill>
                </w14:textFill>
              </w:rPr>
              <w:t>）</w:t>
            </w:r>
          </w:p>
          <w:p w14:paraId="5BA07A7D">
            <w:pPr>
              <w:adjustRightInd w:val="0"/>
              <w:snapToGrid w:val="0"/>
              <w:jc w:val="center"/>
              <w:rPr>
                <w:rFonts w:hint="default"/>
                <w:bCs/>
                <w:color w:val="000000" w:themeColor="text1"/>
                <w:sz w:val="21"/>
                <w:szCs w:val="21"/>
                <w:lang w:val="en-US" w:bidi="ar"/>
                <w14:textFill>
                  <w14:solidFill>
                    <w14:schemeClr w14:val="tx1"/>
                  </w14:solidFill>
                </w14:textFill>
              </w:rPr>
            </w:pPr>
            <w:r>
              <w:rPr>
                <w:rFonts w:hint="eastAsia" w:cs="Times New Roman"/>
                <w:bCs/>
                <w:color w:val="000000" w:themeColor="text1"/>
                <w:sz w:val="21"/>
                <w:szCs w:val="21"/>
                <w:lang w:val="en-US" w:eastAsia="zh-CN" w:bidi="ar"/>
                <w14:textFill>
                  <w14:solidFill>
                    <w14:schemeClr w14:val="tx1"/>
                  </w14:solidFill>
                </w14:textFill>
              </w:rPr>
              <w:t>无组织排放限值</w:t>
            </w:r>
          </w:p>
        </w:tc>
      </w:tr>
      <w:tr w14:paraId="62CD3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10" w:type="pct"/>
            <w:vMerge w:val="restart"/>
            <w:noWrap w:val="0"/>
            <w:vAlign w:val="center"/>
          </w:tcPr>
          <w:p w14:paraId="12667920">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水环境</w:t>
            </w:r>
          </w:p>
        </w:tc>
        <w:tc>
          <w:tcPr>
            <w:tcW w:w="368" w:type="pct"/>
            <w:vMerge w:val="restart"/>
            <w:noWrap w:val="0"/>
            <w:vAlign w:val="center"/>
          </w:tcPr>
          <w:p w14:paraId="0CD6FF57">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运营期</w:t>
            </w:r>
          </w:p>
        </w:tc>
        <w:tc>
          <w:tcPr>
            <w:tcW w:w="739" w:type="pct"/>
            <w:tcBorders>
              <w:bottom w:val="single" w:color="auto" w:sz="4" w:space="0"/>
            </w:tcBorders>
            <w:noWrap w:val="0"/>
            <w:vAlign w:val="center"/>
          </w:tcPr>
          <w:p w14:paraId="200353E2">
            <w:pPr>
              <w:adjustRightInd w:val="0"/>
              <w:snapToGrid w:val="0"/>
              <w:jc w:val="center"/>
              <w:rPr>
                <w:rFonts w:hint="default"/>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生活污水</w:t>
            </w:r>
          </w:p>
        </w:tc>
        <w:tc>
          <w:tcPr>
            <w:tcW w:w="1637" w:type="pct"/>
            <w:gridSpan w:val="2"/>
            <w:tcBorders>
              <w:bottom w:val="single" w:color="auto" w:sz="4" w:space="0"/>
            </w:tcBorders>
            <w:noWrap w:val="0"/>
            <w:vAlign w:val="center"/>
          </w:tcPr>
          <w:p w14:paraId="1D85941B">
            <w:pPr>
              <w:adjustRightInd w:val="0"/>
              <w:snapToGrid w:val="0"/>
              <w:jc w:val="center"/>
              <w:rPr>
                <w:rFonts w:hint="default" w:eastAsia="宋体"/>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依托厂区内已建</w:t>
            </w:r>
            <w:r>
              <w:rPr>
                <w:rFonts w:hint="eastAsia"/>
                <w:color w:val="000000" w:themeColor="text1"/>
                <w:sz w:val="21"/>
                <w:szCs w:val="21"/>
                <w14:textFill>
                  <w14:solidFill>
                    <w14:schemeClr w14:val="tx1"/>
                  </w14:solidFill>
                </w14:textFill>
              </w:rPr>
              <w:t>化粪池</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定期清掏施肥，不外排。</w:t>
            </w:r>
          </w:p>
        </w:tc>
        <w:tc>
          <w:tcPr>
            <w:tcW w:w="1443" w:type="pct"/>
            <w:noWrap w:val="0"/>
            <w:vAlign w:val="center"/>
          </w:tcPr>
          <w:p w14:paraId="2E168F1D">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14:paraId="17AA7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10" w:type="pct"/>
            <w:vMerge w:val="continue"/>
            <w:noWrap w:val="0"/>
            <w:vAlign w:val="center"/>
          </w:tcPr>
          <w:p w14:paraId="51D3CEB7">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368" w:type="pct"/>
            <w:vMerge w:val="continue"/>
            <w:noWrap w:val="0"/>
            <w:vAlign w:val="center"/>
          </w:tcPr>
          <w:p w14:paraId="63CDDCA3">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739" w:type="pct"/>
            <w:tcBorders>
              <w:bottom w:val="single" w:color="auto" w:sz="4" w:space="0"/>
            </w:tcBorders>
            <w:noWrap w:val="0"/>
            <w:vAlign w:val="center"/>
          </w:tcPr>
          <w:p w14:paraId="48DF7013">
            <w:pPr>
              <w:adjustRightInd w:val="0"/>
              <w:snapToGrid w:val="0"/>
              <w:jc w:val="center"/>
              <w:rPr>
                <w:rFonts w:hint="default"/>
                <w:bCs/>
                <w:color w:val="000000" w:themeColor="text1"/>
                <w:sz w:val="21"/>
                <w:szCs w:val="21"/>
                <w:lang w:val="en-US" w:eastAsia="zh-CN" w:bidi="ar"/>
                <w14:textFill>
                  <w14:solidFill>
                    <w14:schemeClr w14:val="tx1"/>
                  </w14:solidFill>
                </w14:textFill>
              </w:rPr>
            </w:pPr>
            <w:r>
              <w:rPr>
                <w:rFonts w:hint="eastAsia"/>
                <w:bCs/>
                <w:color w:val="000000" w:themeColor="text1"/>
                <w:sz w:val="21"/>
                <w:szCs w:val="21"/>
                <w:lang w:val="en-US" w:eastAsia="zh-CN" w:bidi="ar"/>
                <w14:textFill>
                  <w14:solidFill>
                    <w14:schemeClr w14:val="tx1"/>
                  </w14:solidFill>
                </w14:textFill>
              </w:rPr>
              <w:t>水磨废水</w:t>
            </w:r>
          </w:p>
        </w:tc>
        <w:tc>
          <w:tcPr>
            <w:tcW w:w="1637" w:type="pct"/>
            <w:gridSpan w:val="2"/>
            <w:tcBorders>
              <w:bottom w:val="single" w:color="auto" w:sz="4" w:space="0"/>
            </w:tcBorders>
            <w:noWrap w:val="0"/>
            <w:vAlign w:val="center"/>
          </w:tcPr>
          <w:p w14:paraId="5B8C1B95">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依托现有沉淀池1座，</w:t>
            </w:r>
          </w:p>
          <w:p w14:paraId="60246368">
            <w:pPr>
              <w:adjustRightInd w:val="0"/>
              <w:snapToGrid w:val="0"/>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容积10m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，处理后回用，</w:t>
            </w:r>
          </w:p>
          <w:p w14:paraId="79809095">
            <w:pPr>
              <w:adjustRightInd w:val="0"/>
              <w:snapToGrid w:val="0"/>
              <w:jc w:val="center"/>
              <w:rPr>
                <w:rFonts w:hint="default"/>
                <w:bCs/>
                <w:color w:val="000000" w:themeColor="text1"/>
                <w:sz w:val="21"/>
                <w:szCs w:val="21"/>
                <w:lang w:val="en-US" w:eastAsia="zh-CN" w:bidi="ar"/>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不外排。</w:t>
            </w:r>
          </w:p>
        </w:tc>
        <w:tc>
          <w:tcPr>
            <w:tcW w:w="1443" w:type="pct"/>
            <w:noWrap w:val="0"/>
            <w:vAlign w:val="center"/>
          </w:tcPr>
          <w:p w14:paraId="58E4C6F8">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不外排</w:t>
            </w:r>
          </w:p>
        </w:tc>
      </w:tr>
      <w:tr w14:paraId="3EA19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0" w:type="pct"/>
            <w:noWrap w:val="0"/>
            <w:vAlign w:val="center"/>
          </w:tcPr>
          <w:p w14:paraId="79A89FC5">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声环境</w:t>
            </w:r>
          </w:p>
        </w:tc>
        <w:tc>
          <w:tcPr>
            <w:tcW w:w="368" w:type="pct"/>
            <w:noWrap w:val="0"/>
            <w:vAlign w:val="center"/>
          </w:tcPr>
          <w:p w14:paraId="287BFB06">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运营期</w:t>
            </w:r>
          </w:p>
        </w:tc>
        <w:tc>
          <w:tcPr>
            <w:tcW w:w="739" w:type="pct"/>
            <w:noWrap w:val="0"/>
            <w:vAlign w:val="center"/>
          </w:tcPr>
          <w:p w14:paraId="5F43079B">
            <w:pPr>
              <w:adjustRightInd w:val="0"/>
              <w:snapToGrid w:val="0"/>
              <w:spacing w:line="240" w:lineRule="auto"/>
              <w:jc w:val="center"/>
              <w:rPr>
                <w:rFonts w:hint="default"/>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生产设备</w:t>
            </w:r>
          </w:p>
        </w:tc>
        <w:tc>
          <w:tcPr>
            <w:tcW w:w="1637" w:type="pct"/>
            <w:gridSpan w:val="2"/>
            <w:noWrap w:val="0"/>
            <w:vAlign w:val="center"/>
          </w:tcPr>
          <w:p w14:paraId="4E62591E">
            <w:pPr>
              <w:adjustRightInd w:val="0"/>
              <w:snapToGrid w:val="0"/>
              <w:jc w:val="center"/>
              <w:rPr>
                <w:rFonts w:hint="eastAsia"/>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基础减振</w:t>
            </w:r>
            <w:r>
              <w:rPr>
                <w:rFonts w:hint="eastAsia"/>
                <w:snapToGrid w:val="0"/>
                <w:color w:val="000000" w:themeColor="text1"/>
                <w:sz w:val="21"/>
                <w:szCs w:val="21"/>
                <w14:textFill>
                  <w14:solidFill>
                    <w14:schemeClr w14:val="tx1"/>
                  </w14:solidFill>
                </w14:textFill>
              </w:rPr>
              <w:t>、厂房隔声、</w:t>
            </w:r>
          </w:p>
          <w:p w14:paraId="1CB2507A">
            <w:pPr>
              <w:adjustRightInd w:val="0"/>
              <w:snapToGrid w:val="0"/>
              <w:jc w:val="center"/>
              <w:rPr>
                <w:rFonts w:hint="default" w:eastAsia="宋体"/>
                <w:snapToGrid w:val="0"/>
                <w:color w:val="000000" w:themeColor="text1"/>
                <w:sz w:val="21"/>
                <w:szCs w:val="21"/>
                <w:lang w:val="en-US" w:eastAsia="zh-CN"/>
                <w14:textFill>
                  <w14:solidFill>
                    <w14:schemeClr w14:val="tx1"/>
                  </w14:solidFill>
                </w14:textFill>
              </w:rPr>
            </w:pPr>
            <w:r>
              <w:rPr>
                <w:snapToGrid w:val="0"/>
                <w:color w:val="000000" w:themeColor="text1"/>
                <w:sz w:val="21"/>
                <w:szCs w:val="21"/>
                <w14:textFill>
                  <w14:solidFill>
                    <w14:schemeClr w14:val="tx1"/>
                  </w14:solidFill>
                </w14:textFill>
              </w:rPr>
              <w:t>距离衰减</w:t>
            </w:r>
          </w:p>
        </w:tc>
        <w:tc>
          <w:tcPr>
            <w:tcW w:w="1443" w:type="pct"/>
            <w:noWrap w:val="0"/>
            <w:vAlign w:val="center"/>
          </w:tcPr>
          <w:p w14:paraId="435EC378">
            <w:pPr>
              <w:adjustRightInd w:val="0"/>
              <w:snapToGrid w:val="0"/>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lang w:eastAsia="zh-CN"/>
                <w14:textFill>
                  <w14:solidFill>
                    <w14:schemeClr w14:val="tx1"/>
                  </w14:solidFill>
                </w14:textFill>
              </w:rPr>
              <w:t>）</w:t>
            </w:r>
          </w:p>
          <w:p w14:paraId="6CE6C676">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w:t>
            </w:r>
            <w:r>
              <w:rPr>
                <w:rFonts w:hint="eastAsia"/>
                <w:color w:val="000000" w:themeColor="text1"/>
                <w:sz w:val="21"/>
                <w:szCs w:val="21"/>
                <w14:textFill>
                  <w14:solidFill>
                    <w14:schemeClr w14:val="tx1"/>
                  </w14:solidFill>
                </w14:textFill>
              </w:rPr>
              <w:t>标准</w:t>
            </w:r>
          </w:p>
        </w:tc>
      </w:tr>
      <w:tr w14:paraId="260B9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0" w:type="pct"/>
            <w:vMerge w:val="restart"/>
            <w:noWrap w:val="0"/>
            <w:vAlign w:val="center"/>
          </w:tcPr>
          <w:p w14:paraId="738F3F1A">
            <w:pPr>
              <w:adjustRightInd w:val="0"/>
              <w:snapToGrid w:val="0"/>
              <w:jc w:val="center"/>
              <w:rPr>
                <w:rFonts w:hint="eastAsia"/>
                <w:color w:val="000000" w:themeColor="text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固体废物</w:t>
            </w:r>
          </w:p>
        </w:tc>
        <w:tc>
          <w:tcPr>
            <w:tcW w:w="1108" w:type="pct"/>
            <w:gridSpan w:val="2"/>
            <w:noWrap w:val="0"/>
            <w:vAlign w:val="center"/>
          </w:tcPr>
          <w:p w14:paraId="51E053D3">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生活垃圾</w:t>
            </w:r>
          </w:p>
        </w:tc>
        <w:tc>
          <w:tcPr>
            <w:tcW w:w="3081" w:type="pct"/>
            <w:gridSpan w:val="3"/>
            <w:noWrap w:val="0"/>
            <w:vAlign w:val="center"/>
          </w:tcPr>
          <w:p w14:paraId="437EDCD6">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集中收集，定点堆放，定期交由环卫部门处理。</w:t>
            </w:r>
          </w:p>
        </w:tc>
      </w:tr>
      <w:tr w14:paraId="63B2B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0" w:type="pct"/>
            <w:vMerge w:val="continue"/>
            <w:noWrap w:val="0"/>
            <w:vAlign w:val="center"/>
          </w:tcPr>
          <w:p w14:paraId="2174277E">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585EE5B9">
            <w:pPr>
              <w:spacing w:line="240" w:lineRule="auto"/>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废石墨乳桶</w:t>
            </w:r>
          </w:p>
        </w:tc>
        <w:tc>
          <w:tcPr>
            <w:tcW w:w="3081" w:type="pct"/>
            <w:gridSpan w:val="3"/>
            <w:vMerge w:val="restart"/>
            <w:noWrap w:val="0"/>
            <w:vAlign w:val="center"/>
          </w:tcPr>
          <w:p w14:paraId="7164436E">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统一收集外售</w:t>
            </w:r>
          </w:p>
        </w:tc>
      </w:tr>
      <w:tr w14:paraId="76F6F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0" w:type="pct"/>
            <w:vMerge w:val="continue"/>
            <w:noWrap w:val="0"/>
            <w:vAlign w:val="center"/>
          </w:tcPr>
          <w:p w14:paraId="4DB28208">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496E4E7D">
            <w:pPr>
              <w:spacing w:line="240" w:lineRule="auto"/>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废磨头</w:t>
            </w:r>
          </w:p>
        </w:tc>
        <w:tc>
          <w:tcPr>
            <w:tcW w:w="3081" w:type="pct"/>
            <w:gridSpan w:val="3"/>
            <w:vMerge w:val="continue"/>
            <w:noWrap w:val="0"/>
            <w:vAlign w:val="center"/>
          </w:tcPr>
          <w:p w14:paraId="0908E4E5">
            <w:pPr>
              <w:adjustRightInd w:val="0"/>
              <w:snapToGrid w:val="0"/>
              <w:jc w:val="center"/>
              <w:rPr>
                <w:rFonts w:hint="eastAsia"/>
                <w:color w:val="000000" w:themeColor="text1"/>
                <w:sz w:val="21"/>
                <w:szCs w:val="21"/>
                <w:lang w:val="en-US" w:eastAsia="zh-CN"/>
                <w14:textFill>
                  <w14:solidFill>
                    <w14:schemeClr w14:val="tx1"/>
                  </w14:solidFill>
                </w14:textFill>
              </w:rPr>
            </w:pPr>
          </w:p>
        </w:tc>
      </w:tr>
      <w:tr w14:paraId="2FB0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0" w:type="pct"/>
            <w:vMerge w:val="continue"/>
            <w:noWrap w:val="0"/>
            <w:vAlign w:val="center"/>
          </w:tcPr>
          <w:p w14:paraId="58BE6D6F">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20BC7785">
            <w:pPr>
              <w:spacing w:line="240" w:lineRule="auto"/>
              <w:jc w:val="cente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沉渣</w:t>
            </w:r>
          </w:p>
        </w:tc>
        <w:tc>
          <w:tcPr>
            <w:tcW w:w="3081" w:type="pct"/>
            <w:gridSpan w:val="3"/>
            <w:noWrap w:val="0"/>
            <w:vAlign w:val="center"/>
          </w:tcPr>
          <w:p w14:paraId="33F84C87">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晾干后外售</w:t>
            </w:r>
          </w:p>
        </w:tc>
      </w:tr>
      <w:tr w14:paraId="013EE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pct"/>
            <w:vMerge w:val="continue"/>
            <w:noWrap w:val="0"/>
            <w:vAlign w:val="center"/>
          </w:tcPr>
          <w:p w14:paraId="217087A0">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4E2AEC97">
            <w:pPr>
              <w:spacing w:line="240" w:lineRule="auto"/>
              <w:jc w:val="center"/>
              <w:rPr>
                <w:rFonts w:hint="default" w:ascii="宋体" w:hAnsi="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废润滑油</w:t>
            </w:r>
          </w:p>
        </w:tc>
        <w:tc>
          <w:tcPr>
            <w:tcW w:w="3081" w:type="pct"/>
            <w:gridSpan w:val="3"/>
            <w:vMerge w:val="restart"/>
            <w:noWrap w:val="0"/>
            <w:vAlign w:val="center"/>
          </w:tcPr>
          <w:p w14:paraId="47917003">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利用专用容器分类收集，分区暂存于危险废物贮存库</w:t>
            </w:r>
            <w:r>
              <w:rPr>
                <w:color w:val="000000" w:themeColor="text1"/>
                <w:kern w:val="0"/>
                <w:sz w:val="21"/>
                <w:szCs w:val="21"/>
                <w14:textFill>
                  <w14:solidFill>
                    <w14:schemeClr w14:val="tx1"/>
                  </w14:solidFill>
                </w14:textFill>
              </w:rPr>
              <w:t>内，</w:t>
            </w:r>
          </w:p>
          <w:p w14:paraId="4382C1EC">
            <w:pPr>
              <w:spacing w:line="24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定期</w:t>
            </w:r>
            <w:r>
              <w:rPr>
                <w:color w:val="000000" w:themeColor="text1"/>
                <w:kern w:val="0"/>
                <w:sz w:val="21"/>
                <w:szCs w:val="21"/>
                <w14:textFill>
                  <w14:solidFill>
                    <w14:schemeClr w14:val="tx1"/>
                  </w14:solidFill>
                </w14:textFill>
              </w:rPr>
              <w:t>委托有资质的单位处置</w:t>
            </w:r>
            <w:r>
              <w:rPr>
                <w:rFonts w:hint="eastAsia"/>
                <w:color w:val="000000" w:themeColor="text1"/>
                <w:kern w:val="0"/>
                <w:sz w:val="21"/>
                <w:szCs w:val="21"/>
                <w:lang w:eastAsia="zh-CN"/>
                <w14:textFill>
                  <w14:solidFill>
                    <w14:schemeClr w14:val="tx1"/>
                  </w14:solidFill>
                </w14:textFill>
              </w:rPr>
              <w:t>。</w:t>
            </w:r>
          </w:p>
        </w:tc>
      </w:tr>
      <w:tr w14:paraId="378E7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pct"/>
            <w:vMerge w:val="continue"/>
            <w:noWrap w:val="0"/>
            <w:vAlign w:val="center"/>
          </w:tcPr>
          <w:p w14:paraId="6EF4C70F">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4644A5D1">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废油桶</w:t>
            </w:r>
          </w:p>
        </w:tc>
        <w:tc>
          <w:tcPr>
            <w:tcW w:w="3081" w:type="pct"/>
            <w:gridSpan w:val="3"/>
            <w:vMerge w:val="continue"/>
            <w:noWrap w:val="0"/>
            <w:vAlign w:val="center"/>
          </w:tcPr>
          <w:p w14:paraId="0176ABF5">
            <w:pPr>
              <w:adjustRightInd w:val="0"/>
              <w:snapToGrid w:val="0"/>
              <w:jc w:val="center"/>
              <w:rPr>
                <w:color w:val="000000" w:themeColor="text1"/>
                <w:kern w:val="0"/>
                <w:sz w:val="21"/>
                <w:szCs w:val="21"/>
                <w14:textFill>
                  <w14:solidFill>
                    <w14:schemeClr w14:val="tx1"/>
                  </w14:solidFill>
                </w14:textFill>
              </w:rPr>
            </w:pPr>
          </w:p>
        </w:tc>
      </w:tr>
      <w:tr w14:paraId="56B47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pct"/>
            <w:vMerge w:val="continue"/>
            <w:noWrap w:val="0"/>
            <w:vAlign w:val="center"/>
          </w:tcPr>
          <w:p w14:paraId="5F8C2FBF">
            <w:pPr>
              <w:adjustRightInd w:val="0"/>
              <w:snapToGrid w:val="0"/>
              <w:jc w:val="center"/>
              <w:rPr>
                <w:rFonts w:hint="eastAsia" w:ascii="宋体" w:hAnsi="宋体" w:cs="宋体"/>
                <w:color w:val="000000" w:themeColor="text1"/>
                <w:sz w:val="21"/>
                <w:szCs w:val="21"/>
                <w14:textFill>
                  <w14:solidFill>
                    <w14:schemeClr w14:val="tx1"/>
                  </w14:solidFill>
                </w14:textFill>
              </w:rPr>
            </w:pPr>
          </w:p>
        </w:tc>
        <w:tc>
          <w:tcPr>
            <w:tcW w:w="1108" w:type="pct"/>
            <w:gridSpan w:val="2"/>
            <w:noWrap w:val="0"/>
            <w:vAlign w:val="center"/>
          </w:tcPr>
          <w:p w14:paraId="2C1E7E6D">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废含油抹布手套</w:t>
            </w:r>
          </w:p>
        </w:tc>
        <w:tc>
          <w:tcPr>
            <w:tcW w:w="3081" w:type="pct"/>
            <w:gridSpan w:val="3"/>
            <w:vMerge w:val="continue"/>
            <w:noWrap w:val="0"/>
            <w:vAlign w:val="center"/>
          </w:tcPr>
          <w:p w14:paraId="6FDA8489">
            <w:pPr>
              <w:adjustRightInd w:val="0"/>
              <w:snapToGrid w:val="0"/>
              <w:jc w:val="center"/>
              <w:rPr>
                <w:color w:val="000000" w:themeColor="text1"/>
                <w:kern w:val="0"/>
                <w:sz w:val="21"/>
                <w:szCs w:val="21"/>
                <w14:textFill>
                  <w14:solidFill>
                    <w14:schemeClr w14:val="tx1"/>
                  </w14:solidFill>
                </w14:textFill>
              </w:rPr>
            </w:pPr>
          </w:p>
        </w:tc>
      </w:tr>
      <w:tr w14:paraId="19A4C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10" w:type="pct"/>
            <w:noWrap w:val="0"/>
            <w:vAlign w:val="center"/>
          </w:tcPr>
          <w:p w14:paraId="1120ABFA">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土壤及地下水污染防治措施</w:t>
            </w:r>
          </w:p>
        </w:tc>
        <w:tc>
          <w:tcPr>
            <w:tcW w:w="4189" w:type="pct"/>
            <w:gridSpan w:val="5"/>
            <w:noWrap w:val="0"/>
            <w:vAlign w:val="center"/>
          </w:tcPr>
          <w:p w14:paraId="1EB4B765">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分区防渗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，危险废物贮存库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采用重点防渗，车间地面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进行硬化。</w:t>
            </w:r>
          </w:p>
        </w:tc>
      </w:tr>
      <w:tr w14:paraId="0219A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10" w:type="pct"/>
            <w:noWrap w:val="0"/>
            <w:vAlign w:val="center"/>
          </w:tcPr>
          <w:p w14:paraId="286C3F75">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生态保护措施</w:t>
            </w:r>
          </w:p>
        </w:tc>
        <w:tc>
          <w:tcPr>
            <w:tcW w:w="4189" w:type="pct"/>
            <w:gridSpan w:val="5"/>
            <w:noWrap w:val="0"/>
            <w:vAlign w:val="center"/>
          </w:tcPr>
          <w:p w14:paraId="1144C176">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w:t>
            </w:r>
          </w:p>
        </w:tc>
      </w:tr>
      <w:tr w14:paraId="2A692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0" w:type="pct"/>
            <w:noWrap w:val="0"/>
            <w:vAlign w:val="center"/>
          </w:tcPr>
          <w:p w14:paraId="60A8701F">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电磁辐射</w:t>
            </w:r>
          </w:p>
        </w:tc>
        <w:tc>
          <w:tcPr>
            <w:tcW w:w="4189" w:type="pct"/>
            <w:gridSpan w:val="5"/>
            <w:noWrap w:val="0"/>
            <w:vAlign w:val="center"/>
          </w:tcPr>
          <w:p w14:paraId="22E96C35">
            <w:pPr>
              <w:adjustRightInd w:val="0"/>
              <w:snapToGrid w:val="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w:t>
            </w:r>
          </w:p>
        </w:tc>
      </w:tr>
      <w:tr w14:paraId="501B3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10" w:type="pct"/>
            <w:noWrap w:val="0"/>
            <w:vAlign w:val="center"/>
          </w:tcPr>
          <w:p w14:paraId="2D7E3F75">
            <w:pPr>
              <w:adjustRightInd w:val="0"/>
              <w:snapToGrid w:val="0"/>
              <w:jc w:val="center"/>
              <w:rPr>
                <w:rFonts w:ascii="宋体" w:hAnsi="宋体" w:cs="宋体"/>
                <w:color w:val="000000" w:themeColor="text1"/>
                <w:spacing w:val="-8"/>
                <w:sz w:val="21"/>
                <w:szCs w:val="21"/>
                <w14:textFill>
                  <w14:solidFill>
                    <w14:schemeClr w14:val="tx1"/>
                  </w14:solidFill>
                </w14:textFill>
              </w:rPr>
            </w:pPr>
            <w:r>
              <w:rPr>
                <w:rFonts w:hint="eastAsia" w:ascii="宋体" w:hAnsi="宋体" w:cs="宋体"/>
                <w:color w:val="000000" w:themeColor="text1"/>
                <w:spacing w:val="-8"/>
                <w:sz w:val="21"/>
                <w:szCs w:val="21"/>
                <w14:textFill>
                  <w14:solidFill>
                    <w14:schemeClr w14:val="tx1"/>
                  </w14:solidFill>
                </w14:textFill>
              </w:rPr>
              <w:t>环境风险</w:t>
            </w:r>
          </w:p>
          <w:p w14:paraId="22B01D3D">
            <w:pPr>
              <w:adjustRightInd w:val="0"/>
              <w:snapToGrid w:val="0"/>
              <w:jc w:val="center"/>
              <w:rPr>
                <w:rFonts w:hint="eastAsia" w:ascii="宋体" w:hAnsi="宋体" w:cs="宋体"/>
                <w:color w:val="000000" w:themeColor="text1"/>
                <w:spacing w:val="-8"/>
                <w:sz w:val="21"/>
                <w:szCs w:val="21"/>
                <w14:textFill>
                  <w14:solidFill>
                    <w14:schemeClr w14:val="tx1"/>
                  </w14:solidFill>
                </w14:textFill>
              </w:rPr>
            </w:pPr>
            <w:r>
              <w:rPr>
                <w:rFonts w:hint="eastAsia" w:ascii="宋体" w:hAnsi="宋体" w:cs="宋体"/>
                <w:color w:val="000000" w:themeColor="text1"/>
                <w:spacing w:val="-8"/>
                <w:sz w:val="21"/>
                <w:szCs w:val="21"/>
                <w14:textFill>
                  <w14:solidFill>
                    <w14:schemeClr w14:val="tx1"/>
                  </w14:solidFill>
                </w14:textFill>
              </w:rPr>
              <w:t>防范措施</w:t>
            </w:r>
          </w:p>
        </w:tc>
        <w:tc>
          <w:tcPr>
            <w:tcW w:w="4189" w:type="pct"/>
            <w:gridSpan w:val="5"/>
            <w:noWrap w:val="0"/>
            <w:vAlign w:val="center"/>
          </w:tcPr>
          <w:p w14:paraId="77969D9A">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危废</w:t>
            </w:r>
            <w:r>
              <w:rPr>
                <w:rFonts w:hint="eastAsia" w:cs="Times New Roman"/>
                <w:color w:val="000000" w:themeColor="text1"/>
                <w:sz w:val="21"/>
                <w:szCs w:val="21"/>
                <w:lang w:val="en-US" w:eastAsia="zh-CN"/>
                <w14:textFill>
                  <w14:solidFill>
                    <w14:schemeClr w14:val="tx1"/>
                  </w14:solidFill>
                </w14:textFill>
              </w:rPr>
              <w:t>贮存库</w:t>
            </w:r>
            <w:r>
              <w:rPr>
                <w:rFonts w:hint="eastAsia" w:ascii="Times New Roman" w:hAnsi="Times New Roman" w:cs="Times New Roman"/>
                <w:color w:val="000000" w:themeColor="text1"/>
                <w:sz w:val="21"/>
                <w:szCs w:val="21"/>
                <w:lang w:val="en-US" w:eastAsia="zh-CN"/>
                <w14:textFill>
                  <w14:solidFill>
                    <w14:schemeClr w14:val="tx1"/>
                  </w14:solidFill>
                </w14:textFill>
              </w:rPr>
              <w:t>设置托盘及围堰，按照规范要求进行</w:t>
            </w:r>
            <w:r>
              <w:rPr>
                <w:rFonts w:hint="eastAsia" w:cs="Times New Roman"/>
                <w:color w:val="000000" w:themeColor="text1"/>
                <w:sz w:val="21"/>
                <w:szCs w:val="21"/>
                <w:lang w:val="en-US" w:eastAsia="zh-CN"/>
                <w14:textFill>
                  <w14:solidFill>
                    <w14:schemeClr w14:val="tx1"/>
                  </w14:solidFill>
                </w14:textFill>
              </w:rPr>
              <w:t>建设</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237EE2D0">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加强管理工作</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设专人负责危险废物的安全贮存、厂区内</w:t>
            </w:r>
            <w:r>
              <w:rPr>
                <w:rFonts w:hint="eastAsia" w:cs="Times New Roman"/>
                <w:color w:val="000000" w:themeColor="text1"/>
                <w:sz w:val="21"/>
                <w:szCs w:val="21"/>
                <w:lang w:eastAsia="zh-CN"/>
                <w14:textFill>
                  <w14:solidFill>
                    <w14:schemeClr w14:val="tx1"/>
                  </w14:solidFill>
                </w14:textFill>
              </w:rPr>
              <w:t>运输</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按照其物化性质、危险特性等特征采取相应的安全贮存方式；</w:t>
            </w:r>
          </w:p>
          <w:p w14:paraId="2A057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针对危险废物的贮存、</w:t>
            </w:r>
            <w:r>
              <w:rPr>
                <w:rFonts w:hint="eastAsia" w:cs="Times New Roman"/>
                <w:color w:val="000000" w:themeColor="text1"/>
                <w:sz w:val="21"/>
                <w:szCs w:val="21"/>
                <w:lang w:eastAsia="zh-CN"/>
                <w14:textFill>
                  <w14:solidFill>
                    <w14:schemeClr w14:val="tx1"/>
                  </w14:solidFill>
                </w14:textFill>
              </w:rPr>
              <w:t>运输</w:t>
            </w:r>
            <w:r>
              <w:rPr>
                <w:rFonts w:hint="default" w:ascii="Times New Roman" w:hAnsi="Times New Roman" w:cs="Times New Roman"/>
                <w:color w:val="000000" w:themeColor="text1"/>
                <w:sz w:val="21"/>
                <w:szCs w:val="21"/>
                <w14:textFill>
                  <w14:solidFill>
                    <w14:schemeClr w14:val="tx1"/>
                  </w14:solidFill>
                </w14:textFill>
              </w:rPr>
              <w:t>制定安全条例</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严禁靠近明火；</w:t>
            </w:r>
          </w:p>
          <w:p w14:paraId="41F8F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编制突发环境事件</w:t>
            </w:r>
            <w:r>
              <w:rPr>
                <w:rFonts w:hint="default" w:ascii="Times New Roman" w:hAnsi="Times New Roman" w:cs="Times New Roman"/>
                <w:color w:val="000000" w:themeColor="text1"/>
                <w:sz w:val="21"/>
                <w:szCs w:val="21"/>
                <w14:textFill>
                  <w14:solidFill>
                    <w14:schemeClr w14:val="tx1"/>
                  </w14:solidFill>
                </w14:textFill>
              </w:rPr>
              <w:t>应急预案</w:t>
            </w:r>
            <w:r>
              <w:rPr>
                <w:rFonts w:hint="eastAsia" w:ascii="Times New Roman" w:hAnsi="Times New Roman" w:cs="Times New Roman"/>
                <w:color w:val="000000" w:themeColor="text1"/>
                <w:sz w:val="21"/>
                <w:szCs w:val="21"/>
                <w:lang w:val="en-US" w:eastAsia="zh-CN"/>
                <w14:textFill>
                  <w14:solidFill>
                    <w14:schemeClr w14:val="tx1"/>
                  </w14:solidFill>
                </w14:textFill>
              </w:rPr>
              <w:t>并在生态环境部门备案</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一旦发生事故后能够及时采取有效措施进行科学处置</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将事故破坏降至最低限度</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同时考虑各种处置方案的科学合理性以及有效性。</w:t>
            </w:r>
          </w:p>
          <w:p w14:paraId="374B67C5">
            <w:pPr>
              <w:adjustRightInd w:val="0"/>
              <w:snapToGrid w:val="0"/>
              <w:spacing w:line="360" w:lineRule="auto"/>
              <w:ind w:firstLine="420" w:firstLineChars="200"/>
              <w:jc w:val="left"/>
              <w:rPr>
                <w:rFonts w:hint="eastAsia" w:ascii="宋体" w:hAnsi="宋体" w:cs="宋体"/>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履行危险废物申报登记制度、建立台账管理制度、执行报批和转移联单制度。</w:t>
            </w:r>
          </w:p>
        </w:tc>
      </w:tr>
      <w:tr w14:paraId="27985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10" w:type="pct"/>
            <w:noWrap w:val="0"/>
            <w:vAlign w:val="center"/>
          </w:tcPr>
          <w:p w14:paraId="7441F631">
            <w:pPr>
              <w:adjustRightInd w:val="0"/>
              <w:snapToGrid w:val="0"/>
              <w:jc w:val="center"/>
              <w:rPr>
                <w:rFonts w:ascii="宋体" w:hAnsi="宋体" w:cs="宋体"/>
                <w:color w:val="000000" w:themeColor="text1"/>
                <w:spacing w:val="-8"/>
                <w:sz w:val="21"/>
                <w:szCs w:val="21"/>
                <w14:textFill>
                  <w14:solidFill>
                    <w14:schemeClr w14:val="tx1"/>
                  </w14:solidFill>
                </w14:textFill>
              </w:rPr>
            </w:pPr>
            <w:r>
              <w:rPr>
                <w:rFonts w:hint="eastAsia" w:ascii="宋体" w:hAnsi="宋体" w:cs="宋体"/>
                <w:color w:val="000000" w:themeColor="text1"/>
                <w:spacing w:val="-8"/>
                <w:sz w:val="21"/>
                <w:szCs w:val="21"/>
                <w14:textFill>
                  <w14:solidFill>
                    <w14:schemeClr w14:val="tx1"/>
                  </w14:solidFill>
                </w14:textFill>
              </w:rPr>
              <w:t>其他环境</w:t>
            </w:r>
          </w:p>
          <w:p w14:paraId="141C8967">
            <w:pPr>
              <w:adjustRightInd w:val="0"/>
              <w:snapToGrid w:val="0"/>
              <w:jc w:val="center"/>
              <w:rPr>
                <w:rFonts w:hint="eastAsia" w:ascii="宋体" w:hAnsi="宋体" w:cs="宋体"/>
                <w:color w:val="000000" w:themeColor="text1"/>
                <w:spacing w:val="-8"/>
                <w:sz w:val="21"/>
                <w:szCs w:val="21"/>
                <w14:textFill>
                  <w14:solidFill>
                    <w14:schemeClr w14:val="tx1"/>
                  </w14:solidFill>
                </w14:textFill>
              </w:rPr>
            </w:pPr>
            <w:r>
              <w:rPr>
                <w:rFonts w:hint="eastAsia" w:ascii="宋体" w:hAnsi="宋体" w:cs="宋体"/>
                <w:color w:val="000000" w:themeColor="text1"/>
                <w:spacing w:val="-8"/>
                <w:sz w:val="21"/>
                <w:szCs w:val="21"/>
                <w14:textFill>
                  <w14:solidFill>
                    <w14:schemeClr w14:val="tx1"/>
                  </w14:solidFill>
                </w14:textFill>
              </w:rPr>
              <w:t>管理要求</w:t>
            </w:r>
          </w:p>
        </w:tc>
        <w:tc>
          <w:tcPr>
            <w:tcW w:w="4189" w:type="pct"/>
            <w:gridSpan w:val="5"/>
            <w:noWrap w:val="0"/>
            <w:vAlign w:val="center"/>
          </w:tcPr>
          <w:p w14:paraId="0ADF1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企业根据《中华人民共和国环境保护法》、《排污许可证申请与核发技术规范 总则》（HJ942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2018</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等相关要求制定环境管理制度。</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1</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运行期环境管理要求</w:t>
            </w:r>
            <w:r>
              <w:rPr>
                <w:rFonts w:hint="default" w:ascii="Times New Roman" w:hAnsi="Times New Roman" w:cs="Times New Roman"/>
                <w:b/>
                <w:bCs/>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环境管理台账记录要求</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①一般原则</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建立环境保护责任制度，落实环境管理台账记录的责任部门和责任人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明确工作职责，并对环境管理台账的真实性、完整性和规范性负责。一般按日或按批次进行记录，非正常情况应按</w:t>
            </w:r>
            <w:r>
              <w:rPr>
                <w:rFonts w:hint="eastAsia" w:cs="Times New Roman"/>
                <w:color w:val="000000" w:themeColor="text1"/>
                <w:sz w:val="21"/>
                <w:szCs w:val="21"/>
                <w:lang w:val="en-US" w:eastAsia="zh-CN"/>
                <w14:textFill>
                  <w14:solidFill>
                    <w14:schemeClr w14:val="tx1"/>
                  </w14:solidFill>
                </w14:textFill>
              </w:rPr>
              <w:t>次</w:t>
            </w:r>
            <w:r>
              <w:rPr>
                <w:rFonts w:hint="default" w:ascii="Times New Roman" w:hAnsi="Times New Roman" w:cs="Times New Roman"/>
                <w:color w:val="000000" w:themeColor="text1"/>
                <w:sz w:val="21"/>
                <w:szCs w:val="21"/>
                <w14:textFill>
                  <w14:solidFill>
                    <w14:schemeClr w14:val="tx1"/>
                  </w14:solidFill>
                </w14:textFill>
              </w:rPr>
              <w:t>记录。环境管理台账应当按照电子台账和纸质台账两种记录形式同步管理。</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②记录内容</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环境管理台账记录内容应包括基本信息、生产设施运行管理信息、污染防治设施运行管理信息、监测记录信息及其他环境管理信息等。</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③记录频次</w:t>
            </w:r>
            <w:r>
              <w:rPr>
                <w:rFonts w:hint="default" w:ascii="Times New Roman" w:hAnsi="Times New Roman" w:cs="Times New Roman"/>
                <w:color w:val="000000" w:themeColor="text1"/>
                <w:sz w:val="21"/>
                <w:szCs w:val="21"/>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基本信息：</w:t>
            </w:r>
          </w:p>
          <w:p w14:paraId="1981C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生产设施运行管理信息：正常工况下，运行状态一般按日或批次记录，1次/日或批次；生产设施非正常工况按照工况期记录，1次/工况期。</w:t>
            </w:r>
          </w:p>
          <w:p w14:paraId="65F49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污染防治设施运行管理信息：正常情况下，运行情况按日记录，1次/日；非正常情况下按照非正常情况期记录，1次/非正常情况期。监测记录信息：按照 HJ1086相关要求执行，应同步记录监测期间的生产工况。</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其他环境管理信息：废气无组织污染防治措施管理信息按日记录，1次/日。对于停产或错峰生产的，原则上仅对停产或错峰生产的起止日期各记录1次。</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④记录</w:t>
            </w:r>
            <w:r>
              <w:rPr>
                <w:rFonts w:hint="eastAsia"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存储及保存</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纸质存储：应将纸质台账存放于保护袋、卷夹或保护盒等保存介质中；由专人签字、定点保存；应采取防光、防热、防潮、防细菌及防污染等措施；如有破损应及时修补，并留存备查。</w:t>
            </w:r>
          </w:p>
          <w:p w14:paraId="52558F8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电子化存储：应存放于电子存储介质中，并进行数据备份；可在排污许可管理信息平台填报并保存；由专人定期维护管理。</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w:t>
            </w:r>
            <w:r>
              <w:rPr>
                <w:rFonts w:hint="eastAsia"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污染治理设施运行管理</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①废气</w:t>
            </w:r>
            <w:r>
              <w:rPr>
                <w:rFonts w:hint="eastAsia" w:cs="Times New Roman"/>
                <w:snapToGrid w:val="0"/>
                <w:color w:val="000000" w:themeColor="text1"/>
                <w:kern w:val="0"/>
                <w:sz w:val="21"/>
                <w:szCs w:val="21"/>
                <w:lang w:val="en-US" w:eastAsia="zh-CN"/>
                <w14:textFill>
                  <w14:solidFill>
                    <w14:schemeClr w14:val="tx1"/>
                  </w14:solidFill>
                </w14:textFill>
              </w:rPr>
              <w:t>排放管理要求</w:t>
            </w:r>
          </w:p>
          <w:p w14:paraId="3746D76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应当按照相关法律法规、标准和技术规范等要求运行大气污染防治设施并进行维护和管理，保证设施运行正常，处理、排放大气污染物符合相关国家或地方污染物排放标准的规定。应记录工艺、物料使用量、运行参数、污染物产排情况、故障及维护状况等。</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②噪声排放管理要求</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a</w:t>
            </w:r>
            <w:r>
              <w:rPr>
                <w:rFonts w:hint="eastAsia" w:cs="Times New Roman"/>
                <w:snapToGrid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对设备进行定期维修保养，保证设备正常稳定运行，预防维修不良的机械设备因部件</w:t>
            </w:r>
            <w:r>
              <w:rPr>
                <w:rFonts w:hint="eastAsia" w:cs="Times New Roman"/>
                <w:snapToGrid w:val="0"/>
                <w:color w:val="000000" w:themeColor="text1"/>
                <w:kern w:val="0"/>
                <w:sz w:val="21"/>
                <w:szCs w:val="21"/>
                <w:lang w:eastAsia="zh-CN"/>
                <w14:textFill>
                  <w14:solidFill>
                    <w14:schemeClr w14:val="tx1"/>
                  </w14:solidFill>
                </w14:textFill>
              </w:rPr>
              <w:t>振动</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而增加其工作噪声。</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b</w:t>
            </w:r>
            <w:r>
              <w:rPr>
                <w:rFonts w:hint="eastAsia" w:cs="Times New Roman"/>
                <w:snapToGrid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合理安排生产时间，项目夜间不生产。</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c</w:t>
            </w:r>
            <w:r>
              <w:rPr>
                <w:rFonts w:hint="eastAsia" w:cs="Times New Roman"/>
                <w:snapToGrid w:val="0"/>
                <w:color w:val="000000" w:themeColor="text1"/>
                <w:kern w:val="0"/>
                <w:sz w:val="21"/>
                <w:szCs w:val="21"/>
                <w:lang w:val="en-US" w:eastAsia="zh-CN"/>
                <w14:textFill>
                  <w14:solidFill>
                    <w14:schemeClr w14:val="tx1"/>
                  </w14:solidFill>
                </w14:textFill>
              </w:rPr>
              <w:t>.加强</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对项目噪声的监督、检查，定期进行噪声监测。</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③固体废物管理要求</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br w:type="textWrapping"/>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a</w:t>
            </w:r>
            <w:r>
              <w:rPr>
                <w:rFonts w:hint="eastAsia" w:cs="Times New Roman"/>
                <w:snapToGrid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应记录固体废物的产生量和去向及相应量，固体废物各去向量之和应等于固体废物产生量。</w:t>
            </w:r>
          </w:p>
          <w:p w14:paraId="283B379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lang w:val="en-US" w:eastAsia="zh-CN"/>
                <w14:textFill>
                  <w14:solidFill>
                    <w14:schemeClr w14:val="tx1"/>
                  </w14:solidFill>
                </w14:textFill>
              </w:rPr>
              <w:t>排污口规范化</w:t>
            </w:r>
          </w:p>
          <w:p w14:paraId="60470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废气排气筒</w:t>
            </w:r>
          </w:p>
          <w:p w14:paraId="7AE02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不新增</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废气排气口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30DFB1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废水排放口</w:t>
            </w:r>
          </w:p>
          <w:p w14:paraId="10F948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本公司</w:t>
            </w:r>
            <w:r>
              <w:rPr>
                <w:rFonts w:hint="eastAsia" w:cs="Times New Roman"/>
                <w:color w:val="000000" w:themeColor="text1"/>
                <w:sz w:val="21"/>
                <w:szCs w:val="21"/>
                <w:lang w:val="en-US" w:eastAsia="zh-CN"/>
                <w14:textFill>
                  <w14:solidFill>
                    <w14:schemeClr w14:val="tx1"/>
                  </w14:solidFill>
                </w14:textFill>
              </w:rPr>
              <w:t>废水不外排，不需设置废水排放口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0791D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固定噪声源</w:t>
            </w:r>
          </w:p>
          <w:p w14:paraId="788B0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在固定噪声源对厂界噪声影响最大处，设置环境保护图形标志牌。</w:t>
            </w:r>
          </w:p>
          <w:p w14:paraId="04297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固体废物贮存场所</w:t>
            </w:r>
          </w:p>
          <w:p w14:paraId="08B8E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建设单位</w:t>
            </w:r>
            <w:r>
              <w:rPr>
                <w:rFonts w:hint="default" w:ascii="Times New Roman" w:hAnsi="Times New Roman" w:cs="Times New Roman"/>
                <w:color w:val="000000" w:themeColor="text1"/>
                <w:sz w:val="21"/>
                <w:szCs w:val="21"/>
                <w:lang w:eastAsia="zh-CN"/>
                <w14:textFill>
                  <w14:solidFill>
                    <w14:schemeClr w14:val="tx1"/>
                  </w14:solidFill>
                </w14:textFill>
              </w:rPr>
              <w:t>设置2个固废临时</w:t>
            </w:r>
            <w:r>
              <w:rPr>
                <w:rFonts w:hint="eastAsia" w:ascii="Times New Roman" w:hAnsi="Times New Roman" w:cs="Times New Roman"/>
                <w:color w:val="000000" w:themeColor="text1"/>
                <w:sz w:val="21"/>
                <w:szCs w:val="21"/>
                <w:lang w:val="en-US" w:eastAsia="zh-CN"/>
                <w14:textFill>
                  <w14:solidFill>
                    <w14:schemeClr w14:val="tx1"/>
                  </w14:solidFill>
                </w14:textFill>
              </w:rPr>
              <w:t>贮存场所</w:t>
            </w:r>
            <w:r>
              <w:rPr>
                <w:rFonts w:hint="default" w:ascii="Times New Roman" w:hAnsi="Times New Roman" w:cs="Times New Roman"/>
                <w:color w:val="000000" w:themeColor="text1"/>
                <w:sz w:val="21"/>
                <w:szCs w:val="21"/>
                <w:lang w:eastAsia="zh-CN"/>
                <w14:textFill>
                  <w14:solidFill>
                    <w14:schemeClr w14:val="tx1"/>
                  </w14:solidFill>
                </w14:textFill>
              </w:rPr>
              <w:t>，一个为</w:t>
            </w:r>
            <w:r>
              <w:rPr>
                <w:rFonts w:hint="eastAsia" w:ascii="Times New Roman" w:hAnsi="Times New Roman" w:cs="Times New Roman"/>
                <w:color w:val="000000" w:themeColor="text1"/>
                <w:sz w:val="21"/>
                <w:szCs w:val="21"/>
                <w:lang w:eastAsia="zh-CN"/>
                <w14:textFill>
                  <w14:solidFill>
                    <w14:schemeClr w14:val="tx1"/>
                  </w14:solidFill>
                </w14:textFill>
              </w:rPr>
              <w:t>一般固废暂存间</w:t>
            </w:r>
            <w:r>
              <w:rPr>
                <w:rFonts w:hint="default" w:ascii="Times New Roman" w:hAnsi="Times New Roman" w:cs="Times New Roman"/>
                <w:color w:val="000000" w:themeColor="text1"/>
                <w:sz w:val="21"/>
                <w:szCs w:val="21"/>
                <w:lang w:eastAsia="zh-CN"/>
                <w14:textFill>
                  <w14:solidFill>
                    <w14:schemeClr w14:val="tx1"/>
                  </w14:solidFill>
                </w14:textFill>
              </w:rPr>
              <w:t>，一个为危险</w:t>
            </w:r>
            <w:r>
              <w:rPr>
                <w:rFonts w:hint="default" w:ascii="Times New Roman" w:hAnsi="Times New Roman" w:cs="Times New Roman"/>
                <w:color w:val="000000" w:themeColor="text1"/>
                <w:sz w:val="21"/>
                <w:szCs w:val="21"/>
                <w:lang w:val="en-US" w:eastAsia="zh-CN"/>
                <w14:textFill>
                  <w14:solidFill>
                    <w14:schemeClr w14:val="tx1"/>
                  </w14:solidFill>
                </w14:textFill>
              </w:rPr>
              <w:t>废物</w:t>
            </w:r>
            <w:r>
              <w:rPr>
                <w:rFonts w:hint="eastAsia" w:cs="Times New Roman"/>
                <w:color w:val="000000" w:themeColor="text1"/>
                <w:sz w:val="21"/>
                <w:szCs w:val="21"/>
                <w:lang w:val="en-US" w:eastAsia="zh-CN"/>
                <w14:textFill>
                  <w14:solidFill>
                    <w14:schemeClr w14:val="tx1"/>
                  </w14:solidFill>
                </w14:textFill>
              </w:rPr>
              <w:t>贮存</w:t>
            </w:r>
            <w:r>
              <w:rPr>
                <w:rFonts w:hint="eastAsia" w:ascii="Times New Roman" w:hAnsi="Times New Roman" w:cs="Times New Roman"/>
                <w:color w:val="000000" w:themeColor="text1"/>
                <w:sz w:val="21"/>
                <w:szCs w:val="21"/>
                <w:lang w:val="en-US" w:eastAsia="zh-CN"/>
                <w14:textFill>
                  <w14:solidFill>
                    <w14:schemeClr w14:val="tx1"/>
                  </w14:solidFill>
                </w14:textFill>
              </w:rPr>
              <w:t>库</w:t>
            </w:r>
            <w:r>
              <w:rPr>
                <w:rFonts w:hint="default" w:ascii="Times New Roman" w:hAnsi="Times New Roman" w:cs="Times New Roman"/>
                <w:color w:val="000000" w:themeColor="text1"/>
                <w:sz w:val="21"/>
                <w:szCs w:val="21"/>
                <w:lang w:eastAsia="zh-CN"/>
                <w14:textFill>
                  <w14:solidFill>
                    <w14:schemeClr w14:val="tx1"/>
                  </w14:solidFill>
                </w14:textFill>
              </w:rPr>
              <w:t>。</w:t>
            </w:r>
          </w:p>
          <w:p w14:paraId="792D8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固废贮存场所要求：</w:t>
            </w:r>
          </w:p>
          <w:p w14:paraId="46242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①固体废物贮存场所要有防火、防扬散、防流失、防渗漏、防雨</w:t>
            </w:r>
            <w:r>
              <w:rPr>
                <w:rFonts w:hint="eastAsia" w:ascii="Times New Roman" w:hAnsi="Times New Roman" w:cs="Times New Roman"/>
                <w:color w:val="000000" w:themeColor="text1"/>
                <w:sz w:val="21"/>
                <w:szCs w:val="21"/>
                <w:lang w:val="en-US" w:eastAsia="zh-CN"/>
                <w14:textFill>
                  <w14:solidFill>
                    <w14:schemeClr w14:val="tx1"/>
                  </w14:solidFill>
                </w14:textFill>
              </w:rPr>
              <w:t>等</w:t>
            </w:r>
            <w:r>
              <w:rPr>
                <w:rFonts w:hint="default" w:ascii="Times New Roman" w:hAnsi="Times New Roman" w:cs="Times New Roman"/>
                <w:color w:val="000000" w:themeColor="text1"/>
                <w:sz w:val="21"/>
                <w:szCs w:val="21"/>
                <w:lang w:val="en-US" w:eastAsia="zh-CN"/>
                <w14:textFill>
                  <w14:solidFill>
                    <w14:schemeClr w14:val="tx1"/>
                  </w14:solidFill>
                </w14:textFill>
              </w:rPr>
              <w:t>措施；</w:t>
            </w:r>
          </w:p>
          <w:p w14:paraId="6E656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②固体废物贮存场所在醒目处设置一个标志牌，具体按照《环境保护图形标志》</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《危险废物识别标志设置技术规范》（HJ1276—2022）</w:t>
            </w:r>
            <w:r>
              <w:rPr>
                <w:rFonts w:hint="default" w:ascii="Times New Roman" w:hAnsi="Times New Roman" w:cs="Times New Roman"/>
                <w:color w:val="000000" w:themeColor="text1"/>
                <w:sz w:val="21"/>
                <w:szCs w:val="21"/>
                <w:lang w:val="en-US" w:eastAsia="zh-CN"/>
                <w14:textFill>
                  <w14:solidFill>
                    <w14:schemeClr w14:val="tx1"/>
                  </w14:solidFill>
                </w14:textFill>
              </w:rPr>
              <w:t>规定制作。</w:t>
            </w:r>
          </w:p>
          <w:p w14:paraId="6CF7C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本项目产生的危险废物</w:t>
            </w:r>
            <w:r>
              <w:rPr>
                <w:rFonts w:hint="default" w:ascii="Times New Roman" w:hAnsi="Times New Roman" w:cs="Times New Roman"/>
                <w:color w:val="000000" w:themeColor="text1"/>
                <w:sz w:val="21"/>
                <w:szCs w:val="21"/>
                <w:lang w:val="en-US" w:eastAsia="zh-CN"/>
                <w14:textFill>
                  <w14:solidFill>
                    <w14:schemeClr w14:val="tx1"/>
                  </w14:solidFill>
                </w14:textFill>
              </w:rPr>
              <w:t>应按照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《危险废物贮存污染控制标准》（GB18597-20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中要求进行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贮存和处置。</w:t>
            </w:r>
          </w:p>
          <w:p w14:paraId="0D6FB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环境保护图形标志</w:t>
            </w:r>
          </w:p>
          <w:p w14:paraId="06DB8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在厂区的废气排放口、噪声排放源、固体废物贮存处置场应设置环境保护图形标志，图形符号分为提示图形和警告图形符号两种，分别按GB15562.1-1995、GB15562.2-1995</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color w:val="000000" w:themeColor="text1"/>
                <w:sz w:val="21"/>
                <w:szCs w:val="21"/>
                <w14:textFill>
                  <w14:solidFill>
                    <w14:schemeClr w14:val="tx1"/>
                  </w14:solidFill>
                </w14:textFill>
              </w:rPr>
              <w:t>GB18597-</w:t>
            </w:r>
            <w:r>
              <w:rPr>
                <w:rFonts w:hint="eastAsia"/>
                <w:color w:val="000000" w:themeColor="text1"/>
                <w:sz w:val="21"/>
                <w:szCs w:val="21"/>
                <w:lang w:val="en-US" w:eastAsia="zh-CN"/>
                <w14:textFill>
                  <w14:solidFill>
                    <w14:schemeClr w14:val="tx1"/>
                  </w14:solidFill>
                </w14:textFill>
              </w:rPr>
              <w:t>2023</w:t>
            </w:r>
            <w:r>
              <w:rPr>
                <w:rFonts w:hint="default" w:ascii="Times New Roman" w:hAnsi="Times New Roman" w:cs="Times New Roman"/>
                <w:color w:val="000000" w:themeColor="text1"/>
                <w:sz w:val="21"/>
                <w:szCs w:val="21"/>
                <w:lang w:val="en-US" w:eastAsia="zh-CN"/>
                <w14:textFill>
                  <w14:solidFill>
                    <w14:schemeClr w14:val="tx1"/>
                  </w14:solidFill>
                </w14:textFill>
              </w:rPr>
              <w:t>执行。</w:t>
            </w:r>
          </w:p>
          <w:p w14:paraId="47DD8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环境保护图形符号见下表。</w:t>
            </w:r>
          </w:p>
          <w:p w14:paraId="42810F9F">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47F0FE4C">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6A852E01">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7670CA5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表5-1  环境保护图形符号一览表</w:t>
            </w:r>
          </w:p>
          <w:tbl>
            <w:tblPr>
              <w:tblStyle w:val="30"/>
              <w:tblW w:w="4997"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60"/>
              <w:gridCol w:w="2331"/>
              <w:gridCol w:w="2048"/>
            </w:tblGrid>
            <w:tr w14:paraId="61A97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290309B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bookmarkStart w:id="34" w:name="10.2.4企业环境信息公开"/>
                  <w:bookmarkEnd w:id="34"/>
                  <w:r>
                    <w:rPr>
                      <w:rFonts w:hint="default" w:ascii="Times New Roman" w:hAnsi="Times New Roman" w:eastAsia="宋体" w:cs="Times New Roman"/>
                      <w:b/>
                      <w:bCs/>
                      <w:color w:val="000000" w:themeColor="text1"/>
                      <w:sz w:val="21"/>
                      <w:szCs w:val="21"/>
                      <w14:textFill>
                        <w14:solidFill>
                          <w14:schemeClr w14:val="tx1"/>
                        </w14:solidFill>
                      </w14:textFill>
                    </w:rPr>
                    <w:t>图形标志</w:t>
                  </w:r>
                </w:p>
              </w:tc>
              <w:tc>
                <w:tcPr>
                  <w:tcW w:w="1938" w:type="pct"/>
                  <w:tcBorders>
                    <w:tl2br w:val="nil"/>
                    <w:tr2bl w:val="nil"/>
                  </w:tcBorders>
                  <w:noWrap w:val="0"/>
                  <w:vAlign w:val="center"/>
                </w:tcPr>
                <w:p w14:paraId="28DFC473">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图形代表意义</w:t>
                  </w:r>
                </w:p>
              </w:tc>
              <w:tc>
                <w:tcPr>
                  <w:tcW w:w="1745" w:type="pct"/>
                  <w:tcBorders>
                    <w:tl2br w:val="nil"/>
                    <w:tr2bl w:val="nil"/>
                  </w:tcBorders>
                  <w:noWrap w:val="0"/>
                  <w:vAlign w:val="center"/>
                </w:tcPr>
                <w:p w14:paraId="5AC8926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符号简介</w:t>
                  </w:r>
                </w:p>
              </w:tc>
            </w:tr>
            <w:tr w14:paraId="58A2BD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6E2BA664">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720725" cy="722630"/>
                        <wp:effectExtent l="0" t="0" r="3175" b="1270"/>
                        <wp:docPr id="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2"/>
                                <pic:cNvPicPr>
                                  <a:picLocks noChangeAspect="1"/>
                                </pic:cNvPicPr>
                              </pic:nvPicPr>
                              <pic:blipFill>
                                <a:blip r:embed="rId20"/>
                                <a:stretch>
                                  <a:fillRect/>
                                </a:stretch>
                              </pic:blipFill>
                              <pic:spPr>
                                <a:xfrm>
                                  <a:off x="0" y="0"/>
                                  <a:ext cx="720725" cy="722630"/>
                                </a:xfrm>
                                <a:prstGeom prst="rect">
                                  <a:avLst/>
                                </a:prstGeom>
                                <a:noFill/>
                                <a:ln>
                                  <a:noFill/>
                                </a:ln>
                              </pic:spPr>
                            </pic:pic>
                          </a:graphicData>
                        </a:graphic>
                      </wp:inline>
                    </w:drawing>
                  </w:r>
                </w:p>
              </w:tc>
              <w:tc>
                <w:tcPr>
                  <w:tcW w:w="1938" w:type="pct"/>
                  <w:tcBorders>
                    <w:tl2br w:val="nil"/>
                    <w:tr2bl w:val="nil"/>
                  </w:tcBorders>
                  <w:noWrap w:val="0"/>
                  <w:vAlign w:val="center"/>
                </w:tcPr>
                <w:p w14:paraId="44BCFA4B">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标志名称：噪声排放源国标代码：GB15562.1-1995</w:t>
                  </w:r>
                </w:p>
              </w:tc>
              <w:tc>
                <w:tcPr>
                  <w:tcW w:w="1745" w:type="pct"/>
                  <w:tcBorders>
                    <w:tl2br w:val="nil"/>
                    <w:tr2bl w:val="nil"/>
                  </w:tcBorders>
                  <w:noWrap w:val="0"/>
                  <w:vAlign w:val="center"/>
                </w:tcPr>
                <w:p w14:paraId="151D65D5">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提示图形符号噪声排放源</w:t>
                  </w:r>
                </w:p>
                <w:p w14:paraId="3956B42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表示噪声向外环境排放</w:t>
                  </w:r>
                </w:p>
              </w:tc>
            </w:tr>
            <w:tr w14:paraId="60CDA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16726AB1">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754380" cy="731520"/>
                        <wp:effectExtent l="0" t="0" r="7620" b="11430"/>
                        <wp:docPr id="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pic:cNvPicPr>
                                  <a:picLocks noChangeAspect="1"/>
                                </pic:cNvPicPr>
                              </pic:nvPicPr>
                              <pic:blipFill>
                                <a:blip r:embed="rId21"/>
                                <a:stretch>
                                  <a:fillRect/>
                                </a:stretch>
                              </pic:blipFill>
                              <pic:spPr>
                                <a:xfrm>
                                  <a:off x="0" y="0"/>
                                  <a:ext cx="754380" cy="731520"/>
                                </a:xfrm>
                                <a:prstGeom prst="rect">
                                  <a:avLst/>
                                </a:prstGeom>
                                <a:noFill/>
                                <a:ln>
                                  <a:noFill/>
                                </a:ln>
                              </pic:spPr>
                            </pic:pic>
                          </a:graphicData>
                        </a:graphic>
                      </wp:inline>
                    </w:drawing>
                  </w:r>
                </w:p>
              </w:tc>
              <w:tc>
                <w:tcPr>
                  <w:tcW w:w="1938" w:type="pct"/>
                  <w:tcBorders>
                    <w:tl2br w:val="nil"/>
                    <w:tr2bl w:val="nil"/>
                  </w:tcBorders>
                  <w:noWrap w:val="0"/>
                  <w:vAlign w:val="center"/>
                </w:tcPr>
                <w:p w14:paraId="7E11A00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标志名称：噪声排放源国标代码：GB15562.1-1995</w:t>
                  </w:r>
                </w:p>
              </w:tc>
              <w:tc>
                <w:tcPr>
                  <w:tcW w:w="1745" w:type="pct"/>
                  <w:tcBorders>
                    <w:tl2br w:val="nil"/>
                    <w:tr2bl w:val="nil"/>
                  </w:tcBorders>
                  <w:noWrap w:val="0"/>
                  <w:vAlign w:val="center"/>
                </w:tcPr>
                <w:p w14:paraId="4EADE763">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警告图形符号噪声排放源</w:t>
                  </w:r>
                </w:p>
                <w:p w14:paraId="2EDB9F73">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表示噪声向外环境排放</w:t>
                  </w:r>
                </w:p>
              </w:tc>
            </w:tr>
            <w:tr w14:paraId="46934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1D9DC8F3">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51535" cy="701675"/>
                        <wp:effectExtent l="0" t="0" r="5715" b="3175"/>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
                                <pic:cNvPicPr>
                                  <a:picLocks noChangeAspect="1"/>
                                </pic:cNvPicPr>
                              </pic:nvPicPr>
                              <pic:blipFill>
                                <a:blip r:embed="rId22"/>
                                <a:stretch>
                                  <a:fillRect/>
                                </a:stretch>
                              </pic:blipFill>
                              <pic:spPr>
                                <a:xfrm>
                                  <a:off x="0" y="0"/>
                                  <a:ext cx="851535" cy="701675"/>
                                </a:xfrm>
                                <a:prstGeom prst="rect">
                                  <a:avLst/>
                                </a:prstGeom>
                                <a:noFill/>
                                <a:ln>
                                  <a:noFill/>
                                </a:ln>
                              </pic:spPr>
                            </pic:pic>
                          </a:graphicData>
                        </a:graphic>
                      </wp:inline>
                    </w:drawing>
                  </w:r>
                </w:p>
              </w:tc>
              <w:tc>
                <w:tcPr>
                  <w:tcW w:w="1938" w:type="pct"/>
                  <w:tcBorders>
                    <w:tl2br w:val="nil"/>
                    <w:tr2bl w:val="nil"/>
                  </w:tcBorders>
                  <w:noWrap w:val="0"/>
                  <w:vAlign w:val="center"/>
                </w:tcPr>
                <w:p w14:paraId="0A51755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标志名称：固体废物提示国标代码：GB15562.1-1995</w:t>
                  </w:r>
                </w:p>
              </w:tc>
              <w:tc>
                <w:tcPr>
                  <w:tcW w:w="1745" w:type="pct"/>
                  <w:tcBorders>
                    <w:tl2br w:val="nil"/>
                    <w:tr2bl w:val="nil"/>
                  </w:tcBorders>
                  <w:noWrap w:val="0"/>
                  <w:vAlign w:val="center"/>
                </w:tcPr>
                <w:p w14:paraId="7D74BF4A">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r>
            <w:tr w14:paraId="781B1C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5524D904">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02640" cy="755650"/>
                        <wp:effectExtent l="0" t="0" r="16510" b="6350"/>
                        <wp:docPr id="1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5"/>
                                <pic:cNvPicPr>
                                  <a:picLocks noChangeAspect="1"/>
                                </pic:cNvPicPr>
                              </pic:nvPicPr>
                              <pic:blipFill>
                                <a:blip r:embed="rId23"/>
                                <a:stretch>
                                  <a:fillRect/>
                                </a:stretch>
                              </pic:blipFill>
                              <pic:spPr>
                                <a:xfrm>
                                  <a:off x="0" y="0"/>
                                  <a:ext cx="802640" cy="755650"/>
                                </a:xfrm>
                                <a:prstGeom prst="rect">
                                  <a:avLst/>
                                </a:prstGeom>
                                <a:noFill/>
                                <a:ln>
                                  <a:noFill/>
                                </a:ln>
                              </pic:spPr>
                            </pic:pic>
                          </a:graphicData>
                        </a:graphic>
                      </wp:inline>
                    </w:drawing>
                  </w:r>
                </w:p>
              </w:tc>
              <w:tc>
                <w:tcPr>
                  <w:tcW w:w="1938" w:type="pct"/>
                  <w:tcBorders>
                    <w:tl2br w:val="nil"/>
                    <w:tr2bl w:val="nil"/>
                  </w:tcBorders>
                  <w:noWrap w:val="0"/>
                  <w:vAlign w:val="center"/>
                </w:tcPr>
                <w:p w14:paraId="42718E3F">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标志名称：一般固体废物国标代码：GB15562.1-1995</w:t>
                  </w:r>
                </w:p>
              </w:tc>
              <w:tc>
                <w:tcPr>
                  <w:tcW w:w="1745" w:type="pct"/>
                  <w:tcBorders>
                    <w:tl2br w:val="nil"/>
                    <w:tr2bl w:val="nil"/>
                  </w:tcBorders>
                  <w:noWrap w:val="0"/>
                  <w:vAlign w:val="center"/>
                </w:tcPr>
                <w:p w14:paraId="356BD9D3">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一般固体废物</w:t>
                  </w:r>
                </w:p>
              </w:tc>
            </w:tr>
            <w:tr w14:paraId="02158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6" w:type="pct"/>
                  <w:tcBorders>
                    <w:tl2br w:val="nil"/>
                    <w:tr2bl w:val="nil"/>
                  </w:tcBorders>
                  <w:noWrap w:val="0"/>
                  <w:vAlign w:val="center"/>
                </w:tcPr>
                <w:p w14:paraId="51D667C0">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1855470" cy="1197610"/>
                        <wp:effectExtent l="0" t="0" r="11430" b="2540"/>
                        <wp:docPr id="1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pic:cNvPicPr>
                                  <a:picLocks noChangeAspect="1"/>
                                </pic:cNvPicPr>
                              </pic:nvPicPr>
                              <pic:blipFill>
                                <a:blip r:embed="rId24"/>
                                <a:stretch>
                                  <a:fillRect/>
                                </a:stretch>
                              </pic:blipFill>
                              <pic:spPr>
                                <a:xfrm>
                                  <a:off x="0" y="0"/>
                                  <a:ext cx="1855470" cy="1197610"/>
                                </a:xfrm>
                                <a:prstGeom prst="rect">
                                  <a:avLst/>
                                </a:prstGeom>
                                <a:noFill/>
                                <a:ln>
                                  <a:noFill/>
                                </a:ln>
                              </pic:spPr>
                            </pic:pic>
                          </a:graphicData>
                        </a:graphic>
                      </wp:inline>
                    </w:drawing>
                  </w:r>
                </w:p>
              </w:tc>
              <w:tc>
                <w:tcPr>
                  <w:tcW w:w="1938" w:type="pct"/>
                  <w:tcBorders>
                    <w:tl2br w:val="nil"/>
                    <w:tr2bl w:val="nil"/>
                  </w:tcBorders>
                  <w:noWrap w:val="0"/>
                  <w:vAlign w:val="center"/>
                </w:tcPr>
                <w:p w14:paraId="0AE7EA5C">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w:t>
                  </w:r>
                  <w:r>
                    <w:rPr>
                      <w:rFonts w:hint="default" w:ascii="Times New Roman" w:hAnsi="Times New Roman" w:eastAsia="宋体" w:cs="Times New Roman"/>
                      <w:color w:val="000000" w:themeColor="text1"/>
                      <w:sz w:val="21"/>
                      <w:szCs w:val="21"/>
                      <w14:textFill>
                        <w14:solidFill>
                          <w14:schemeClr w14:val="tx1"/>
                        </w14:solidFill>
                      </w14:textFill>
                    </w:rPr>
                    <w:t>志名称：危险废物</w:t>
                  </w:r>
                </w:p>
                <w:p w14:paraId="489914B1">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国标代码：</w:t>
                  </w:r>
                </w:p>
                <w:p w14:paraId="10AB2DFC">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HJ1276-2022</w:t>
                  </w:r>
                </w:p>
              </w:tc>
              <w:tc>
                <w:tcPr>
                  <w:tcW w:w="1745" w:type="pct"/>
                  <w:tcBorders>
                    <w:tl2br w:val="nil"/>
                    <w:tr2bl w:val="nil"/>
                  </w:tcBorders>
                  <w:noWrap w:val="0"/>
                  <w:vAlign w:val="center"/>
                </w:tcPr>
                <w:p w14:paraId="25DA451E">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w:t>
                  </w:r>
                  <w:r>
                    <w:rPr>
                      <w:rFonts w:hint="default" w:ascii="Times New Roman" w:hAnsi="Times New Roman" w:eastAsia="宋体" w:cs="Times New Roman"/>
                      <w:color w:val="000000" w:themeColor="text1"/>
                      <w:sz w:val="21"/>
                      <w:szCs w:val="21"/>
                      <w14:textFill>
                        <w14:solidFill>
                          <w14:schemeClr w14:val="tx1"/>
                        </w14:solidFill>
                      </w14:textFill>
                    </w:rPr>
                    <w:t>场所</w:t>
                  </w:r>
                </w:p>
              </w:tc>
            </w:tr>
          </w:tbl>
          <w:p w14:paraId="46370D1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rightChars="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例行监测计划</w:t>
            </w:r>
          </w:p>
          <w:p w14:paraId="55581C9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监测工作安排委托有资质单位完成，参照《排污单位自行监测技术指南 总则》（HJ 819-2017</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，按照环评要求进行自行监测。</w:t>
            </w:r>
          </w:p>
          <w:p w14:paraId="286136C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rightChars="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4.填报</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排污许可</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证</w:t>
            </w:r>
          </w:p>
          <w:p w14:paraId="47A5B7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建设单位</w:t>
            </w:r>
            <w:r>
              <w:rPr>
                <w:rFonts w:hint="eastAsia" w:cs="Times New Roman"/>
                <w:color w:val="000000" w:themeColor="text1"/>
                <w:kern w:val="2"/>
                <w:sz w:val="21"/>
                <w:szCs w:val="21"/>
                <w:highlight w:val="none"/>
                <w:lang w:val="en-US" w:eastAsia="zh-CN" w:bidi="ar-SA"/>
                <w14:textFill>
                  <w14:solidFill>
                    <w14:schemeClr w14:val="tx1"/>
                  </w14:solidFill>
                </w14:textFill>
              </w:rPr>
              <w:t>应</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按照《固定污染源排污许可分类管理名录》（2019年版</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的要求，在全国排污许可证管理平台</w:t>
            </w:r>
            <w:r>
              <w:rPr>
                <w:rFonts w:hint="eastAsia" w:cs="Times New Roman"/>
                <w:color w:val="000000" w:themeColor="text1"/>
                <w:kern w:val="2"/>
                <w:sz w:val="21"/>
                <w:szCs w:val="21"/>
                <w:highlight w:val="none"/>
                <w:lang w:val="en-US" w:eastAsia="zh-CN" w:bidi="ar-SA"/>
                <w14:textFill>
                  <w14:solidFill>
                    <w14:schemeClr w14:val="tx1"/>
                  </w14:solidFill>
                </w14:textFill>
              </w:rPr>
              <w:t>进行排污许可变更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填报。</w:t>
            </w:r>
          </w:p>
          <w:p w14:paraId="5DCCA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5.编制</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突发环境事件应急预案</w:t>
            </w:r>
          </w:p>
          <w:p w14:paraId="38CEC1D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建设单位</w:t>
            </w:r>
            <w:r>
              <w:rPr>
                <w:rFonts w:hint="eastAsia" w:cs="Times New Roman"/>
                <w:color w:val="000000" w:themeColor="text1"/>
                <w:kern w:val="2"/>
                <w:sz w:val="21"/>
                <w:szCs w:val="21"/>
                <w:highlight w:val="none"/>
                <w:lang w:val="en-US" w:eastAsia="zh-CN" w:bidi="ar-SA"/>
                <w14:textFill>
                  <w14:solidFill>
                    <w14:schemeClr w14:val="tx1"/>
                  </w14:solidFill>
                </w14:textFill>
              </w:rPr>
              <w:t>应及时修订</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突发环境事件应急预案，并报宝鸡市</w:t>
            </w:r>
            <w:r>
              <w:rPr>
                <w:rFonts w:hint="eastAsia" w:cs="Times New Roman"/>
                <w:color w:val="000000" w:themeColor="text1"/>
                <w:kern w:val="2"/>
                <w:sz w:val="21"/>
                <w:szCs w:val="21"/>
                <w:highlight w:val="none"/>
                <w:lang w:val="en-US" w:eastAsia="zh-CN" w:bidi="ar-SA"/>
                <w14:textFill>
                  <w14:solidFill>
                    <w14:schemeClr w14:val="tx1"/>
                  </w14:solidFill>
                </w14:textFill>
              </w:rPr>
              <w:t>生态环境局凤翔分局</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进行备案。</w:t>
            </w:r>
          </w:p>
          <w:p w14:paraId="7FBA36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14:paraId="1CC0A663">
            <w:pPr>
              <w:pStyle w:val="2"/>
              <w:ind w:left="0" w:leftChars="0" w:firstLine="0" w:firstLineChars="0"/>
              <w:rPr>
                <w:rFonts w:hint="eastAsia"/>
                <w:color w:val="000000" w:themeColor="text1"/>
                <w:lang w:val="en-US" w:eastAsia="zh-CN"/>
                <w14:textFill>
                  <w14:solidFill>
                    <w14:schemeClr w14:val="tx1"/>
                  </w14:solidFill>
                </w14:textFill>
              </w:rPr>
            </w:pPr>
          </w:p>
          <w:p w14:paraId="223F7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0861D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jc w:val="left"/>
              <w:textAlignment w:val="auto"/>
              <w:rPr>
                <w:color w:val="000000" w:themeColor="text1"/>
                <w:sz w:val="21"/>
                <w:szCs w:val="21"/>
                <w14:textFill>
                  <w14:solidFill>
                    <w14:schemeClr w14:val="tx1"/>
                  </w14:solidFill>
                </w14:textFill>
              </w:rPr>
            </w:pPr>
          </w:p>
        </w:tc>
      </w:tr>
    </w:tbl>
    <w:p w14:paraId="3036D562">
      <w:pPr>
        <w:pStyle w:val="25"/>
        <w:jc w:val="center"/>
        <w:outlineLvl w:val="0"/>
        <w:rPr>
          <w:rFonts w:hint="eastAsia" w:ascii="黑体" w:hAnsi="黑体" w:eastAsia="黑体"/>
          <w:snapToGrid w:val="0"/>
          <w:color w:val="000000" w:themeColor="text1"/>
          <w:sz w:val="21"/>
          <w:szCs w:val="21"/>
          <w14:textFill>
            <w14:solidFill>
              <w14:schemeClr w14:val="tx1"/>
            </w14:solidFill>
          </w14:textFill>
        </w:rPr>
        <w:sectPr>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2B565EC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六、结论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A8E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8" w:hRule="atLeast"/>
        </w:trPr>
        <w:tc>
          <w:tcPr>
            <w:tcW w:w="9060" w:type="dxa"/>
            <w:noWrap w:val="0"/>
            <w:vAlign w:val="center"/>
          </w:tcPr>
          <w:p w14:paraId="0A45B398">
            <w:pPr>
              <w:widowControl/>
              <w:adjustRightInd w:val="0"/>
              <w:spacing w:line="360" w:lineRule="auto"/>
              <w:ind w:firstLine="420" w:firstLineChars="200"/>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项目</w:t>
            </w:r>
            <w:r>
              <w:rPr>
                <w:rFonts w:hint="eastAsia"/>
                <w:snapToGrid w:val="0"/>
                <w:color w:val="000000" w:themeColor="text1"/>
                <w:kern w:val="0"/>
                <w:sz w:val="21"/>
                <w:szCs w:val="21"/>
                <w14:textFill>
                  <w14:solidFill>
                    <w14:schemeClr w14:val="tx1"/>
                  </w14:solidFill>
                </w14:textFill>
              </w:rPr>
              <w:t>建设</w:t>
            </w:r>
            <w:r>
              <w:rPr>
                <w:snapToGrid w:val="0"/>
                <w:color w:val="000000" w:themeColor="text1"/>
                <w:kern w:val="0"/>
                <w:sz w:val="21"/>
                <w:szCs w:val="21"/>
                <w14:textFill>
                  <w14:solidFill>
                    <w14:schemeClr w14:val="tx1"/>
                  </w14:solidFill>
                </w14:textFill>
              </w:rPr>
              <w:t>符合国家产业政策和地方规划要求，总体布局合理，并具有较明显的社会、经济、环境综合效益</w:t>
            </w:r>
            <w:r>
              <w:rPr>
                <w:rFonts w:hint="eastAsia"/>
                <w:snapToGrid w:val="0"/>
                <w:color w:val="000000" w:themeColor="text1"/>
                <w:kern w:val="0"/>
                <w:sz w:val="21"/>
                <w:szCs w:val="21"/>
                <w14:textFill>
                  <w14:solidFill>
                    <w14:schemeClr w14:val="tx1"/>
                  </w14:solidFill>
                </w14:textFill>
              </w:rPr>
              <w:t>；采取的</w:t>
            </w:r>
            <w:r>
              <w:rPr>
                <w:snapToGrid w:val="0"/>
                <w:color w:val="000000" w:themeColor="text1"/>
                <w:kern w:val="0"/>
                <w:sz w:val="21"/>
                <w:szCs w:val="21"/>
                <w14:textFill>
                  <w14:solidFill>
                    <w14:schemeClr w14:val="tx1"/>
                  </w14:solidFill>
                </w14:textFill>
              </w:rPr>
              <w:t>污染防治措施</w:t>
            </w:r>
            <w:r>
              <w:rPr>
                <w:rFonts w:hint="eastAsia"/>
                <w:snapToGrid w:val="0"/>
                <w:color w:val="000000" w:themeColor="text1"/>
                <w:kern w:val="0"/>
                <w:sz w:val="21"/>
                <w:szCs w:val="21"/>
                <w14:textFill>
                  <w14:solidFill>
                    <w14:schemeClr w14:val="tx1"/>
                  </w14:solidFill>
                </w14:textFill>
              </w:rPr>
              <w:t>可行，落实</w:t>
            </w:r>
            <w:r>
              <w:rPr>
                <w:snapToGrid w:val="0"/>
                <w:color w:val="000000" w:themeColor="text1"/>
                <w:kern w:val="0"/>
                <w:sz w:val="21"/>
                <w:szCs w:val="21"/>
                <w14:textFill>
                  <w14:solidFill>
                    <w14:schemeClr w14:val="tx1"/>
                  </w14:solidFill>
                </w14:textFill>
              </w:rPr>
              <w:t>环评提出的各项要求，污染物可做到达标排放</w:t>
            </w:r>
            <w:r>
              <w:rPr>
                <w:rFonts w:hint="eastAsia"/>
                <w:snapToGrid w:val="0"/>
                <w:color w:val="000000" w:themeColor="text1"/>
                <w:kern w:val="0"/>
                <w:sz w:val="21"/>
                <w:szCs w:val="21"/>
                <w14:textFill>
                  <w14:solidFill>
                    <w14:schemeClr w14:val="tx1"/>
                  </w14:solidFill>
                </w14:textFill>
              </w:rPr>
              <w:t>和合理处置</w:t>
            </w:r>
            <w:r>
              <w:rPr>
                <w:snapToGrid w:val="0"/>
                <w:color w:val="000000" w:themeColor="text1"/>
                <w:kern w:val="0"/>
                <w:sz w:val="21"/>
                <w:szCs w:val="21"/>
                <w14:textFill>
                  <w14:solidFill>
                    <w14:schemeClr w14:val="tx1"/>
                  </w14:solidFill>
                </w14:textFill>
              </w:rPr>
              <w:t>，对环境影响较小</w:t>
            </w:r>
            <w:r>
              <w:rPr>
                <w:rFonts w:hint="eastAsia"/>
                <w:snapToGrid w:val="0"/>
                <w:color w:val="000000" w:themeColor="text1"/>
                <w:kern w:val="0"/>
                <w:sz w:val="21"/>
                <w:szCs w:val="21"/>
                <w14:textFill>
                  <w14:solidFill>
                    <w14:schemeClr w14:val="tx1"/>
                  </w14:solidFill>
                </w14:textFill>
              </w:rPr>
              <w:t>，</w:t>
            </w:r>
            <w:r>
              <w:rPr>
                <w:snapToGrid w:val="0"/>
                <w:color w:val="000000" w:themeColor="text1"/>
                <w:kern w:val="0"/>
                <w:sz w:val="21"/>
                <w:szCs w:val="21"/>
                <w14:textFill>
                  <w14:solidFill>
                    <w14:schemeClr w14:val="tx1"/>
                  </w14:solidFill>
                </w14:textFill>
              </w:rPr>
              <w:t>不会改变区域环境功能。</w:t>
            </w:r>
          </w:p>
          <w:p w14:paraId="6DE8A698">
            <w:pPr>
              <w:widowControl/>
              <w:adjustRightInd w:val="0"/>
              <w:spacing w:line="360" w:lineRule="auto"/>
              <w:ind w:firstLine="420" w:firstLineChars="200"/>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从环境</w:t>
            </w:r>
            <w:r>
              <w:rPr>
                <w:rFonts w:hint="eastAsia"/>
                <w:snapToGrid w:val="0"/>
                <w:color w:val="000000" w:themeColor="text1"/>
                <w:kern w:val="0"/>
                <w:sz w:val="21"/>
                <w:szCs w:val="21"/>
                <w:lang w:val="en-US" w:eastAsia="zh-CN"/>
                <w14:textFill>
                  <w14:solidFill>
                    <w14:schemeClr w14:val="tx1"/>
                  </w14:solidFill>
                </w14:textFill>
              </w:rPr>
              <w:t>保护</w:t>
            </w:r>
            <w:r>
              <w:rPr>
                <w:snapToGrid w:val="0"/>
                <w:color w:val="000000" w:themeColor="text1"/>
                <w:kern w:val="0"/>
                <w:sz w:val="21"/>
                <w:szCs w:val="21"/>
                <w14:textFill>
                  <w14:solidFill>
                    <w14:schemeClr w14:val="tx1"/>
                  </w14:solidFill>
                </w14:textFill>
              </w:rPr>
              <w:t>的角度分析，建设项目</w:t>
            </w:r>
            <w:r>
              <w:rPr>
                <w:rFonts w:hint="eastAsia"/>
                <w:snapToGrid w:val="0"/>
                <w:color w:val="000000" w:themeColor="text1"/>
                <w:kern w:val="0"/>
                <w:sz w:val="21"/>
                <w:szCs w:val="21"/>
                <w:lang w:val="en-US" w:eastAsia="zh-CN"/>
                <w14:textFill>
                  <w14:solidFill>
                    <w14:schemeClr w14:val="tx1"/>
                  </w14:solidFill>
                </w14:textFill>
              </w:rPr>
              <w:t>环境影响</w:t>
            </w:r>
            <w:r>
              <w:rPr>
                <w:snapToGrid w:val="0"/>
                <w:color w:val="000000" w:themeColor="text1"/>
                <w:kern w:val="0"/>
                <w:sz w:val="21"/>
                <w:szCs w:val="21"/>
                <w14:textFill>
                  <w14:solidFill>
                    <w14:schemeClr w14:val="tx1"/>
                  </w14:solidFill>
                </w14:textFill>
              </w:rPr>
              <w:t>是可行的。</w:t>
            </w:r>
          </w:p>
          <w:p w14:paraId="463B7AD5">
            <w:pPr>
              <w:pStyle w:val="25"/>
              <w:jc w:val="center"/>
              <w:outlineLvl w:val="0"/>
              <w:rPr>
                <w:rFonts w:ascii="黑体" w:hAnsi="黑体" w:eastAsia="黑体"/>
                <w:snapToGrid w:val="0"/>
                <w:color w:val="000000" w:themeColor="text1"/>
                <w:sz w:val="21"/>
                <w:szCs w:val="21"/>
                <w14:textFill>
                  <w14:solidFill>
                    <w14:schemeClr w14:val="tx1"/>
                  </w14:solidFill>
                </w14:textFill>
              </w:rPr>
            </w:pPr>
          </w:p>
        </w:tc>
      </w:tr>
    </w:tbl>
    <w:p w14:paraId="3ED3F696">
      <w:pPr>
        <w:pStyle w:val="25"/>
        <w:jc w:val="center"/>
        <w:outlineLvl w:val="0"/>
        <w:rPr>
          <w:rFonts w:ascii="黑体" w:hAnsi="黑体" w:eastAsia="黑体"/>
          <w:snapToGrid w:val="0"/>
          <w:color w:val="000000" w:themeColor="text1"/>
          <w:sz w:val="21"/>
          <w:szCs w:val="21"/>
          <w14:textFill>
            <w14:solidFill>
              <w14:schemeClr w14:val="tx1"/>
            </w14:solidFill>
          </w14:textFill>
        </w:rPr>
        <w:sectPr>
          <w:footerReference r:id="rId4"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p w14:paraId="17938AC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000000" w:themeColor="text1"/>
          <w:sz w:val="30"/>
          <w:szCs w:val="30"/>
          <w:highlight w:val="none"/>
          <w14:textFill>
            <w14:solidFill>
              <w14:schemeClr w14:val="tx1"/>
            </w14:solidFill>
          </w14:textFill>
        </w:rPr>
      </w:pPr>
    </w:p>
    <w:p w14:paraId="253FB83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000000" w:themeColor="text1"/>
          <w:sz w:val="30"/>
          <w:szCs w:val="30"/>
          <w:highlight w:val="none"/>
          <w14:textFill>
            <w14:solidFill>
              <w14:schemeClr w14:val="tx1"/>
            </w14:solidFill>
          </w14:textFill>
        </w:rPr>
      </w:pPr>
      <w:r>
        <w:rPr>
          <w:rFonts w:hint="eastAsia" w:ascii="方正小标宋_GBK" w:hAnsi="黑体" w:eastAsia="方正小标宋_GBK"/>
          <w:snapToGrid w:val="0"/>
          <w:color w:val="000000" w:themeColor="text1"/>
          <w:sz w:val="30"/>
          <w:szCs w:val="30"/>
          <w:highlight w:val="none"/>
          <w14:textFill>
            <w14:solidFill>
              <w14:schemeClr w14:val="tx1"/>
            </w14:solidFill>
          </w14:textFill>
        </w:rPr>
        <w:t>建设项目污染物排放量汇总表</w:t>
      </w:r>
    </w:p>
    <w:p w14:paraId="61C705B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000000" w:themeColor="text1"/>
          <w:sz w:val="30"/>
          <w:szCs w:val="30"/>
          <w:highlight w:val="none"/>
          <w14:textFill>
            <w14:solidFill>
              <w14:schemeClr w14:val="tx1"/>
            </w14:solidFill>
          </w14:textFill>
        </w:rPr>
      </w:pP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1390"/>
        <w:gridCol w:w="1663"/>
        <w:gridCol w:w="1247"/>
        <w:gridCol w:w="1663"/>
        <w:gridCol w:w="1525"/>
        <w:gridCol w:w="1328"/>
        <w:gridCol w:w="1847"/>
        <w:gridCol w:w="1272"/>
      </w:tblGrid>
      <w:tr w14:paraId="66E48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tcBorders>
              <w:tl2br w:val="single" w:color="auto" w:sz="4" w:space="0"/>
            </w:tcBorders>
            <w:noWrap w:val="0"/>
            <w:tcMar>
              <w:left w:w="28" w:type="dxa"/>
              <w:right w:w="28" w:type="dxa"/>
            </w:tcMar>
            <w:vAlign w:val="center"/>
          </w:tcPr>
          <w:p w14:paraId="29CCE24C">
            <w:pPr>
              <w:pStyle w:val="68"/>
              <w:spacing w:beforeLines="0" w:afterLines="0" w:line="240" w:lineRule="auto"/>
              <w:jc w:val="right"/>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项目</w:t>
            </w:r>
          </w:p>
          <w:p w14:paraId="00585468">
            <w:pPr>
              <w:pStyle w:val="68"/>
              <w:spacing w:beforeLines="0" w:afterLines="0" w:line="240" w:lineRule="auto"/>
              <w:jc w:val="left"/>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分类</w:t>
            </w:r>
          </w:p>
        </w:tc>
        <w:tc>
          <w:tcPr>
            <w:tcW w:w="515" w:type="pct"/>
            <w:noWrap w:val="0"/>
            <w:tcMar>
              <w:left w:w="28" w:type="dxa"/>
              <w:right w:w="28" w:type="dxa"/>
            </w:tcMar>
            <w:vAlign w:val="center"/>
          </w:tcPr>
          <w:p w14:paraId="5699076F">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污染物名称</w:t>
            </w:r>
          </w:p>
        </w:tc>
        <w:tc>
          <w:tcPr>
            <w:tcW w:w="616" w:type="pct"/>
            <w:noWrap w:val="0"/>
            <w:tcMar>
              <w:left w:w="28" w:type="dxa"/>
              <w:right w:w="28" w:type="dxa"/>
            </w:tcMar>
            <w:vAlign w:val="center"/>
          </w:tcPr>
          <w:p w14:paraId="5A006C3B">
            <w:pPr>
              <w:pStyle w:val="68"/>
              <w:spacing w:beforeLines="0" w:afterLines="0" w:line="240" w:lineRule="auto"/>
              <w:rPr>
                <w:rFonts w:hint="eastAsia" w:ascii="Times New Roman" w:eastAsia="宋体"/>
                <w:snapToGrid w:val="0"/>
                <w:color w:val="000000" w:themeColor="text1"/>
                <w:spacing w:val="-6"/>
                <w:kern w:val="21"/>
                <w:sz w:val="21"/>
                <w:szCs w:val="21"/>
                <w:highlight w:val="none"/>
                <w:lang w:eastAsia="zh-CN"/>
                <w14:textFill>
                  <w14:solidFill>
                    <w14:schemeClr w14:val="tx1"/>
                  </w14:solidFill>
                </w14:textFill>
              </w:rPr>
            </w:pPr>
            <w:r>
              <w:rPr>
                <w:rFonts w:hint="eastAsia" w:ascii="Times New Roman"/>
                <w:snapToGrid w:val="0"/>
                <w:color w:val="000000" w:themeColor="text1"/>
                <w:spacing w:val="-6"/>
                <w:kern w:val="21"/>
                <w:sz w:val="21"/>
                <w:szCs w:val="21"/>
                <w:highlight w:val="none"/>
                <w:lang w:eastAsia="zh-CN"/>
                <w14:textFill>
                  <w14:solidFill>
                    <w14:schemeClr w14:val="tx1"/>
                  </w14:solidFill>
                </w14:textFill>
              </w:rPr>
              <w:t>现有项目</w:t>
            </w:r>
          </w:p>
          <w:p w14:paraId="708F500F">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snapToGrid w:val="0"/>
                <w:color w:val="000000" w:themeColor="text1"/>
                <w:spacing w:val="-6"/>
                <w:kern w:val="21"/>
                <w:sz w:val="21"/>
                <w:szCs w:val="21"/>
                <w:highlight w:val="none"/>
                <w:lang w:eastAsia="zh-CN"/>
                <w14:textFill>
                  <w14:solidFill>
                    <w14:schemeClr w14:val="tx1"/>
                  </w14:solidFill>
                </w14:textFill>
              </w:rPr>
              <w:t>）</w:t>
            </w:r>
            <w:r>
              <w:rPr>
                <w:rFonts w:ascii="Times New Roman"/>
                <w:snapToGrid w:val="0"/>
                <w:color w:val="000000" w:themeColor="text1"/>
                <w:spacing w:val="-6"/>
                <w:kern w:val="21"/>
                <w:sz w:val="21"/>
                <w:szCs w:val="21"/>
                <w:highlight w:val="none"/>
                <w14:textFill>
                  <w14:solidFill>
                    <w14:schemeClr w14:val="tx1"/>
                  </w14:solidFill>
                </w14:textFill>
              </w:rPr>
              <w:fldChar w:fldCharType="begin"/>
            </w:r>
            <w:r>
              <w:rPr>
                <w:rFonts w:ascii="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①</w:t>
            </w:r>
            <w:r>
              <w:rPr>
                <w:rFonts w:ascii="Times New Roman"/>
                <w:snapToGrid w:val="0"/>
                <w:color w:val="000000" w:themeColor="text1"/>
                <w:spacing w:val="-6"/>
                <w:kern w:val="21"/>
                <w:sz w:val="21"/>
                <w:szCs w:val="21"/>
                <w:highlight w:val="none"/>
                <w14:textFill>
                  <w14:solidFill>
                    <w14:schemeClr w14:val="tx1"/>
                  </w14:solidFill>
                </w14:textFill>
              </w:rPr>
              <w:fldChar w:fldCharType="end"/>
            </w:r>
          </w:p>
        </w:tc>
        <w:tc>
          <w:tcPr>
            <w:tcW w:w="462" w:type="pct"/>
            <w:noWrap w:val="0"/>
            <w:tcMar>
              <w:left w:w="28" w:type="dxa"/>
              <w:right w:w="28" w:type="dxa"/>
            </w:tcMar>
            <w:vAlign w:val="center"/>
          </w:tcPr>
          <w:p w14:paraId="5C53A981">
            <w:pPr>
              <w:pStyle w:val="68"/>
              <w:spacing w:beforeLines="0" w:afterLines="0" w:line="240" w:lineRule="auto"/>
              <w:rPr>
                <w:rFonts w:hint="eastAsia" w:ascii="Times New Roman" w:eastAsia="宋体"/>
                <w:snapToGrid w:val="0"/>
                <w:color w:val="000000" w:themeColor="text1"/>
                <w:spacing w:val="-6"/>
                <w:kern w:val="21"/>
                <w:sz w:val="21"/>
                <w:szCs w:val="21"/>
                <w:highlight w:val="none"/>
                <w:lang w:eastAsia="zh-CN"/>
                <w14:textFill>
                  <w14:solidFill>
                    <w14:schemeClr w14:val="tx1"/>
                  </w14:solidFill>
                </w14:textFill>
              </w:rPr>
            </w:pPr>
            <w:r>
              <w:rPr>
                <w:rFonts w:hint="eastAsia" w:ascii="Times New Roman"/>
                <w:snapToGrid w:val="0"/>
                <w:color w:val="000000" w:themeColor="text1"/>
                <w:spacing w:val="-6"/>
                <w:kern w:val="21"/>
                <w:sz w:val="21"/>
                <w:szCs w:val="21"/>
                <w:highlight w:val="none"/>
                <w:lang w:eastAsia="zh-CN"/>
                <w14:textFill>
                  <w14:solidFill>
                    <w14:schemeClr w14:val="tx1"/>
                  </w14:solidFill>
                </w14:textFill>
              </w:rPr>
              <w:t>现有项目</w:t>
            </w:r>
          </w:p>
          <w:p w14:paraId="7F3FC9FA">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许可排放量</w:t>
            </w:r>
          </w:p>
          <w:p w14:paraId="250BC0BB">
            <w:pPr>
              <w:pStyle w:val="68"/>
              <w:spacing w:beforeLines="0" w:afterLines="0"/>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fldChar w:fldCharType="begin"/>
            </w:r>
            <w:r>
              <w:rPr>
                <w:rFonts w:ascii="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ascii="Times New Roman"/>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s="宋体"/>
                <w:snapToGrid w:val="0"/>
                <w:color w:val="000000" w:themeColor="text1"/>
                <w:spacing w:val="-6"/>
                <w:kern w:val="21"/>
                <w:sz w:val="21"/>
                <w:szCs w:val="21"/>
                <w:highlight w:val="none"/>
                <w14:textFill>
                  <w14:solidFill>
                    <w14:schemeClr w14:val="tx1"/>
                  </w14:solidFill>
                </w14:textFill>
              </w:rPr>
              <w:t>②</w:t>
            </w:r>
            <w:r>
              <w:rPr>
                <w:rFonts w:ascii="Times New Roman"/>
                <w:snapToGrid w:val="0"/>
                <w:color w:val="000000" w:themeColor="text1"/>
                <w:spacing w:val="-6"/>
                <w:kern w:val="21"/>
                <w:sz w:val="21"/>
                <w:szCs w:val="21"/>
                <w:highlight w:val="none"/>
                <w14:textFill>
                  <w14:solidFill>
                    <w14:schemeClr w14:val="tx1"/>
                  </w14:solidFill>
                </w14:textFill>
              </w:rPr>
              <w:fldChar w:fldCharType="end"/>
            </w:r>
          </w:p>
        </w:tc>
        <w:tc>
          <w:tcPr>
            <w:tcW w:w="616" w:type="pct"/>
            <w:noWrap w:val="0"/>
            <w:tcMar>
              <w:left w:w="28" w:type="dxa"/>
              <w:right w:w="28" w:type="dxa"/>
            </w:tcMar>
            <w:vAlign w:val="center"/>
          </w:tcPr>
          <w:p w14:paraId="5E965495">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在建工程</w:t>
            </w:r>
          </w:p>
          <w:p w14:paraId="5BF77372">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snapToGrid w:val="0"/>
                <w:color w:val="000000" w:themeColor="text1"/>
                <w:spacing w:val="-6"/>
                <w:kern w:val="21"/>
                <w:sz w:val="21"/>
                <w:szCs w:val="21"/>
                <w:highlight w:val="none"/>
                <w:lang w:eastAsia="zh-CN"/>
                <w14:textFill>
                  <w14:solidFill>
                    <w14:schemeClr w14:val="tx1"/>
                  </w14:solidFill>
                </w14:textFill>
              </w:rPr>
              <w:t>）</w:t>
            </w:r>
            <w:r>
              <w:rPr>
                <w:rFonts w:ascii="Times New Roman"/>
                <w:snapToGrid w:val="0"/>
                <w:color w:val="000000" w:themeColor="text1"/>
                <w:spacing w:val="-6"/>
                <w:kern w:val="21"/>
                <w:sz w:val="21"/>
                <w:szCs w:val="21"/>
                <w:highlight w:val="none"/>
                <w14:textFill>
                  <w14:solidFill>
                    <w14:schemeClr w14:val="tx1"/>
                  </w14:solidFill>
                </w14:textFill>
              </w:rPr>
              <w:fldChar w:fldCharType="begin"/>
            </w:r>
            <w:r>
              <w:rPr>
                <w:rFonts w:ascii="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③</w:t>
            </w:r>
            <w:r>
              <w:rPr>
                <w:rFonts w:ascii="Times New Roman"/>
                <w:snapToGrid w:val="0"/>
                <w:color w:val="000000" w:themeColor="text1"/>
                <w:spacing w:val="-6"/>
                <w:kern w:val="21"/>
                <w:sz w:val="21"/>
                <w:szCs w:val="21"/>
                <w:highlight w:val="none"/>
                <w14:textFill>
                  <w14:solidFill>
                    <w14:schemeClr w14:val="tx1"/>
                  </w14:solidFill>
                </w14:textFill>
              </w:rPr>
              <w:fldChar w:fldCharType="end"/>
            </w:r>
          </w:p>
        </w:tc>
        <w:tc>
          <w:tcPr>
            <w:tcW w:w="565" w:type="pct"/>
            <w:noWrap w:val="0"/>
            <w:tcMar>
              <w:left w:w="28" w:type="dxa"/>
              <w:right w:w="28" w:type="dxa"/>
            </w:tcMar>
            <w:vAlign w:val="center"/>
          </w:tcPr>
          <w:p w14:paraId="42820C8E">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本项目</w:t>
            </w:r>
          </w:p>
          <w:p w14:paraId="0F710E62">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排放量（固体废物产生量</w:t>
            </w:r>
            <w:r>
              <w:rPr>
                <w:rFonts w:hint="eastAsia" w:ascii="Times New Roman"/>
                <w:snapToGrid w:val="0"/>
                <w:color w:val="000000" w:themeColor="text1"/>
                <w:spacing w:val="-6"/>
                <w:kern w:val="21"/>
                <w:sz w:val="21"/>
                <w:szCs w:val="21"/>
                <w:highlight w:val="none"/>
                <w:lang w:eastAsia="zh-CN"/>
                <w14:textFill>
                  <w14:solidFill>
                    <w14:schemeClr w14:val="tx1"/>
                  </w14:solidFill>
                </w14:textFill>
              </w:rPr>
              <w:t>）</w:t>
            </w:r>
            <w:r>
              <w:rPr>
                <w:rFonts w:ascii="Times New Roman"/>
                <w:snapToGrid w:val="0"/>
                <w:color w:val="000000" w:themeColor="text1"/>
                <w:spacing w:val="-6"/>
                <w:kern w:val="21"/>
                <w:sz w:val="21"/>
                <w:szCs w:val="21"/>
                <w:highlight w:val="none"/>
                <w14:textFill>
                  <w14:solidFill>
                    <w14:schemeClr w14:val="tx1"/>
                  </w14:solidFill>
                </w14:textFill>
              </w:rPr>
              <w:fldChar w:fldCharType="begin"/>
            </w:r>
            <w:r>
              <w:rPr>
                <w:rFonts w:ascii="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④</w:t>
            </w:r>
            <w:r>
              <w:rPr>
                <w:rFonts w:ascii="Times New Roman"/>
                <w:snapToGrid w:val="0"/>
                <w:color w:val="000000" w:themeColor="text1"/>
                <w:spacing w:val="-6"/>
                <w:kern w:val="21"/>
                <w:sz w:val="21"/>
                <w:szCs w:val="21"/>
                <w:highlight w:val="none"/>
                <w14:textFill>
                  <w14:solidFill>
                    <w14:schemeClr w14:val="tx1"/>
                  </w14:solidFill>
                </w14:textFill>
              </w:rPr>
              <w:fldChar w:fldCharType="end"/>
            </w:r>
          </w:p>
        </w:tc>
        <w:tc>
          <w:tcPr>
            <w:tcW w:w="492" w:type="pct"/>
            <w:noWrap w:val="0"/>
            <w:tcMar>
              <w:left w:w="28" w:type="dxa"/>
              <w:right w:w="28" w:type="dxa"/>
            </w:tcMar>
            <w:vAlign w:val="center"/>
          </w:tcPr>
          <w:p w14:paraId="51F9DC60">
            <w:pPr>
              <w:pStyle w:val="68"/>
              <w:spacing w:beforeLines="0" w:afterLines="0" w:line="240" w:lineRule="auto"/>
              <w:rPr>
                <w:rFonts w:ascii="Times New Roman"/>
                <w:snapToGrid w:val="0"/>
                <w:color w:val="000000" w:themeColor="text1"/>
                <w:spacing w:val="-16"/>
                <w:kern w:val="21"/>
                <w:sz w:val="21"/>
                <w:szCs w:val="21"/>
                <w:highlight w:val="none"/>
                <w14:textFill>
                  <w14:solidFill>
                    <w14:schemeClr w14:val="tx1"/>
                  </w14:solidFill>
                </w14:textFill>
              </w:rPr>
            </w:pPr>
            <w:r>
              <w:rPr>
                <w:rFonts w:ascii="Times New Roman"/>
                <w:snapToGrid w:val="0"/>
                <w:color w:val="000000" w:themeColor="text1"/>
                <w:spacing w:val="-16"/>
                <w:kern w:val="21"/>
                <w:sz w:val="21"/>
                <w:szCs w:val="21"/>
                <w:highlight w:val="none"/>
                <w14:textFill>
                  <w14:solidFill>
                    <w14:schemeClr w14:val="tx1"/>
                  </w14:solidFill>
                </w14:textFill>
              </w:rPr>
              <w:t>以新带老削减量</w:t>
            </w:r>
          </w:p>
          <w:p w14:paraId="71C20D0F">
            <w:pPr>
              <w:pStyle w:val="68"/>
              <w:spacing w:beforeLines="0" w:afterLines="0" w:line="240" w:lineRule="auto"/>
              <w:rPr>
                <w:rFonts w:ascii="Times New Roman"/>
                <w:snapToGrid w:val="0"/>
                <w:color w:val="000000" w:themeColor="text1"/>
                <w:spacing w:val="-16"/>
                <w:kern w:val="21"/>
                <w:sz w:val="21"/>
                <w:szCs w:val="21"/>
                <w:highlight w:val="none"/>
                <w14:textFill>
                  <w14:solidFill>
                    <w14:schemeClr w14:val="tx1"/>
                  </w14:solidFill>
                </w14:textFill>
              </w:rPr>
            </w:pPr>
            <w:r>
              <w:rPr>
                <w:rFonts w:ascii="Times New Roman"/>
                <w:snapToGrid w:val="0"/>
                <w:color w:val="000000" w:themeColor="text1"/>
                <w:spacing w:val="-16"/>
                <w:kern w:val="21"/>
                <w:sz w:val="21"/>
                <w:szCs w:val="21"/>
                <w:highlight w:val="none"/>
                <w14:textFill>
                  <w14:solidFill>
                    <w14:schemeClr w14:val="tx1"/>
                  </w14:solidFill>
                </w14:textFill>
              </w:rPr>
              <w:t>（新建项目不填</w:t>
            </w:r>
            <w:r>
              <w:rPr>
                <w:rFonts w:hint="eastAsia" w:ascii="Times New Roman"/>
                <w:snapToGrid w:val="0"/>
                <w:color w:val="000000" w:themeColor="text1"/>
                <w:spacing w:val="-16"/>
                <w:kern w:val="21"/>
                <w:sz w:val="21"/>
                <w:szCs w:val="21"/>
                <w:highlight w:val="none"/>
                <w:lang w:eastAsia="zh-CN"/>
                <w14:textFill>
                  <w14:solidFill>
                    <w14:schemeClr w14:val="tx1"/>
                  </w14:solidFill>
                </w14:textFill>
              </w:rPr>
              <w:t>）</w:t>
            </w:r>
            <w:r>
              <w:rPr>
                <w:rFonts w:ascii="Times New Roman"/>
                <w:snapToGrid w:val="0"/>
                <w:color w:val="000000" w:themeColor="text1"/>
                <w:spacing w:val="-16"/>
                <w:kern w:val="21"/>
                <w:sz w:val="21"/>
                <w:szCs w:val="21"/>
                <w:highlight w:val="none"/>
                <w14:textFill>
                  <w14:solidFill>
                    <w14:schemeClr w14:val="tx1"/>
                  </w14:solidFill>
                </w14:textFill>
              </w:rPr>
              <w:fldChar w:fldCharType="begin"/>
            </w:r>
            <w:r>
              <w:rPr>
                <w:rFonts w:ascii="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⑤</w:t>
            </w:r>
            <w:r>
              <w:rPr>
                <w:rFonts w:ascii="Times New Roman"/>
                <w:snapToGrid w:val="0"/>
                <w:color w:val="000000" w:themeColor="text1"/>
                <w:spacing w:val="-16"/>
                <w:kern w:val="21"/>
                <w:sz w:val="21"/>
                <w:szCs w:val="21"/>
                <w:highlight w:val="none"/>
                <w14:textFill>
                  <w14:solidFill>
                    <w14:schemeClr w14:val="tx1"/>
                  </w14:solidFill>
                </w14:textFill>
              </w:rPr>
              <w:fldChar w:fldCharType="end"/>
            </w:r>
          </w:p>
        </w:tc>
        <w:tc>
          <w:tcPr>
            <w:tcW w:w="684" w:type="pct"/>
            <w:noWrap w:val="0"/>
            <w:tcMar>
              <w:left w:w="28" w:type="dxa"/>
              <w:right w:w="28" w:type="dxa"/>
            </w:tcMar>
            <w:vAlign w:val="center"/>
          </w:tcPr>
          <w:p w14:paraId="54CD8B2D">
            <w:pPr>
              <w:pStyle w:val="68"/>
              <w:spacing w:beforeLines="0" w:afterLines="0" w:line="240" w:lineRule="auto"/>
              <w:rPr>
                <w:rFonts w:ascii="Times New Roman"/>
                <w:snapToGrid w:val="0"/>
                <w:color w:val="000000" w:themeColor="text1"/>
                <w:spacing w:val="-16"/>
                <w:kern w:val="21"/>
                <w:sz w:val="21"/>
                <w:szCs w:val="21"/>
                <w:highlight w:val="none"/>
                <w14:textFill>
                  <w14:solidFill>
                    <w14:schemeClr w14:val="tx1"/>
                  </w14:solidFill>
                </w14:textFill>
              </w:rPr>
            </w:pPr>
            <w:r>
              <w:rPr>
                <w:rFonts w:ascii="Times New Roman"/>
                <w:snapToGrid w:val="0"/>
                <w:color w:val="000000" w:themeColor="text1"/>
                <w:spacing w:val="-16"/>
                <w:kern w:val="21"/>
                <w:sz w:val="21"/>
                <w:szCs w:val="21"/>
                <w:highlight w:val="none"/>
                <w14:textFill>
                  <w14:solidFill>
                    <w14:schemeClr w14:val="tx1"/>
                  </w14:solidFill>
                </w14:textFill>
              </w:rPr>
              <w:t>本项目建成后</w:t>
            </w:r>
          </w:p>
          <w:p w14:paraId="12A23EBA">
            <w:pPr>
              <w:pStyle w:val="68"/>
              <w:spacing w:beforeLines="0" w:afterLines="0" w:line="240" w:lineRule="auto"/>
              <w:rPr>
                <w:rFonts w:ascii="Times New Roman"/>
                <w:snapToGrid w:val="0"/>
                <w:color w:val="000000" w:themeColor="text1"/>
                <w:spacing w:val="-16"/>
                <w:kern w:val="21"/>
                <w:sz w:val="21"/>
                <w:szCs w:val="21"/>
                <w:highlight w:val="none"/>
                <w14:textFill>
                  <w14:solidFill>
                    <w14:schemeClr w14:val="tx1"/>
                  </w14:solidFill>
                </w14:textFill>
              </w:rPr>
            </w:pPr>
            <w:r>
              <w:rPr>
                <w:rFonts w:ascii="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eastAsia" w:ascii="Times New Roman"/>
                <w:snapToGrid w:val="0"/>
                <w:color w:val="000000" w:themeColor="text1"/>
                <w:spacing w:val="-16"/>
                <w:kern w:val="21"/>
                <w:sz w:val="21"/>
                <w:szCs w:val="21"/>
                <w:highlight w:val="none"/>
                <w:lang w:eastAsia="zh-CN"/>
                <w14:textFill>
                  <w14:solidFill>
                    <w14:schemeClr w14:val="tx1"/>
                  </w14:solidFill>
                </w14:textFill>
              </w:rPr>
              <w:t>）</w:t>
            </w:r>
            <w:r>
              <w:rPr>
                <w:rFonts w:ascii="Times New Roman"/>
                <w:snapToGrid w:val="0"/>
                <w:color w:val="000000" w:themeColor="text1"/>
                <w:spacing w:val="-16"/>
                <w:kern w:val="21"/>
                <w:sz w:val="21"/>
                <w:szCs w:val="21"/>
                <w:highlight w:val="none"/>
                <w14:textFill>
                  <w14:solidFill>
                    <w14:schemeClr w14:val="tx1"/>
                  </w14:solidFill>
                </w14:textFill>
              </w:rPr>
              <w:fldChar w:fldCharType="begin"/>
            </w:r>
            <w:r>
              <w:rPr>
                <w:rFonts w:ascii="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⑥</w:t>
            </w:r>
            <w:r>
              <w:rPr>
                <w:rFonts w:ascii="Times New Roman"/>
                <w:snapToGrid w:val="0"/>
                <w:color w:val="000000" w:themeColor="text1"/>
                <w:spacing w:val="-16"/>
                <w:kern w:val="21"/>
                <w:sz w:val="21"/>
                <w:szCs w:val="21"/>
                <w:highlight w:val="none"/>
                <w14:textFill>
                  <w14:solidFill>
                    <w14:schemeClr w14:val="tx1"/>
                  </w14:solidFill>
                </w14:textFill>
              </w:rPr>
              <w:fldChar w:fldCharType="end"/>
            </w:r>
          </w:p>
        </w:tc>
        <w:tc>
          <w:tcPr>
            <w:tcW w:w="471" w:type="pct"/>
            <w:noWrap w:val="0"/>
            <w:tcMar>
              <w:left w:w="28" w:type="dxa"/>
              <w:right w:w="28" w:type="dxa"/>
            </w:tcMar>
            <w:vAlign w:val="center"/>
          </w:tcPr>
          <w:p w14:paraId="38CE5D9F">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t>变化量</w:t>
            </w:r>
          </w:p>
          <w:p w14:paraId="76FD627B">
            <w:pPr>
              <w:pStyle w:val="68"/>
              <w:spacing w:beforeLines="0" w:afterLines="0" w:line="240" w:lineRule="auto"/>
              <w:rPr>
                <w:rFonts w:ascii="Times New Roman"/>
                <w:snapToGrid w:val="0"/>
                <w:color w:val="000000" w:themeColor="text1"/>
                <w:spacing w:val="-6"/>
                <w:kern w:val="21"/>
                <w:sz w:val="21"/>
                <w:szCs w:val="21"/>
                <w:highlight w:val="none"/>
                <w14:textFill>
                  <w14:solidFill>
                    <w14:schemeClr w14:val="tx1"/>
                  </w14:solidFill>
                </w14:textFill>
              </w:rPr>
            </w:pPr>
            <w:r>
              <w:rPr>
                <w:rFonts w:ascii="Times New Roman"/>
                <w:snapToGrid w:val="0"/>
                <w:color w:val="000000" w:themeColor="text1"/>
                <w:spacing w:val="-6"/>
                <w:kern w:val="21"/>
                <w:sz w:val="21"/>
                <w:szCs w:val="21"/>
                <w:highlight w:val="none"/>
                <w14:textFill>
                  <w14:solidFill>
                    <w14:schemeClr w14:val="tx1"/>
                  </w14:solidFill>
                </w14:textFill>
              </w:rPr>
              <w:fldChar w:fldCharType="begin"/>
            </w:r>
            <w:r>
              <w:rPr>
                <w:rFonts w:ascii="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s="宋体"/>
                <w:color w:val="000000" w:themeColor="text1"/>
                <w:kern w:val="2"/>
                <w:sz w:val="21"/>
                <w:szCs w:val="21"/>
                <w:highlight w:val="none"/>
                <w14:textFill>
                  <w14:solidFill>
                    <w14:schemeClr w14:val="tx1"/>
                  </w14:solidFill>
                </w14:textFill>
              </w:rPr>
              <w:t>⑦</w:t>
            </w:r>
            <w:r>
              <w:rPr>
                <w:rFonts w:ascii="Times New Roman"/>
                <w:snapToGrid w:val="0"/>
                <w:color w:val="000000" w:themeColor="text1"/>
                <w:spacing w:val="-6"/>
                <w:kern w:val="21"/>
                <w:sz w:val="21"/>
                <w:szCs w:val="21"/>
                <w:highlight w:val="none"/>
                <w14:textFill>
                  <w14:solidFill>
                    <w14:schemeClr w14:val="tx1"/>
                  </w14:solidFill>
                </w14:textFill>
              </w:rPr>
              <w:fldChar w:fldCharType="end"/>
            </w:r>
          </w:p>
        </w:tc>
      </w:tr>
      <w:tr w14:paraId="79579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noWrap w:val="0"/>
            <w:vAlign w:val="center"/>
          </w:tcPr>
          <w:p w14:paraId="4953E69E">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废气</w:t>
            </w:r>
          </w:p>
        </w:tc>
        <w:tc>
          <w:tcPr>
            <w:tcW w:w="515" w:type="pct"/>
            <w:noWrap w:val="0"/>
            <w:vAlign w:val="center"/>
          </w:tcPr>
          <w:p w14:paraId="37B05057">
            <w:pPr>
              <w:pStyle w:val="68"/>
              <w:spacing w:beforeLines="0" w:afterLines="0" w:line="240" w:lineRule="auto"/>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颗粒物</w:t>
            </w:r>
          </w:p>
        </w:tc>
        <w:tc>
          <w:tcPr>
            <w:tcW w:w="616" w:type="pct"/>
            <w:noWrap w:val="0"/>
            <w:vAlign w:val="center"/>
          </w:tcPr>
          <w:p w14:paraId="1A718F65">
            <w:pPr>
              <w:pStyle w:val="68"/>
              <w:tabs>
                <w:tab w:val="left" w:pos="264"/>
                <w:tab w:val="center" w:pos="670"/>
              </w:tabs>
              <w:spacing w:beforeLines="0" w:afterLines="0" w:line="240" w:lineRule="auto"/>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0.</w:t>
            </w:r>
            <w:r>
              <w:rPr>
                <w:rFonts w:hint="eastAsia" w:ascii="Times New Roman"/>
                <w:snapToGrid w:val="0"/>
                <w:color w:val="000000" w:themeColor="text1"/>
                <w:kern w:val="21"/>
                <w:sz w:val="21"/>
                <w:szCs w:val="21"/>
                <w:highlight w:val="none"/>
                <w:lang w:val="en-US" w:eastAsia="zh-CN"/>
                <w14:textFill>
                  <w14:solidFill>
                    <w14:schemeClr w14:val="tx1"/>
                  </w14:solidFill>
                </w14:textFill>
              </w:rPr>
              <w:t>3</w:t>
            </w: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t/a</w:t>
            </w:r>
          </w:p>
        </w:tc>
        <w:tc>
          <w:tcPr>
            <w:tcW w:w="462" w:type="pct"/>
            <w:noWrap w:val="0"/>
            <w:vAlign w:val="center"/>
          </w:tcPr>
          <w:p w14:paraId="6C1DE19E">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1A854268">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68CAE7B7">
            <w:pPr>
              <w:pStyle w:val="68"/>
              <w:tabs>
                <w:tab w:val="left" w:pos="264"/>
                <w:tab w:val="center" w:pos="670"/>
              </w:tabs>
              <w:spacing w:beforeLines="0" w:afterLines="0" w:line="240" w:lineRule="auto"/>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0.0</w:t>
            </w:r>
            <w:r>
              <w:rPr>
                <w:rFonts w:hint="eastAsia" w:ascii="Times New Roman"/>
                <w:snapToGrid w:val="0"/>
                <w:color w:val="000000" w:themeColor="text1"/>
                <w:kern w:val="21"/>
                <w:sz w:val="21"/>
                <w:szCs w:val="21"/>
                <w:highlight w:val="none"/>
                <w:lang w:val="en-US" w:eastAsia="zh-CN"/>
                <w14:textFill>
                  <w14:solidFill>
                    <w14:schemeClr w14:val="tx1"/>
                  </w14:solidFill>
                </w14:textFill>
              </w:rPr>
              <w:t>9</w:t>
            </w: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t/a</w:t>
            </w:r>
          </w:p>
        </w:tc>
        <w:tc>
          <w:tcPr>
            <w:tcW w:w="492" w:type="pct"/>
            <w:noWrap w:val="0"/>
            <w:vAlign w:val="center"/>
          </w:tcPr>
          <w:p w14:paraId="7548F0B1">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29A0E531">
            <w:pPr>
              <w:pStyle w:val="68"/>
              <w:tabs>
                <w:tab w:val="left" w:pos="264"/>
                <w:tab w:val="center" w:pos="670"/>
              </w:tabs>
              <w:spacing w:beforeLines="0" w:afterLines="0" w:line="240" w:lineRule="auto"/>
              <w:jc w:val="center"/>
              <w:rPr>
                <w:rFonts w:hint="default"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0.</w:t>
            </w:r>
            <w:r>
              <w:rPr>
                <w:rFonts w:hint="eastAsia" w:ascii="Times New Roman"/>
                <w:snapToGrid w:val="0"/>
                <w:color w:val="000000" w:themeColor="text1"/>
                <w:kern w:val="21"/>
                <w:sz w:val="21"/>
                <w:szCs w:val="21"/>
                <w:highlight w:val="none"/>
                <w:lang w:val="en-US" w:eastAsia="zh-CN"/>
                <w14:textFill>
                  <w14:solidFill>
                    <w14:schemeClr w14:val="tx1"/>
                  </w14:solidFill>
                </w14:textFill>
              </w:rPr>
              <w:t>39</w:t>
            </w: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t/a</w:t>
            </w:r>
          </w:p>
        </w:tc>
        <w:tc>
          <w:tcPr>
            <w:tcW w:w="471" w:type="pct"/>
            <w:noWrap w:val="0"/>
            <w:vAlign w:val="center"/>
          </w:tcPr>
          <w:p w14:paraId="428E3652">
            <w:pPr>
              <w:pStyle w:val="68"/>
              <w:tabs>
                <w:tab w:val="left" w:pos="264"/>
                <w:tab w:val="center" w:pos="670"/>
              </w:tabs>
              <w:spacing w:beforeLines="0" w:afterLines="0" w:line="240" w:lineRule="auto"/>
              <w:jc w:val="cente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+0.0</w:t>
            </w:r>
            <w:r>
              <w:rPr>
                <w:rFonts w:hint="eastAsia" w:ascii="Times New Roman"/>
                <w:snapToGrid w:val="0"/>
                <w:color w:val="000000" w:themeColor="text1"/>
                <w:kern w:val="21"/>
                <w:sz w:val="21"/>
                <w:szCs w:val="21"/>
                <w:highlight w:val="none"/>
                <w:lang w:val="en-US" w:eastAsia="zh-CN"/>
                <w14:textFill>
                  <w14:solidFill>
                    <w14:schemeClr w14:val="tx1"/>
                  </w14:solidFill>
                </w14:textFill>
              </w:rPr>
              <w:t>9</w:t>
            </w: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t/a</w:t>
            </w:r>
          </w:p>
        </w:tc>
      </w:tr>
      <w:tr w14:paraId="4EA34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noWrap w:val="0"/>
            <w:vAlign w:val="center"/>
          </w:tcPr>
          <w:p w14:paraId="6E5A46BB">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废水</w:t>
            </w:r>
          </w:p>
        </w:tc>
        <w:tc>
          <w:tcPr>
            <w:tcW w:w="515" w:type="pct"/>
            <w:noWrap w:val="0"/>
            <w:vAlign w:val="center"/>
          </w:tcPr>
          <w:p w14:paraId="634F100C">
            <w:pPr>
              <w:pStyle w:val="68"/>
              <w:spacing w:beforeLines="0" w:afterLines="0" w:line="240" w:lineRule="auto"/>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bCs/>
                <w:color w:val="000000" w:themeColor="text1"/>
                <w:sz w:val="21"/>
                <w:szCs w:val="21"/>
                <w:highlight w:val="none"/>
                <w:lang w:val="en-US" w:eastAsia="zh-CN"/>
                <w14:textFill>
                  <w14:solidFill>
                    <w14:schemeClr w14:val="tx1"/>
                  </w14:solidFill>
                </w14:textFill>
              </w:rPr>
              <w:t>生活污水</w:t>
            </w:r>
          </w:p>
        </w:tc>
        <w:tc>
          <w:tcPr>
            <w:tcW w:w="616" w:type="pct"/>
            <w:noWrap w:val="0"/>
            <w:vAlign w:val="center"/>
          </w:tcPr>
          <w:p w14:paraId="64E8F790">
            <w:pPr>
              <w:widowControl/>
              <w:spacing w:line="320" w:lineRule="exact"/>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84</w:t>
            </w:r>
            <w:r>
              <w:rPr>
                <w:rFonts w:hint="eastAsia"/>
                <w:color w:val="000000" w:themeColor="text1"/>
                <w:sz w:val="21"/>
                <w:szCs w:val="21"/>
                <w:highlight w:val="none"/>
                <w14:textFill>
                  <w14:solidFill>
                    <w14:schemeClr w14:val="tx1"/>
                  </w14:solidFill>
                </w14:textFill>
              </w:rPr>
              <w:t>t/a</w:t>
            </w:r>
          </w:p>
        </w:tc>
        <w:tc>
          <w:tcPr>
            <w:tcW w:w="462" w:type="pct"/>
            <w:noWrap w:val="0"/>
            <w:vAlign w:val="center"/>
          </w:tcPr>
          <w:p w14:paraId="5C4C3794">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103154CD">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6A15ADE1">
            <w:pPr>
              <w:widowControl/>
              <w:spacing w:line="320" w:lineRule="exact"/>
              <w:jc w:val="center"/>
              <w:rPr>
                <w:rFonts w:ascii="Times New Roman"/>
                <w:snapToGrid w:val="0"/>
                <w:color w:val="000000" w:themeColor="text1"/>
                <w:kern w:val="2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84</w:t>
            </w:r>
            <w:r>
              <w:rPr>
                <w:rFonts w:hint="eastAsia"/>
                <w:color w:val="000000" w:themeColor="text1"/>
                <w:sz w:val="21"/>
                <w:szCs w:val="21"/>
                <w:highlight w:val="none"/>
                <w14:textFill>
                  <w14:solidFill>
                    <w14:schemeClr w14:val="tx1"/>
                  </w14:solidFill>
                </w14:textFill>
              </w:rPr>
              <w:t>t/a</w:t>
            </w:r>
          </w:p>
        </w:tc>
        <w:tc>
          <w:tcPr>
            <w:tcW w:w="492" w:type="pct"/>
            <w:noWrap w:val="0"/>
            <w:vAlign w:val="center"/>
          </w:tcPr>
          <w:p w14:paraId="400DD1DD">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59B266D2">
            <w:pPr>
              <w:widowControl/>
              <w:spacing w:line="320" w:lineRule="exact"/>
              <w:jc w:val="center"/>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168</w:t>
            </w:r>
            <w:r>
              <w:rPr>
                <w:rFonts w:hint="eastAsia"/>
                <w:color w:val="000000" w:themeColor="text1"/>
                <w:sz w:val="21"/>
                <w:szCs w:val="21"/>
                <w:highlight w:val="none"/>
                <w14:textFill>
                  <w14:solidFill>
                    <w14:schemeClr w14:val="tx1"/>
                  </w14:solidFill>
                </w14:textFill>
              </w:rPr>
              <w:t>t/a</w:t>
            </w:r>
          </w:p>
        </w:tc>
        <w:tc>
          <w:tcPr>
            <w:tcW w:w="471" w:type="pct"/>
            <w:noWrap w:val="0"/>
            <w:vAlign w:val="center"/>
          </w:tcPr>
          <w:p w14:paraId="63BE7A96">
            <w:pPr>
              <w:widowControl/>
              <w:spacing w:line="320" w:lineRule="exact"/>
              <w:jc w:val="center"/>
              <w:rPr>
                <w:rFonts w:ascii="Times New Roman"/>
                <w:snapToGrid w:val="0"/>
                <w:color w:val="000000" w:themeColor="text1"/>
                <w:kern w:val="21"/>
                <w:sz w:val="21"/>
                <w:szCs w:val="21"/>
                <w:highlight w:val="none"/>
                <w14:textFill>
                  <w14:solidFill>
                    <w14:schemeClr w14:val="tx1"/>
                  </w14:solidFill>
                </w14:textFill>
              </w:rPr>
            </w:pPr>
            <w: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84</w:t>
            </w:r>
            <w:r>
              <w:rPr>
                <w:rFonts w:hint="eastAsia"/>
                <w:color w:val="000000" w:themeColor="text1"/>
                <w:sz w:val="21"/>
                <w:szCs w:val="21"/>
                <w:highlight w:val="none"/>
                <w14:textFill>
                  <w14:solidFill>
                    <w14:schemeClr w14:val="tx1"/>
                  </w14:solidFill>
                </w14:textFill>
              </w:rPr>
              <w:t>t/a</w:t>
            </w:r>
          </w:p>
        </w:tc>
      </w:tr>
      <w:tr w14:paraId="3AD25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restart"/>
            <w:noWrap w:val="0"/>
            <w:vAlign w:val="center"/>
          </w:tcPr>
          <w:p w14:paraId="653B1C88">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一般工业</w:t>
            </w:r>
          </w:p>
          <w:p w14:paraId="7DB6DA85">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固体废物</w:t>
            </w:r>
          </w:p>
        </w:tc>
        <w:tc>
          <w:tcPr>
            <w:tcW w:w="515" w:type="pct"/>
            <w:noWrap w:val="0"/>
            <w:vAlign w:val="center"/>
          </w:tcPr>
          <w:p w14:paraId="0D51D732">
            <w:pPr>
              <w:spacing w:line="240" w:lineRule="auto"/>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废砂轮</w:t>
            </w:r>
          </w:p>
        </w:tc>
        <w:tc>
          <w:tcPr>
            <w:tcW w:w="616" w:type="pct"/>
            <w:noWrap w:val="0"/>
            <w:vAlign w:val="center"/>
          </w:tcPr>
          <w:p w14:paraId="1C2D2604">
            <w:pPr>
              <w:spacing w:line="240" w:lineRule="auto"/>
              <w:jc w:val="center"/>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62" w:type="pct"/>
            <w:noWrap w:val="0"/>
            <w:vAlign w:val="center"/>
          </w:tcPr>
          <w:p w14:paraId="495EEBCF">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210AFEDA">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1D55111E">
            <w:pPr>
              <w:spacing w:line="240" w:lineRule="auto"/>
              <w:jc w:val="center"/>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492" w:type="pct"/>
            <w:noWrap w:val="0"/>
            <w:vAlign w:val="center"/>
          </w:tcPr>
          <w:p w14:paraId="66F67913">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4B07CB2F">
            <w:pPr>
              <w:spacing w:line="240" w:lineRule="auto"/>
              <w:jc w:val="center"/>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265FDB7D">
            <w:pPr>
              <w:spacing w:line="240" w:lineRule="auto"/>
              <w:jc w:val="center"/>
              <w:rPr>
                <w:rFonts w:ascii="Times New Roman"/>
                <w:snapToGrid w:val="0"/>
                <w:color w:val="000000" w:themeColor="text1"/>
                <w:kern w:val="2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56B40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noWrap w:val="0"/>
            <w:vAlign w:val="center"/>
          </w:tcPr>
          <w:p w14:paraId="53CEC638">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p>
        </w:tc>
        <w:tc>
          <w:tcPr>
            <w:tcW w:w="515" w:type="pct"/>
            <w:noWrap w:val="0"/>
            <w:vAlign w:val="center"/>
          </w:tcPr>
          <w:p w14:paraId="120376A9">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废石墨乳桶</w:t>
            </w:r>
          </w:p>
        </w:tc>
        <w:tc>
          <w:tcPr>
            <w:tcW w:w="616" w:type="pct"/>
            <w:noWrap w:val="0"/>
            <w:vAlign w:val="center"/>
          </w:tcPr>
          <w:p w14:paraId="3DED2569">
            <w:pPr>
              <w:pStyle w:val="68"/>
              <w:spacing w:beforeLines="0" w:afterLines="0" w:line="240" w:lineRule="auto"/>
              <w:rPr>
                <w:rFonts w:hint="eastAsia"/>
                <w:color w:val="000000" w:themeColor="text1"/>
                <w:sz w:val="21"/>
                <w:szCs w:val="21"/>
                <w:highlight w:val="none"/>
                <w:lang w:val="en-US" w:eastAsia="zh-CN"/>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462" w:type="pct"/>
            <w:noWrap w:val="0"/>
            <w:vAlign w:val="center"/>
          </w:tcPr>
          <w:p w14:paraId="1E2A6294">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62E736D3">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48EA57C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7E6F3F57">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54A75A8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711623E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38AB4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noWrap w:val="0"/>
            <w:vAlign w:val="center"/>
          </w:tcPr>
          <w:p w14:paraId="772F5D86">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p>
        </w:tc>
        <w:tc>
          <w:tcPr>
            <w:tcW w:w="515" w:type="pct"/>
            <w:noWrap w:val="0"/>
            <w:vAlign w:val="center"/>
          </w:tcPr>
          <w:p w14:paraId="7C8CFA90">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废磨头</w:t>
            </w:r>
          </w:p>
        </w:tc>
        <w:tc>
          <w:tcPr>
            <w:tcW w:w="616" w:type="pct"/>
            <w:noWrap w:val="0"/>
            <w:vAlign w:val="center"/>
          </w:tcPr>
          <w:p w14:paraId="5999323B">
            <w:pPr>
              <w:pStyle w:val="68"/>
              <w:spacing w:beforeLines="0" w:afterLines="0" w:line="240" w:lineRule="auto"/>
              <w:rPr>
                <w:rFonts w:hint="eastAsia"/>
                <w:color w:val="000000" w:themeColor="text1"/>
                <w:sz w:val="21"/>
                <w:szCs w:val="21"/>
                <w:highlight w:val="none"/>
                <w:lang w:val="en-US" w:eastAsia="zh-CN"/>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462" w:type="pct"/>
            <w:noWrap w:val="0"/>
            <w:vAlign w:val="center"/>
          </w:tcPr>
          <w:p w14:paraId="519B98F2">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65B5CC01">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3E457E9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7FBDEF83">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5D2652E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2A0004C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42783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noWrap w:val="0"/>
            <w:vAlign w:val="center"/>
          </w:tcPr>
          <w:p w14:paraId="3B1FFA17">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p>
        </w:tc>
        <w:tc>
          <w:tcPr>
            <w:tcW w:w="515" w:type="pct"/>
            <w:noWrap w:val="0"/>
            <w:vAlign w:val="center"/>
          </w:tcPr>
          <w:p w14:paraId="12CFFC1D">
            <w:pPr>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沉渣</w:t>
            </w:r>
          </w:p>
        </w:tc>
        <w:tc>
          <w:tcPr>
            <w:tcW w:w="616" w:type="pct"/>
            <w:noWrap w:val="0"/>
            <w:vAlign w:val="center"/>
          </w:tcPr>
          <w:p w14:paraId="4A98F22E">
            <w:pPr>
              <w:pStyle w:val="68"/>
              <w:spacing w:beforeLines="0" w:afterLines="0" w:line="240" w:lineRule="auto"/>
              <w:rPr>
                <w:rFonts w:hint="eastAsia"/>
                <w:color w:val="000000" w:themeColor="text1"/>
                <w:sz w:val="21"/>
                <w:szCs w:val="21"/>
                <w:highlight w:val="none"/>
                <w:lang w:val="en-US" w:eastAsia="zh-CN"/>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462" w:type="pct"/>
            <w:noWrap w:val="0"/>
            <w:vAlign w:val="center"/>
          </w:tcPr>
          <w:p w14:paraId="68433A7D">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4BDB2691">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6897691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6CDAAAB3">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1201955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0C75AD5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276F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restart"/>
            <w:noWrap w:val="0"/>
            <w:vAlign w:val="center"/>
          </w:tcPr>
          <w:p w14:paraId="49736F83">
            <w:pPr>
              <w:pStyle w:val="68"/>
              <w:spacing w:before="24" w:after="24"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危险废物</w:t>
            </w:r>
          </w:p>
        </w:tc>
        <w:tc>
          <w:tcPr>
            <w:tcW w:w="515" w:type="pct"/>
            <w:noWrap w:val="0"/>
            <w:vAlign w:val="center"/>
          </w:tcPr>
          <w:p w14:paraId="522769DE">
            <w:pPr>
              <w:spacing w:line="240" w:lineRule="auto"/>
              <w:jc w:val="center"/>
              <w:rPr>
                <w:rFonts w:hint="default"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废润滑油</w:t>
            </w:r>
          </w:p>
        </w:tc>
        <w:tc>
          <w:tcPr>
            <w:tcW w:w="616" w:type="pct"/>
            <w:noWrap w:val="0"/>
            <w:vAlign w:val="center"/>
          </w:tcPr>
          <w:p w14:paraId="38EC3E9A">
            <w:pPr>
              <w:spacing w:line="240" w:lineRule="auto"/>
              <w:jc w:val="center"/>
              <w:rPr>
                <w:rFonts w:hint="default" w:ascii="Times New Roman" w:eastAsia="宋体"/>
                <w:snapToGrid w:val="0"/>
                <w:color w:val="000000" w:themeColor="text1"/>
                <w:kern w:val="2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62" w:type="pct"/>
            <w:noWrap w:val="0"/>
            <w:vAlign w:val="center"/>
          </w:tcPr>
          <w:p w14:paraId="22B91C96">
            <w:pPr>
              <w:pStyle w:val="68"/>
              <w:spacing w:beforeLines="0" w:afterLines="0" w:line="240" w:lineRule="auto"/>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4F28068A">
            <w:pPr>
              <w:pStyle w:val="68"/>
              <w:spacing w:beforeLines="0" w:afterLines="0" w:line="240" w:lineRule="auto"/>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69FFE610">
            <w:pPr>
              <w:spacing w:line="240" w:lineRule="auto"/>
              <w:jc w:val="center"/>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40D60AA5">
            <w:pPr>
              <w:pStyle w:val="68"/>
              <w:spacing w:beforeLines="0" w:afterLines="0" w:line="240" w:lineRule="auto"/>
              <w:rPr>
                <w:rFonts w:ascii="Times New Roman"/>
                <w:snapToGrid w:val="0"/>
                <w:color w:val="000000" w:themeColor="text1"/>
                <w:kern w:val="21"/>
                <w:sz w:val="21"/>
                <w:szCs w:val="21"/>
                <w:highlight w:val="none"/>
                <w:lang w:val="en-US" w:eastAsia="zh-CN" w:bidi="ar-SA"/>
                <w14:textFill>
                  <w14:solidFill>
                    <w14:schemeClr w14:val="tx1"/>
                  </w14:solidFill>
                </w14:textFill>
              </w:rPr>
            </w:pPr>
          </w:p>
        </w:tc>
        <w:tc>
          <w:tcPr>
            <w:tcW w:w="684" w:type="pct"/>
            <w:noWrap w:val="0"/>
            <w:vAlign w:val="center"/>
          </w:tcPr>
          <w:p w14:paraId="411CA3BE">
            <w:pPr>
              <w:spacing w:line="240" w:lineRule="auto"/>
              <w:jc w:val="center"/>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0E9FBA9D">
            <w:pPr>
              <w:spacing w:line="240" w:lineRule="auto"/>
              <w:jc w:val="center"/>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7BF93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noWrap w:val="0"/>
            <w:vAlign w:val="center"/>
          </w:tcPr>
          <w:p w14:paraId="53FF6318">
            <w:pPr>
              <w:pStyle w:val="68"/>
              <w:spacing w:before="24" w:after="24" w:line="240" w:lineRule="auto"/>
              <w:rPr>
                <w:rFonts w:ascii="Times New Roman"/>
                <w:snapToGrid w:val="0"/>
                <w:color w:val="000000" w:themeColor="text1"/>
                <w:kern w:val="21"/>
                <w:sz w:val="21"/>
                <w:szCs w:val="21"/>
                <w:highlight w:val="none"/>
                <w14:textFill>
                  <w14:solidFill>
                    <w14:schemeClr w14:val="tx1"/>
                  </w14:solidFill>
                </w14:textFill>
              </w:rPr>
            </w:pPr>
          </w:p>
        </w:tc>
        <w:tc>
          <w:tcPr>
            <w:tcW w:w="515" w:type="pct"/>
            <w:noWrap w:val="0"/>
            <w:vAlign w:val="center"/>
          </w:tcPr>
          <w:p w14:paraId="381CE525">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废油桶</w:t>
            </w:r>
          </w:p>
        </w:tc>
        <w:tc>
          <w:tcPr>
            <w:tcW w:w="616" w:type="pct"/>
            <w:noWrap w:val="0"/>
            <w:vAlign w:val="center"/>
          </w:tcPr>
          <w:p w14:paraId="7558F593">
            <w:pPr>
              <w:spacing w:line="240" w:lineRule="auto"/>
              <w:jc w:val="center"/>
              <w:rPr>
                <w:rFonts w:ascii="Times New Roman"/>
                <w:snapToGrid w:val="0"/>
                <w:color w:val="000000" w:themeColor="text1"/>
                <w:kern w:val="2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62" w:type="pct"/>
            <w:noWrap w:val="0"/>
            <w:vAlign w:val="center"/>
          </w:tcPr>
          <w:p w14:paraId="71E93AD9">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2A7566ED">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1352156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7A92BA75">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630243FE">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w:t>
            </w: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25192599">
            <w:pPr>
              <w:spacing w:line="240" w:lineRule="auto"/>
              <w:jc w:val="cente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13304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noWrap w:val="0"/>
            <w:vAlign w:val="center"/>
          </w:tcPr>
          <w:p w14:paraId="6527D5A0">
            <w:pPr>
              <w:pStyle w:val="68"/>
              <w:spacing w:before="24" w:after="24" w:line="240" w:lineRule="auto"/>
              <w:rPr>
                <w:rFonts w:ascii="Times New Roman"/>
                <w:snapToGrid w:val="0"/>
                <w:color w:val="000000" w:themeColor="text1"/>
                <w:kern w:val="21"/>
                <w:sz w:val="21"/>
                <w:szCs w:val="21"/>
                <w:highlight w:val="none"/>
                <w14:textFill>
                  <w14:solidFill>
                    <w14:schemeClr w14:val="tx1"/>
                  </w14:solidFill>
                </w14:textFill>
              </w:rPr>
            </w:pPr>
          </w:p>
        </w:tc>
        <w:tc>
          <w:tcPr>
            <w:tcW w:w="515" w:type="pct"/>
            <w:noWrap w:val="0"/>
            <w:vAlign w:val="center"/>
          </w:tcPr>
          <w:p w14:paraId="71A42B7D">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废含油抹布手套</w:t>
            </w:r>
          </w:p>
        </w:tc>
        <w:tc>
          <w:tcPr>
            <w:tcW w:w="616" w:type="pct"/>
            <w:noWrap w:val="0"/>
            <w:vAlign w:val="center"/>
          </w:tcPr>
          <w:p w14:paraId="6E6D0DE6">
            <w:pPr>
              <w:spacing w:line="240" w:lineRule="auto"/>
              <w:jc w:val="center"/>
              <w:rPr>
                <w:rFonts w:ascii="Times New Roman"/>
                <w:snapToGrid w:val="0"/>
                <w:color w:val="000000" w:themeColor="text1"/>
                <w:kern w:val="2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62" w:type="pct"/>
            <w:noWrap w:val="0"/>
            <w:vAlign w:val="center"/>
          </w:tcPr>
          <w:p w14:paraId="4201D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6290A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710A3DF7">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92" w:type="pct"/>
            <w:noWrap w:val="0"/>
            <w:vAlign w:val="center"/>
          </w:tcPr>
          <w:p w14:paraId="686470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720FEA6B">
            <w:pPr>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0.0</w:t>
            </w: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471" w:type="pct"/>
            <w:noWrap w:val="0"/>
            <w:vAlign w:val="center"/>
          </w:tcPr>
          <w:p w14:paraId="68D3D063">
            <w:pPr>
              <w:spacing w:line="240" w:lineRule="auto"/>
              <w:jc w:val="center"/>
              <w:rPr>
                <w:rFonts w:hint="eastAsia"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4DC07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0" w:type="pct"/>
            <w:gridSpan w:val="2"/>
            <w:noWrap w:val="0"/>
            <w:vAlign w:val="center"/>
          </w:tcPr>
          <w:p w14:paraId="75F55EC7">
            <w:pPr>
              <w:pStyle w:val="68"/>
              <w:spacing w:beforeLines="0" w:afterLines="0" w:line="240" w:lineRule="auto"/>
              <w:rPr>
                <w:rFonts w:hint="eastAsia" w:ascii="Times New Roman"/>
                <w:snapToGrid w:val="0"/>
                <w:color w:val="000000" w:themeColor="text1"/>
                <w:kern w:val="21"/>
                <w:sz w:val="21"/>
                <w:szCs w:val="21"/>
                <w:highlight w:val="none"/>
                <w14:textFill>
                  <w14:solidFill>
                    <w14:schemeClr w14:val="tx1"/>
                  </w14:solidFill>
                </w14:textFill>
              </w:rPr>
            </w:pPr>
            <w:r>
              <w:rPr>
                <w:rFonts w:hint="eastAsia" w:ascii="Times New Roman"/>
                <w:snapToGrid w:val="0"/>
                <w:color w:val="000000" w:themeColor="text1"/>
                <w:kern w:val="21"/>
                <w:sz w:val="21"/>
                <w:szCs w:val="21"/>
                <w:highlight w:val="none"/>
                <w14:textFill>
                  <w14:solidFill>
                    <w14:schemeClr w14:val="tx1"/>
                  </w14:solidFill>
                </w14:textFill>
              </w:rPr>
              <w:t>生活垃圾</w:t>
            </w:r>
          </w:p>
        </w:tc>
        <w:tc>
          <w:tcPr>
            <w:tcW w:w="616" w:type="pct"/>
            <w:noWrap w:val="0"/>
            <w:vAlign w:val="center"/>
          </w:tcPr>
          <w:p w14:paraId="005E3F97">
            <w:pPr>
              <w:pStyle w:val="68"/>
              <w:spacing w:beforeLines="0" w:afterLines="0" w:line="240" w:lineRule="auto"/>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1.32</w:t>
            </w:r>
            <w:r>
              <w:rPr>
                <w:rFonts w:ascii="Times New Roman"/>
                <w:snapToGrid w:val="0"/>
                <w:color w:val="000000" w:themeColor="text1"/>
                <w:kern w:val="21"/>
                <w:sz w:val="21"/>
                <w:szCs w:val="21"/>
                <w:highlight w:val="none"/>
                <w14:textFill>
                  <w14:solidFill>
                    <w14:schemeClr w14:val="tx1"/>
                  </w14:solidFill>
                </w14:textFill>
              </w:rPr>
              <w:t>t/a</w:t>
            </w:r>
          </w:p>
        </w:tc>
        <w:tc>
          <w:tcPr>
            <w:tcW w:w="462" w:type="pct"/>
            <w:noWrap w:val="0"/>
            <w:vAlign w:val="center"/>
          </w:tcPr>
          <w:p w14:paraId="0F3C5DE8">
            <w:pPr>
              <w:spacing w:beforeLines="0" w:afterLines="0" w:line="240" w:lineRule="auto"/>
              <w:jc w:val="center"/>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16" w:type="pct"/>
            <w:noWrap w:val="0"/>
            <w:vAlign w:val="center"/>
          </w:tcPr>
          <w:p w14:paraId="12E10E17">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565" w:type="pct"/>
            <w:noWrap w:val="0"/>
            <w:vAlign w:val="center"/>
          </w:tcPr>
          <w:p w14:paraId="7C124AF8">
            <w:pPr>
              <w:pStyle w:val="68"/>
              <w:spacing w:beforeLines="0" w:afterLines="0" w:line="240" w:lineRule="auto"/>
              <w:rPr>
                <w:rFonts w:hint="default" w:ascii="Times New Roman" w:eastAsia="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1.32</w:t>
            </w:r>
            <w:r>
              <w:rPr>
                <w:rFonts w:ascii="Times New Roman"/>
                <w:snapToGrid w:val="0"/>
                <w:color w:val="000000" w:themeColor="text1"/>
                <w:kern w:val="21"/>
                <w:sz w:val="21"/>
                <w:szCs w:val="21"/>
                <w:highlight w:val="none"/>
                <w14:textFill>
                  <w14:solidFill>
                    <w14:schemeClr w14:val="tx1"/>
                  </w14:solidFill>
                </w14:textFill>
              </w:rPr>
              <w:t>t/a</w:t>
            </w:r>
          </w:p>
        </w:tc>
        <w:tc>
          <w:tcPr>
            <w:tcW w:w="492" w:type="pct"/>
            <w:noWrap w:val="0"/>
            <w:vAlign w:val="center"/>
          </w:tcPr>
          <w:p w14:paraId="173252C0">
            <w:pPr>
              <w:pStyle w:val="68"/>
              <w:spacing w:beforeLines="0" w:afterLines="0" w:line="240" w:lineRule="auto"/>
              <w:rPr>
                <w:rFonts w:ascii="Times New Roman"/>
                <w:snapToGrid w:val="0"/>
                <w:color w:val="000000" w:themeColor="text1"/>
                <w:kern w:val="21"/>
                <w:sz w:val="21"/>
                <w:szCs w:val="21"/>
                <w:highlight w:val="none"/>
                <w14:textFill>
                  <w14:solidFill>
                    <w14:schemeClr w14:val="tx1"/>
                  </w14:solidFill>
                </w14:textFill>
              </w:rPr>
            </w:pPr>
            <w:r>
              <w:rPr>
                <w:rFonts w:ascii="Times New Roman"/>
                <w:snapToGrid w:val="0"/>
                <w:color w:val="000000" w:themeColor="text1"/>
                <w:kern w:val="21"/>
                <w:sz w:val="21"/>
                <w:szCs w:val="21"/>
                <w:highlight w:val="none"/>
                <w14:textFill>
                  <w14:solidFill>
                    <w14:schemeClr w14:val="tx1"/>
                  </w14:solidFill>
                </w14:textFill>
              </w:rPr>
              <w:t>/</w:t>
            </w:r>
          </w:p>
        </w:tc>
        <w:tc>
          <w:tcPr>
            <w:tcW w:w="684" w:type="pct"/>
            <w:noWrap w:val="0"/>
            <w:vAlign w:val="center"/>
          </w:tcPr>
          <w:p w14:paraId="6E0E4561">
            <w:pPr>
              <w:pStyle w:val="68"/>
              <w:spacing w:beforeLines="0" w:afterLines="0" w:line="240" w:lineRule="auto"/>
              <w:rPr>
                <w:rFonts w:hint="eastAsia" w:ascii="Times New Roman"/>
                <w:snapToGrid w:val="0"/>
                <w:color w:val="000000" w:themeColor="text1"/>
                <w:kern w:val="21"/>
                <w:sz w:val="21"/>
                <w:szCs w:val="21"/>
                <w:highlight w:val="none"/>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2.64</w:t>
            </w:r>
            <w:r>
              <w:rPr>
                <w:rFonts w:ascii="Times New Roman"/>
                <w:snapToGrid w:val="0"/>
                <w:color w:val="000000" w:themeColor="text1"/>
                <w:kern w:val="21"/>
                <w:sz w:val="21"/>
                <w:szCs w:val="21"/>
                <w:highlight w:val="none"/>
                <w14:textFill>
                  <w14:solidFill>
                    <w14:schemeClr w14:val="tx1"/>
                  </w14:solidFill>
                </w14:textFill>
              </w:rPr>
              <w:t>t/a</w:t>
            </w:r>
          </w:p>
        </w:tc>
        <w:tc>
          <w:tcPr>
            <w:tcW w:w="471" w:type="pct"/>
            <w:noWrap w:val="0"/>
            <w:vAlign w:val="center"/>
          </w:tcPr>
          <w:p w14:paraId="081BE80C">
            <w:pPr>
              <w:pStyle w:val="68"/>
              <w:spacing w:beforeLines="0" w:afterLines="0" w:line="240" w:lineRule="auto"/>
              <w:rPr>
                <w:rFonts w:ascii="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ascii="Times New Roman"/>
                <w:snapToGrid w:val="0"/>
                <w:color w:val="000000" w:themeColor="text1"/>
                <w:kern w:val="21"/>
                <w:sz w:val="21"/>
                <w:szCs w:val="21"/>
                <w:highlight w:val="none"/>
                <w:lang w:val="en-US" w:eastAsia="zh-CN"/>
                <w14:textFill>
                  <w14:solidFill>
                    <w14:schemeClr w14:val="tx1"/>
                  </w14:solidFill>
                </w14:textFill>
              </w:rPr>
              <w:t>1.32</w:t>
            </w:r>
            <w:r>
              <w:rPr>
                <w:rFonts w:ascii="Times New Roman"/>
                <w:snapToGrid w:val="0"/>
                <w:color w:val="000000" w:themeColor="text1"/>
                <w:kern w:val="21"/>
                <w:sz w:val="21"/>
                <w:szCs w:val="21"/>
                <w:highlight w:val="none"/>
                <w14:textFill>
                  <w14:solidFill>
                    <w14:schemeClr w14:val="tx1"/>
                  </w14:solidFill>
                </w14:textFill>
              </w:rPr>
              <w:t>t/a</w:t>
            </w:r>
          </w:p>
        </w:tc>
      </w:tr>
    </w:tbl>
    <w:p w14:paraId="194ADAE6">
      <w:pPr>
        <w:pStyle w:val="68"/>
        <w:spacing w:before="192" w:beforeLines="80" w:after="24"/>
        <w:jc w:val="left"/>
        <w:rPr>
          <w:rFonts w:hint="eastAsia" w:hAnsi="宋体" w:eastAsia="黑体"/>
          <w:color w:val="000000" w:themeColor="text1"/>
          <w:sz w:val="21"/>
          <w:szCs w:val="21"/>
          <w:highlight w:val="none"/>
          <w14:textFill>
            <w14:solidFill>
              <w14:schemeClr w14:val="tx1"/>
            </w14:solidFill>
          </w14:textFill>
        </w:rPr>
      </w:pPr>
      <w:r>
        <w:rPr>
          <w:rFonts w:hAnsi="宋体"/>
          <w:snapToGrid w:val="0"/>
          <w:color w:val="000000" w:themeColor="text1"/>
          <w:kern w:val="21"/>
          <w:sz w:val="21"/>
          <w:szCs w:val="21"/>
          <w:highlight w:val="none"/>
          <w14:textFill>
            <w14:solidFill>
              <w14:schemeClr w14:val="tx1"/>
            </w14:solidFill>
          </w14:textFill>
        </w:rPr>
        <w:t>注：</w:t>
      </w:r>
      <w:r>
        <w:rPr>
          <w:rFonts w:hAnsi="宋体"/>
          <w:snapToGrid w:val="0"/>
          <w:color w:val="000000" w:themeColor="text1"/>
          <w:spacing w:val="-16"/>
          <w:kern w:val="21"/>
          <w:sz w:val="21"/>
          <w:szCs w:val="21"/>
          <w:highlight w:val="none"/>
          <w14:textFill>
            <w14:solidFill>
              <w14:schemeClr w14:val="tx1"/>
            </w14:solidFill>
          </w14:textFill>
        </w:rPr>
        <w:fldChar w:fldCharType="begin"/>
      </w:r>
      <w:r>
        <w:rPr>
          <w:rFonts w:hAnsi="宋体"/>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⑥</w:t>
      </w:r>
      <w:r>
        <w:rPr>
          <w:rFonts w:hAnsi="宋体"/>
          <w:snapToGrid w:val="0"/>
          <w:color w:val="000000" w:themeColor="text1"/>
          <w:spacing w:val="-16"/>
          <w:kern w:val="21"/>
          <w:sz w:val="21"/>
          <w:szCs w:val="21"/>
          <w:highlight w:val="none"/>
          <w14:textFill>
            <w14:solidFill>
              <w14:schemeClr w14:val="tx1"/>
            </w14:solidFill>
          </w14:textFill>
        </w:rPr>
        <w:fldChar w:fldCharType="end"/>
      </w:r>
      <w:r>
        <w:rPr>
          <w:rFonts w:hAnsi="宋体"/>
          <w:snapToGrid w:val="0"/>
          <w:color w:val="000000" w:themeColor="text1"/>
          <w:spacing w:val="-16"/>
          <w:kern w:val="21"/>
          <w:sz w:val="21"/>
          <w:szCs w:val="21"/>
          <w:highlight w:val="none"/>
          <w14:textFill>
            <w14:solidFill>
              <w14:schemeClr w14:val="tx1"/>
            </w14:solidFill>
          </w14:textFill>
        </w:rPr>
        <w:t>=</w:t>
      </w:r>
      <w:r>
        <w:rPr>
          <w:rFonts w:hAnsi="宋体"/>
          <w:snapToGrid w:val="0"/>
          <w:color w:val="000000" w:themeColor="text1"/>
          <w:spacing w:val="-6"/>
          <w:kern w:val="21"/>
          <w:sz w:val="21"/>
          <w:szCs w:val="21"/>
          <w:highlight w:val="none"/>
          <w14:textFill>
            <w14:solidFill>
              <w14:schemeClr w14:val="tx1"/>
            </w14:solidFill>
          </w14:textFill>
        </w:rPr>
        <w:fldChar w:fldCharType="begin"/>
      </w:r>
      <w:r>
        <w:rPr>
          <w:rFonts w:hAnsi="宋体"/>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①</w:t>
      </w:r>
      <w:r>
        <w:rPr>
          <w:rFonts w:hAnsi="宋体"/>
          <w:snapToGrid w:val="0"/>
          <w:color w:val="000000" w:themeColor="text1"/>
          <w:spacing w:val="-6"/>
          <w:kern w:val="21"/>
          <w:sz w:val="21"/>
          <w:szCs w:val="21"/>
          <w:highlight w:val="none"/>
          <w14:textFill>
            <w14:solidFill>
              <w14:schemeClr w14:val="tx1"/>
            </w14:solidFill>
          </w14:textFill>
        </w:rPr>
        <w:fldChar w:fldCharType="end"/>
      </w:r>
      <w:r>
        <w:rPr>
          <w:rFonts w:hAnsi="宋体"/>
          <w:snapToGrid w:val="0"/>
          <w:color w:val="000000" w:themeColor="text1"/>
          <w:spacing w:val="-6"/>
          <w:kern w:val="21"/>
          <w:sz w:val="21"/>
          <w:szCs w:val="21"/>
          <w:highlight w:val="none"/>
          <w14:textFill>
            <w14:solidFill>
              <w14:schemeClr w14:val="tx1"/>
            </w14:solidFill>
          </w14:textFill>
        </w:rPr>
        <w:t>+</w:t>
      </w:r>
      <w:r>
        <w:rPr>
          <w:rFonts w:hAnsi="宋体"/>
          <w:snapToGrid w:val="0"/>
          <w:color w:val="000000" w:themeColor="text1"/>
          <w:spacing w:val="-6"/>
          <w:kern w:val="21"/>
          <w:sz w:val="21"/>
          <w:szCs w:val="21"/>
          <w:highlight w:val="none"/>
          <w14:textFill>
            <w14:solidFill>
              <w14:schemeClr w14:val="tx1"/>
            </w14:solidFill>
          </w14:textFill>
        </w:rPr>
        <w:fldChar w:fldCharType="begin"/>
      </w:r>
      <w:r>
        <w:rPr>
          <w:rFonts w:hAnsi="宋体"/>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③</w:t>
      </w:r>
      <w:r>
        <w:rPr>
          <w:rFonts w:hAnsi="宋体"/>
          <w:snapToGrid w:val="0"/>
          <w:color w:val="000000" w:themeColor="text1"/>
          <w:spacing w:val="-6"/>
          <w:kern w:val="21"/>
          <w:sz w:val="21"/>
          <w:szCs w:val="21"/>
          <w:highlight w:val="none"/>
          <w14:textFill>
            <w14:solidFill>
              <w14:schemeClr w14:val="tx1"/>
            </w14:solidFill>
          </w14:textFill>
        </w:rPr>
        <w:fldChar w:fldCharType="end"/>
      </w:r>
      <w:r>
        <w:rPr>
          <w:rFonts w:hAnsi="宋体"/>
          <w:snapToGrid w:val="0"/>
          <w:color w:val="000000" w:themeColor="text1"/>
          <w:spacing w:val="-6"/>
          <w:kern w:val="21"/>
          <w:sz w:val="21"/>
          <w:szCs w:val="21"/>
          <w:highlight w:val="none"/>
          <w14:textFill>
            <w14:solidFill>
              <w14:schemeClr w14:val="tx1"/>
            </w14:solidFill>
          </w14:textFill>
        </w:rPr>
        <w:t>+</w:t>
      </w:r>
      <w:r>
        <w:rPr>
          <w:rFonts w:hAnsi="宋体"/>
          <w:snapToGrid w:val="0"/>
          <w:color w:val="000000" w:themeColor="text1"/>
          <w:spacing w:val="-6"/>
          <w:kern w:val="21"/>
          <w:sz w:val="21"/>
          <w:szCs w:val="21"/>
          <w:highlight w:val="none"/>
          <w14:textFill>
            <w14:solidFill>
              <w14:schemeClr w14:val="tx1"/>
            </w14:solidFill>
          </w14:textFill>
        </w:rPr>
        <w:fldChar w:fldCharType="begin"/>
      </w:r>
      <w:r>
        <w:rPr>
          <w:rFonts w:hAnsi="宋体"/>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④</w:t>
      </w:r>
      <w:r>
        <w:rPr>
          <w:rFonts w:hAnsi="宋体"/>
          <w:snapToGrid w:val="0"/>
          <w:color w:val="000000" w:themeColor="text1"/>
          <w:spacing w:val="-6"/>
          <w:kern w:val="21"/>
          <w:sz w:val="21"/>
          <w:szCs w:val="21"/>
          <w:highlight w:val="none"/>
          <w14:textFill>
            <w14:solidFill>
              <w14:schemeClr w14:val="tx1"/>
            </w14:solidFill>
          </w14:textFill>
        </w:rPr>
        <w:fldChar w:fldCharType="end"/>
      </w:r>
      <w:r>
        <w:rPr>
          <w:rFonts w:hAnsi="宋体"/>
          <w:snapToGrid w:val="0"/>
          <w:color w:val="000000" w:themeColor="text1"/>
          <w:spacing w:val="-6"/>
          <w:kern w:val="21"/>
          <w:sz w:val="21"/>
          <w:szCs w:val="21"/>
          <w:highlight w:val="none"/>
          <w14:textFill>
            <w14:solidFill>
              <w14:schemeClr w14:val="tx1"/>
            </w14:solidFill>
          </w14:textFill>
        </w:rPr>
        <w:t>-</w:t>
      </w:r>
      <w:r>
        <w:rPr>
          <w:rFonts w:hAnsi="宋体"/>
          <w:snapToGrid w:val="0"/>
          <w:color w:val="000000" w:themeColor="text1"/>
          <w:spacing w:val="-16"/>
          <w:kern w:val="21"/>
          <w:sz w:val="21"/>
          <w:szCs w:val="21"/>
          <w:highlight w:val="none"/>
          <w14:textFill>
            <w14:solidFill>
              <w14:schemeClr w14:val="tx1"/>
            </w14:solidFill>
          </w14:textFill>
        </w:rPr>
        <w:fldChar w:fldCharType="begin"/>
      </w:r>
      <w:r>
        <w:rPr>
          <w:rFonts w:hAnsi="宋体"/>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⑤</w:t>
      </w:r>
      <w:r>
        <w:rPr>
          <w:rFonts w:hAnsi="宋体"/>
          <w:snapToGrid w:val="0"/>
          <w:color w:val="000000" w:themeColor="text1"/>
          <w:spacing w:val="-16"/>
          <w:kern w:val="21"/>
          <w:sz w:val="21"/>
          <w:szCs w:val="21"/>
          <w:highlight w:val="none"/>
          <w14:textFill>
            <w14:solidFill>
              <w14:schemeClr w14:val="tx1"/>
            </w14:solidFill>
          </w14:textFill>
        </w:rPr>
        <w:fldChar w:fldCharType="end"/>
      </w:r>
      <w:r>
        <w:rPr>
          <w:rFonts w:hAnsi="宋体"/>
          <w:snapToGrid w:val="0"/>
          <w:color w:val="000000" w:themeColor="text1"/>
          <w:spacing w:val="-16"/>
          <w:kern w:val="21"/>
          <w:sz w:val="21"/>
          <w:szCs w:val="21"/>
          <w:highlight w:val="none"/>
          <w14:textFill>
            <w14:solidFill>
              <w14:schemeClr w14:val="tx1"/>
            </w14:solidFill>
          </w14:textFill>
        </w:rPr>
        <w:t>；</w:t>
      </w:r>
      <w:r>
        <w:rPr>
          <w:rFonts w:hAnsi="宋体"/>
          <w:snapToGrid w:val="0"/>
          <w:color w:val="000000" w:themeColor="text1"/>
          <w:spacing w:val="-6"/>
          <w:kern w:val="21"/>
          <w:sz w:val="21"/>
          <w:szCs w:val="21"/>
          <w:highlight w:val="none"/>
          <w14:textFill>
            <w14:solidFill>
              <w14:schemeClr w14:val="tx1"/>
            </w14:solidFill>
          </w14:textFill>
        </w:rPr>
        <w:fldChar w:fldCharType="begin"/>
      </w:r>
      <w:r>
        <w:rPr>
          <w:rFonts w:hAnsi="宋体"/>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⑦</w:t>
      </w:r>
      <w:r>
        <w:rPr>
          <w:rFonts w:hAnsi="宋体"/>
          <w:snapToGrid w:val="0"/>
          <w:color w:val="000000" w:themeColor="text1"/>
          <w:spacing w:val="-6"/>
          <w:kern w:val="21"/>
          <w:sz w:val="21"/>
          <w:szCs w:val="21"/>
          <w:highlight w:val="none"/>
          <w14:textFill>
            <w14:solidFill>
              <w14:schemeClr w14:val="tx1"/>
            </w14:solidFill>
          </w14:textFill>
        </w:rPr>
        <w:fldChar w:fldCharType="end"/>
      </w:r>
      <w:r>
        <w:rPr>
          <w:rFonts w:hAnsi="宋体"/>
          <w:snapToGrid w:val="0"/>
          <w:color w:val="000000" w:themeColor="text1"/>
          <w:spacing w:val="-6"/>
          <w:kern w:val="21"/>
          <w:sz w:val="21"/>
          <w:szCs w:val="21"/>
          <w:highlight w:val="none"/>
          <w14:textFill>
            <w14:solidFill>
              <w14:schemeClr w14:val="tx1"/>
            </w14:solidFill>
          </w14:textFill>
        </w:rPr>
        <w:t>=</w:t>
      </w:r>
      <w:r>
        <w:rPr>
          <w:rFonts w:hAnsi="宋体"/>
          <w:snapToGrid w:val="0"/>
          <w:color w:val="000000" w:themeColor="text1"/>
          <w:spacing w:val="-16"/>
          <w:kern w:val="21"/>
          <w:sz w:val="21"/>
          <w:szCs w:val="21"/>
          <w:highlight w:val="none"/>
          <w14:textFill>
            <w14:solidFill>
              <w14:schemeClr w14:val="tx1"/>
            </w14:solidFill>
          </w14:textFill>
        </w:rPr>
        <w:fldChar w:fldCharType="begin"/>
      </w:r>
      <w:r>
        <w:rPr>
          <w:rFonts w:hAnsi="宋体"/>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⑥</w:t>
      </w:r>
      <w:r>
        <w:rPr>
          <w:rFonts w:hAnsi="宋体"/>
          <w:snapToGrid w:val="0"/>
          <w:color w:val="000000" w:themeColor="text1"/>
          <w:spacing w:val="-16"/>
          <w:kern w:val="21"/>
          <w:sz w:val="21"/>
          <w:szCs w:val="21"/>
          <w:highlight w:val="none"/>
          <w14:textFill>
            <w14:solidFill>
              <w14:schemeClr w14:val="tx1"/>
            </w14:solidFill>
          </w14:textFill>
        </w:rPr>
        <w:fldChar w:fldCharType="end"/>
      </w:r>
      <w:r>
        <w:rPr>
          <w:rFonts w:hAnsi="宋体"/>
          <w:snapToGrid w:val="0"/>
          <w:color w:val="000000" w:themeColor="text1"/>
          <w:spacing w:val="-16"/>
          <w:kern w:val="21"/>
          <w:sz w:val="21"/>
          <w:szCs w:val="21"/>
          <w:highlight w:val="none"/>
          <w14:textFill>
            <w14:solidFill>
              <w14:schemeClr w14:val="tx1"/>
            </w14:solidFill>
          </w14:textFill>
        </w:rPr>
        <w:t>-</w:t>
      </w:r>
      <w:r>
        <w:rPr>
          <w:rFonts w:hAnsi="宋体"/>
          <w:snapToGrid w:val="0"/>
          <w:color w:val="000000" w:themeColor="text1"/>
          <w:spacing w:val="-6"/>
          <w:kern w:val="21"/>
          <w:sz w:val="21"/>
          <w:szCs w:val="21"/>
          <w:highlight w:val="none"/>
          <w14:textFill>
            <w14:solidFill>
              <w14:schemeClr w14:val="tx1"/>
            </w14:solidFill>
          </w14:textFill>
        </w:rPr>
        <w:fldChar w:fldCharType="begin"/>
      </w:r>
      <w:r>
        <w:rPr>
          <w:rFonts w:hAnsi="宋体"/>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 w:val="21"/>
          <w:szCs w:val="21"/>
          <w:highlight w:val="none"/>
          <w14:textFill>
            <w14:solidFill>
              <w14:schemeClr w14:val="tx1"/>
            </w14:solidFill>
          </w14:textFill>
        </w:rPr>
        <w:fldChar w:fldCharType="separate"/>
      </w:r>
      <w:r>
        <w:rPr>
          <w:rFonts w:hint="eastAsia" w:hAnsi="宋体"/>
          <w:color w:val="000000" w:themeColor="text1"/>
          <w:sz w:val="21"/>
          <w:szCs w:val="21"/>
          <w:highlight w:val="none"/>
          <w14:textFill>
            <w14:solidFill>
              <w14:schemeClr w14:val="tx1"/>
            </w14:solidFill>
          </w14:textFill>
        </w:rPr>
        <w:t>①</w:t>
      </w:r>
      <w:r>
        <w:rPr>
          <w:rFonts w:hAnsi="宋体"/>
          <w:snapToGrid w:val="0"/>
          <w:color w:val="000000" w:themeColor="text1"/>
          <w:spacing w:val="-6"/>
          <w:kern w:val="21"/>
          <w:sz w:val="21"/>
          <w:szCs w:val="21"/>
          <w:highlight w:val="none"/>
          <w14:textFill>
            <w14:solidFill>
              <w14:schemeClr w14:val="tx1"/>
            </w14:solidFill>
          </w14:textFill>
        </w:rPr>
        <w:fldChar w:fldCharType="end"/>
      </w:r>
    </w:p>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277342-80A8-4E61-A181-BC64362508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19A88DBD-CFC4-4EF2-9AAE-99A7D876EDD8}"/>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3" w:fontKey="{324AB90B-FBA7-4454-9558-200536A15CAF}"/>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4" w:fontKey="{C9D0B010-4D0B-45BE-8986-43D1CA768854}"/>
  </w:font>
  <w:font w:name="方正小标宋_GBK">
    <w:panose1 w:val="02000000000000000000"/>
    <w:charset w:val="86"/>
    <w:family w:val="script"/>
    <w:pitch w:val="default"/>
    <w:sig w:usb0="A00002BF" w:usb1="38CF7CFA" w:usb2="00082016" w:usb3="00000000" w:csb0="00040001" w:csb1="00000000"/>
    <w:embedRegular r:id="rId5" w:fontKey="{4E60AEF9-4A2E-49FD-BFE0-E4666622D14B}"/>
  </w:font>
  <w:font w:name="华文仿宋">
    <w:panose1 w:val="02010600040101010101"/>
    <w:charset w:val="86"/>
    <w:family w:val="auto"/>
    <w:pitch w:val="default"/>
    <w:sig w:usb0="00000287" w:usb1="080F0000" w:usb2="00000000" w:usb3="00000000" w:csb0="0004009F" w:csb1="DFD70000"/>
    <w:embedRegular r:id="rId6" w:fontKey="{DA579803-7606-4C6F-81B4-334917A87BE9}"/>
  </w:font>
  <w:font w:name="Wingdings 2">
    <w:panose1 w:val="05020102010507070707"/>
    <w:charset w:val="02"/>
    <w:family w:val="auto"/>
    <w:pitch w:val="default"/>
    <w:sig w:usb0="00000000" w:usb1="00000000" w:usb2="00000000" w:usb3="00000000" w:csb0="80000000" w:csb1="00000000"/>
    <w:embedRegular r:id="rId7" w:fontKey="{F724F3B3-1C0D-471A-B2CB-2110C4AE6A76}"/>
  </w:font>
  <w:font w:name="微软雅黑">
    <w:panose1 w:val="020B0503020204020204"/>
    <w:charset w:val="86"/>
    <w:family w:val="auto"/>
    <w:pitch w:val="default"/>
    <w:sig w:usb0="80000287" w:usb1="2ACF3C50" w:usb2="00000016" w:usb3="00000000" w:csb0="0004001F" w:csb1="00000000"/>
    <w:embedRegular r:id="rId8" w:fontKey="{B40EAE2A-F84A-4EA7-B408-67A5AD20C490}"/>
  </w:font>
  <w:font w:name="新宋体">
    <w:panose1 w:val="02010609030101010101"/>
    <w:charset w:val="86"/>
    <w:family w:val="modern"/>
    <w:pitch w:val="default"/>
    <w:sig w:usb0="00000203" w:usb1="288F0000" w:usb2="00000006" w:usb3="00000000" w:csb0="00040001" w:csb1="00000000"/>
    <w:embedRegular r:id="rId9" w:fontKey="{6706B7C9-86CA-40AA-9C0A-BE2503B61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782B3">
    <w:pPr>
      <w:pStyle w:val="19"/>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hint="default" w:ascii="Times New Roman" w:hAnsi="Times New Roman" w:cs="Times New Roman"/>
        <w:sz w:val="26"/>
        <w:szCs w:val="26"/>
      </w:rPr>
      <w:fldChar w:fldCharType="begin"/>
    </w:r>
    <w:r>
      <w:rPr>
        <w:rStyle w:val="34"/>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4"/>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4111815F">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B8E94">
    <w:pPr>
      <w:pStyle w:val="19"/>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hint="default" w:ascii="Times New Roman" w:hAnsi="Times New Roman" w:cs="Times New Roman"/>
        <w:sz w:val="26"/>
        <w:szCs w:val="26"/>
      </w:rPr>
      <w:fldChar w:fldCharType="begin"/>
    </w:r>
    <w:r>
      <w:rPr>
        <w:rStyle w:val="34"/>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4"/>
        <w:rFonts w:hint="default" w:ascii="Times New Roman" w:hAnsi="Times New Roman" w:cs="Times New Roman"/>
        <w:sz w:val="26"/>
        <w:szCs w:val="26"/>
      </w:rPr>
      <w:t>11</w:t>
    </w:r>
    <w:r>
      <w:rPr>
        <w:rFonts w:hint="default" w:ascii="Times New Roman" w:hAnsi="Times New Roman" w:cs="Times New Roman"/>
        <w:sz w:val="26"/>
        <w:szCs w:val="26"/>
      </w:rPr>
      <w:fldChar w:fldCharType="end"/>
    </w:r>
    <w:r>
      <w:rPr>
        <w:rStyle w:val="34"/>
        <w:rFonts w:hint="default" w:ascii="Times New Roman" w:hAnsi="Times New Roman" w:cs="Times New Roman"/>
        <w:sz w:val="20"/>
      </w:rPr>
      <w:t xml:space="preserve"> </w:t>
    </w:r>
    <w:r>
      <w:rPr>
        <w:rStyle w:val="34"/>
        <w:rFonts w:hint="eastAsia" w:ascii="宋体" w:hAnsi="宋体"/>
        <w:sz w:val="20"/>
      </w:rPr>
      <w:t xml:space="preserve"> </w:t>
    </w:r>
    <w:r>
      <w:rPr>
        <w:rStyle w:val="34"/>
        <w:rFonts w:hint="eastAsia" w:ascii="宋体" w:hAnsi="宋体"/>
        <w:sz w:val="28"/>
        <w:szCs w:val="28"/>
      </w:rPr>
      <w:t>—</w:t>
    </w:r>
  </w:p>
  <w:p w14:paraId="6385BCD1">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355B3"/>
    <w:multiLevelType w:val="singleLevel"/>
    <w:tmpl w:val="949355B3"/>
    <w:lvl w:ilvl="0" w:tentative="0">
      <w:start w:val="1"/>
      <w:numFmt w:val="decimal"/>
      <w:suff w:val="nothing"/>
      <w:lvlText w:val="（%1）"/>
      <w:lvlJc w:val="left"/>
    </w:lvl>
  </w:abstractNum>
  <w:abstractNum w:abstractNumId="1">
    <w:nsid w:val="A87C7783"/>
    <w:multiLevelType w:val="singleLevel"/>
    <w:tmpl w:val="A87C7783"/>
    <w:lvl w:ilvl="0" w:tentative="0">
      <w:start w:val="1"/>
      <w:numFmt w:val="decimal"/>
      <w:suff w:val="nothing"/>
      <w:lvlText w:val="（%1）"/>
      <w:lvlJc w:val="left"/>
    </w:lvl>
  </w:abstractNum>
  <w:abstractNum w:abstractNumId="2">
    <w:nsid w:val="0A94004B"/>
    <w:multiLevelType w:val="singleLevel"/>
    <w:tmpl w:val="0A94004B"/>
    <w:lvl w:ilvl="0" w:tentative="0">
      <w:start w:val="3"/>
      <w:numFmt w:val="decimal"/>
      <w:suff w:val="nothing"/>
      <w:lvlText w:val="%1、"/>
      <w:lvlJc w:val="left"/>
    </w:lvl>
  </w:abstractNum>
  <w:abstractNum w:abstractNumId="3">
    <w:nsid w:val="0F2F38EC"/>
    <w:multiLevelType w:val="singleLevel"/>
    <w:tmpl w:val="0F2F38EC"/>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4">
    <w:nsid w:val="386C5A9B"/>
    <w:multiLevelType w:val="singleLevel"/>
    <w:tmpl w:val="386C5A9B"/>
    <w:lvl w:ilvl="0" w:tentative="0">
      <w:start w:val="1"/>
      <w:numFmt w:val="chineseCounting"/>
      <w:suff w:val="nothing"/>
      <w:lvlText w:val="%1、"/>
      <w:lvlJc w:val="left"/>
      <w:rPr>
        <w:rFonts w:hint="eastAsia"/>
      </w:rPr>
    </w:lvl>
  </w:abstractNum>
  <w:abstractNum w:abstractNumId="5">
    <w:nsid w:val="52E9D7C0"/>
    <w:multiLevelType w:val="singleLevel"/>
    <w:tmpl w:val="52E9D7C0"/>
    <w:lvl w:ilvl="0" w:tentative="0">
      <w:start w:val="1"/>
      <w:numFmt w:val="decimal"/>
      <w:suff w:val="nothing"/>
      <w:lvlText w:val="%1）"/>
      <w:lvlJc w:val="left"/>
      <w:pPr>
        <w:ind w:left="15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ZmQ2NDUxYTIzYWRlY2M0ZjhiMmQxZTJiYTVkNTEifQ=="/>
  </w:docVars>
  <w:rsids>
    <w:rsidRoot w:val="00A14947"/>
    <w:rsid w:val="0000005C"/>
    <w:rsid w:val="00000093"/>
    <w:rsid w:val="00000961"/>
    <w:rsid w:val="00000F46"/>
    <w:rsid w:val="00001254"/>
    <w:rsid w:val="00001A47"/>
    <w:rsid w:val="00001EAB"/>
    <w:rsid w:val="00002568"/>
    <w:rsid w:val="00002919"/>
    <w:rsid w:val="00002B74"/>
    <w:rsid w:val="000032DD"/>
    <w:rsid w:val="00003592"/>
    <w:rsid w:val="00003F7B"/>
    <w:rsid w:val="00004F64"/>
    <w:rsid w:val="00005402"/>
    <w:rsid w:val="000057DA"/>
    <w:rsid w:val="000059F5"/>
    <w:rsid w:val="00005D2E"/>
    <w:rsid w:val="00005F30"/>
    <w:rsid w:val="000060B3"/>
    <w:rsid w:val="00006451"/>
    <w:rsid w:val="0000663A"/>
    <w:rsid w:val="0000692E"/>
    <w:rsid w:val="00006E32"/>
    <w:rsid w:val="000071A1"/>
    <w:rsid w:val="0000720D"/>
    <w:rsid w:val="00007843"/>
    <w:rsid w:val="0000789B"/>
    <w:rsid w:val="00007EB5"/>
    <w:rsid w:val="000100CB"/>
    <w:rsid w:val="00010441"/>
    <w:rsid w:val="000104F5"/>
    <w:rsid w:val="00010BA5"/>
    <w:rsid w:val="00011591"/>
    <w:rsid w:val="000118A6"/>
    <w:rsid w:val="0001223E"/>
    <w:rsid w:val="00013084"/>
    <w:rsid w:val="000138AE"/>
    <w:rsid w:val="000139DE"/>
    <w:rsid w:val="00014BA8"/>
    <w:rsid w:val="000154C8"/>
    <w:rsid w:val="0001587B"/>
    <w:rsid w:val="00015E80"/>
    <w:rsid w:val="00015ECD"/>
    <w:rsid w:val="00016126"/>
    <w:rsid w:val="000166FB"/>
    <w:rsid w:val="000167ED"/>
    <w:rsid w:val="00017C45"/>
    <w:rsid w:val="000205D9"/>
    <w:rsid w:val="00020DD6"/>
    <w:rsid w:val="00020DF1"/>
    <w:rsid w:val="00021183"/>
    <w:rsid w:val="00021CBA"/>
    <w:rsid w:val="00022474"/>
    <w:rsid w:val="000227A2"/>
    <w:rsid w:val="000227BE"/>
    <w:rsid w:val="00022A20"/>
    <w:rsid w:val="00023B6E"/>
    <w:rsid w:val="00023BDC"/>
    <w:rsid w:val="00023D0A"/>
    <w:rsid w:val="000241B2"/>
    <w:rsid w:val="00024453"/>
    <w:rsid w:val="0002460B"/>
    <w:rsid w:val="00024F4C"/>
    <w:rsid w:val="000250C4"/>
    <w:rsid w:val="00025468"/>
    <w:rsid w:val="0002561E"/>
    <w:rsid w:val="00025EE5"/>
    <w:rsid w:val="0002630A"/>
    <w:rsid w:val="00026C08"/>
    <w:rsid w:val="00026E65"/>
    <w:rsid w:val="0002701E"/>
    <w:rsid w:val="0002750E"/>
    <w:rsid w:val="0003094C"/>
    <w:rsid w:val="00031C3E"/>
    <w:rsid w:val="0003217C"/>
    <w:rsid w:val="0003226C"/>
    <w:rsid w:val="000324AA"/>
    <w:rsid w:val="00032B6D"/>
    <w:rsid w:val="00032D08"/>
    <w:rsid w:val="00032D3E"/>
    <w:rsid w:val="00035CC9"/>
    <w:rsid w:val="00036091"/>
    <w:rsid w:val="00036576"/>
    <w:rsid w:val="000369C7"/>
    <w:rsid w:val="00036A68"/>
    <w:rsid w:val="00036C39"/>
    <w:rsid w:val="00036E7C"/>
    <w:rsid w:val="0003704D"/>
    <w:rsid w:val="000372AC"/>
    <w:rsid w:val="00037BD2"/>
    <w:rsid w:val="00037D76"/>
    <w:rsid w:val="000404D1"/>
    <w:rsid w:val="0004177E"/>
    <w:rsid w:val="00041AF7"/>
    <w:rsid w:val="00041FB5"/>
    <w:rsid w:val="00041FCB"/>
    <w:rsid w:val="00042444"/>
    <w:rsid w:val="000426DE"/>
    <w:rsid w:val="00042CF0"/>
    <w:rsid w:val="00042D26"/>
    <w:rsid w:val="00042DAF"/>
    <w:rsid w:val="000430AA"/>
    <w:rsid w:val="000433CB"/>
    <w:rsid w:val="000434FA"/>
    <w:rsid w:val="0004364B"/>
    <w:rsid w:val="00043E7C"/>
    <w:rsid w:val="000442F1"/>
    <w:rsid w:val="0004437C"/>
    <w:rsid w:val="000445B3"/>
    <w:rsid w:val="00044CBB"/>
    <w:rsid w:val="00044CE8"/>
    <w:rsid w:val="00044DBF"/>
    <w:rsid w:val="00045442"/>
    <w:rsid w:val="000457D3"/>
    <w:rsid w:val="00045A1C"/>
    <w:rsid w:val="00045C12"/>
    <w:rsid w:val="00045F0F"/>
    <w:rsid w:val="00046B7D"/>
    <w:rsid w:val="00046D23"/>
    <w:rsid w:val="0004722B"/>
    <w:rsid w:val="00047D4C"/>
    <w:rsid w:val="00050374"/>
    <w:rsid w:val="00050FB6"/>
    <w:rsid w:val="00051D96"/>
    <w:rsid w:val="00052798"/>
    <w:rsid w:val="00052905"/>
    <w:rsid w:val="00052DA4"/>
    <w:rsid w:val="00052EB4"/>
    <w:rsid w:val="000535B6"/>
    <w:rsid w:val="000538BD"/>
    <w:rsid w:val="00053F0C"/>
    <w:rsid w:val="0005411E"/>
    <w:rsid w:val="000541E0"/>
    <w:rsid w:val="00054E77"/>
    <w:rsid w:val="00055145"/>
    <w:rsid w:val="000551FD"/>
    <w:rsid w:val="00055E4D"/>
    <w:rsid w:val="00056037"/>
    <w:rsid w:val="00056069"/>
    <w:rsid w:val="000574B3"/>
    <w:rsid w:val="0006034F"/>
    <w:rsid w:val="0006064C"/>
    <w:rsid w:val="00060B12"/>
    <w:rsid w:val="0006139F"/>
    <w:rsid w:val="00061B1F"/>
    <w:rsid w:val="00062194"/>
    <w:rsid w:val="00062E67"/>
    <w:rsid w:val="00063352"/>
    <w:rsid w:val="00063794"/>
    <w:rsid w:val="000642BB"/>
    <w:rsid w:val="00064763"/>
    <w:rsid w:val="0006478F"/>
    <w:rsid w:val="00064C36"/>
    <w:rsid w:val="00064FC4"/>
    <w:rsid w:val="0006572C"/>
    <w:rsid w:val="00065D23"/>
    <w:rsid w:val="000660D4"/>
    <w:rsid w:val="000669A4"/>
    <w:rsid w:val="00066BD6"/>
    <w:rsid w:val="00066CCC"/>
    <w:rsid w:val="000672DE"/>
    <w:rsid w:val="000678DB"/>
    <w:rsid w:val="000678FA"/>
    <w:rsid w:val="0006796C"/>
    <w:rsid w:val="00067E14"/>
    <w:rsid w:val="00067E4E"/>
    <w:rsid w:val="00070057"/>
    <w:rsid w:val="0007026C"/>
    <w:rsid w:val="0007046F"/>
    <w:rsid w:val="00070653"/>
    <w:rsid w:val="00070862"/>
    <w:rsid w:val="000729D7"/>
    <w:rsid w:val="00072B48"/>
    <w:rsid w:val="00072DB7"/>
    <w:rsid w:val="000733C4"/>
    <w:rsid w:val="0007367F"/>
    <w:rsid w:val="00073F0D"/>
    <w:rsid w:val="000740AA"/>
    <w:rsid w:val="000740E9"/>
    <w:rsid w:val="000745F0"/>
    <w:rsid w:val="000746CD"/>
    <w:rsid w:val="00074745"/>
    <w:rsid w:val="00074783"/>
    <w:rsid w:val="00075A1A"/>
    <w:rsid w:val="00075C9E"/>
    <w:rsid w:val="00075F37"/>
    <w:rsid w:val="0007672E"/>
    <w:rsid w:val="00077437"/>
    <w:rsid w:val="00077462"/>
    <w:rsid w:val="000802AC"/>
    <w:rsid w:val="0008057A"/>
    <w:rsid w:val="0008070B"/>
    <w:rsid w:val="00080742"/>
    <w:rsid w:val="000807A4"/>
    <w:rsid w:val="00080801"/>
    <w:rsid w:val="00080F71"/>
    <w:rsid w:val="00081070"/>
    <w:rsid w:val="000810AB"/>
    <w:rsid w:val="000810AC"/>
    <w:rsid w:val="000815B3"/>
    <w:rsid w:val="00081A02"/>
    <w:rsid w:val="00081B5B"/>
    <w:rsid w:val="00081EE7"/>
    <w:rsid w:val="00082231"/>
    <w:rsid w:val="000830E6"/>
    <w:rsid w:val="000831EC"/>
    <w:rsid w:val="0008385E"/>
    <w:rsid w:val="000839E8"/>
    <w:rsid w:val="00083CA1"/>
    <w:rsid w:val="000850F7"/>
    <w:rsid w:val="000855C9"/>
    <w:rsid w:val="000858E2"/>
    <w:rsid w:val="00085A2B"/>
    <w:rsid w:val="00086097"/>
    <w:rsid w:val="000864B3"/>
    <w:rsid w:val="00086746"/>
    <w:rsid w:val="00086752"/>
    <w:rsid w:val="00086AD4"/>
    <w:rsid w:val="00087255"/>
    <w:rsid w:val="00087700"/>
    <w:rsid w:val="00087BA0"/>
    <w:rsid w:val="000904F6"/>
    <w:rsid w:val="0009075B"/>
    <w:rsid w:val="00090762"/>
    <w:rsid w:val="00090858"/>
    <w:rsid w:val="00090880"/>
    <w:rsid w:val="00090950"/>
    <w:rsid w:val="00090CE3"/>
    <w:rsid w:val="000915BA"/>
    <w:rsid w:val="00091654"/>
    <w:rsid w:val="0009166D"/>
    <w:rsid w:val="00091EB2"/>
    <w:rsid w:val="00091EF9"/>
    <w:rsid w:val="00091F1F"/>
    <w:rsid w:val="00092D38"/>
    <w:rsid w:val="000935AA"/>
    <w:rsid w:val="0009377B"/>
    <w:rsid w:val="000940DB"/>
    <w:rsid w:val="00094414"/>
    <w:rsid w:val="000947FB"/>
    <w:rsid w:val="00094F17"/>
    <w:rsid w:val="000952DC"/>
    <w:rsid w:val="00095552"/>
    <w:rsid w:val="00095A44"/>
    <w:rsid w:val="00096957"/>
    <w:rsid w:val="000969AD"/>
    <w:rsid w:val="00096B18"/>
    <w:rsid w:val="00096B64"/>
    <w:rsid w:val="00096BCF"/>
    <w:rsid w:val="00097022"/>
    <w:rsid w:val="0009731A"/>
    <w:rsid w:val="0009751C"/>
    <w:rsid w:val="000976E7"/>
    <w:rsid w:val="000978AB"/>
    <w:rsid w:val="000979D7"/>
    <w:rsid w:val="00097ECA"/>
    <w:rsid w:val="000A039D"/>
    <w:rsid w:val="000A07C2"/>
    <w:rsid w:val="000A0A85"/>
    <w:rsid w:val="000A0B54"/>
    <w:rsid w:val="000A1318"/>
    <w:rsid w:val="000A1473"/>
    <w:rsid w:val="000A14A2"/>
    <w:rsid w:val="000A16F7"/>
    <w:rsid w:val="000A1D04"/>
    <w:rsid w:val="000A20C9"/>
    <w:rsid w:val="000A287A"/>
    <w:rsid w:val="000A2F30"/>
    <w:rsid w:val="000A3809"/>
    <w:rsid w:val="000A3DB5"/>
    <w:rsid w:val="000A4A98"/>
    <w:rsid w:val="000A539E"/>
    <w:rsid w:val="000A558F"/>
    <w:rsid w:val="000A6B3E"/>
    <w:rsid w:val="000A6F7E"/>
    <w:rsid w:val="000A6FFD"/>
    <w:rsid w:val="000A7208"/>
    <w:rsid w:val="000A75FE"/>
    <w:rsid w:val="000A7E26"/>
    <w:rsid w:val="000A7EA8"/>
    <w:rsid w:val="000B016B"/>
    <w:rsid w:val="000B03DE"/>
    <w:rsid w:val="000B058F"/>
    <w:rsid w:val="000B08F5"/>
    <w:rsid w:val="000B0B19"/>
    <w:rsid w:val="000B0B8F"/>
    <w:rsid w:val="000B1522"/>
    <w:rsid w:val="000B1C3B"/>
    <w:rsid w:val="000B1E8C"/>
    <w:rsid w:val="000B2394"/>
    <w:rsid w:val="000B23B3"/>
    <w:rsid w:val="000B2518"/>
    <w:rsid w:val="000B29D8"/>
    <w:rsid w:val="000B3A11"/>
    <w:rsid w:val="000B4467"/>
    <w:rsid w:val="000B464C"/>
    <w:rsid w:val="000B46F2"/>
    <w:rsid w:val="000B4DB9"/>
    <w:rsid w:val="000B502E"/>
    <w:rsid w:val="000B54C4"/>
    <w:rsid w:val="000B5657"/>
    <w:rsid w:val="000B56CB"/>
    <w:rsid w:val="000B60CB"/>
    <w:rsid w:val="000B64A1"/>
    <w:rsid w:val="000B6BC9"/>
    <w:rsid w:val="000B79F9"/>
    <w:rsid w:val="000B7A0F"/>
    <w:rsid w:val="000C007F"/>
    <w:rsid w:val="000C0374"/>
    <w:rsid w:val="000C09AC"/>
    <w:rsid w:val="000C0AC4"/>
    <w:rsid w:val="000C10F2"/>
    <w:rsid w:val="000C10F7"/>
    <w:rsid w:val="000C1691"/>
    <w:rsid w:val="000C18E7"/>
    <w:rsid w:val="000C1992"/>
    <w:rsid w:val="000C19E5"/>
    <w:rsid w:val="000C2405"/>
    <w:rsid w:val="000C322F"/>
    <w:rsid w:val="000C3CBC"/>
    <w:rsid w:val="000C3EFB"/>
    <w:rsid w:val="000C3F34"/>
    <w:rsid w:val="000C461A"/>
    <w:rsid w:val="000C48F2"/>
    <w:rsid w:val="000C572F"/>
    <w:rsid w:val="000C5880"/>
    <w:rsid w:val="000C62C3"/>
    <w:rsid w:val="000C7191"/>
    <w:rsid w:val="000C767F"/>
    <w:rsid w:val="000C76B9"/>
    <w:rsid w:val="000C7785"/>
    <w:rsid w:val="000C778A"/>
    <w:rsid w:val="000C7B04"/>
    <w:rsid w:val="000D0057"/>
    <w:rsid w:val="000D0BCE"/>
    <w:rsid w:val="000D0D23"/>
    <w:rsid w:val="000D1D65"/>
    <w:rsid w:val="000D29E5"/>
    <w:rsid w:val="000D2E62"/>
    <w:rsid w:val="000D2EDC"/>
    <w:rsid w:val="000D34FD"/>
    <w:rsid w:val="000D37C4"/>
    <w:rsid w:val="000D3ADF"/>
    <w:rsid w:val="000D3ECF"/>
    <w:rsid w:val="000D4DC6"/>
    <w:rsid w:val="000D4DF4"/>
    <w:rsid w:val="000D4E50"/>
    <w:rsid w:val="000D51B4"/>
    <w:rsid w:val="000D527D"/>
    <w:rsid w:val="000D52A6"/>
    <w:rsid w:val="000D5307"/>
    <w:rsid w:val="000D550A"/>
    <w:rsid w:val="000D5A44"/>
    <w:rsid w:val="000D5FDE"/>
    <w:rsid w:val="000D60DD"/>
    <w:rsid w:val="000D628C"/>
    <w:rsid w:val="000D6C96"/>
    <w:rsid w:val="000D7AA0"/>
    <w:rsid w:val="000D7C14"/>
    <w:rsid w:val="000E03C3"/>
    <w:rsid w:val="000E06B1"/>
    <w:rsid w:val="000E0C50"/>
    <w:rsid w:val="000E0F84"/>
    <w:rsid w:val="000E1A8F"/>
    <w:rsid w:val="000E1AAE"/>
    <w:rsid w:val="000E1CDC"/>
    <w:rsid w:val="000E1FAC"/>
    <w:rsid w:val="000E2009"/>
    <w:rsid w:val="000E20DC"/>
    <w:rsid w:val="000E26A3"/>
    <w:rsid w:val="000E2B27"/>
    <w:rsid w:val="000E3034"/>
    <w:rsid w:val="000E3ED2"/>
    <w:rsid w:val="000E41BC"/>
    <w:rsid w:val="000E4537"/>
    <w:rsid w:val="000E46FF"/>
    <w:rsid w:val="000E4B88"/>
    <w:rsid w:val="000E4C75"/>
    <w:rsid w:val="000E4C98"/>
    <w:rsid w:val="000E54F7"/>
    <w:rsid w:val="000E5927"/>
    <w:rsid w:val="000E5D1E"/>
    <w:rsid w:val="000E5D71"/>
    <w:rsid w:val="000E5E2A"/>
    <w:rsid w:val="000E63AD"/>
    <w:rsid w:val="000E644F"/>
    <w:rsid w:val="000E65F1"/>
    <w:rsid w:val="000E6892"/>
    <w:rsid w:val="000E6A0D"/>
    <w:rsid w:val="000E6A7F"/>
    <w:rsid w:val="000E6AA4"/>
    <w:rsid w:val="000E6BD1"/>
    <w:rsid w:val="000E6FFB"/>
    <w:rsid w:val="000E7207"/>
    <w:rsid w:val="000E7855"/>
    <w:rsid w:val="000E7954"/>
    <w:rsid w:val="000E7A6D"/>
    <w:rsid w:val="000F01C2"/>
    <w:rsid w:val="000F046C"/>
    <w:rsid w:val="000F10F4"/>
    <w:rsid w:val="000F1F73"/>
    <w:rsid w:val="000F211B"/>
    <w:rsid w:val="000F304C"/>
    <w:rsid w:val="000F3072"/>
    <w:rsid w:val="000F38BF"/>
    <w:rsid w:val="000F4B3F"/>
    <w:rsid w:val="000F56EC"/>
    <w:rsid w:val="000F5C27"/>
    <w:rsid w:val="000F5FD3"/>
    <w:rsid w:val="000F603D"/>
    <w:rsid w:val="000F6444"/>
    <w:rsid w:val="000F6956"/>
    <w:rsid w:val="000F6AB5"/>
    <w:rsid w:val="000F6C6B"/>
    <w:rsid w:val="000F6DF1"/>
    <w:rsid w:val="000F74F2"/>
    <w:rsid w:val="000F7966"/>
    <w:rsid w:val="00100438"/>
    <w:rsid w:val="001006D9"/>
    <w:rsid w:val="00100712"/>
    <w:rsid w:val="00100C6D"/>
    <w:rsid w:val="001010ED"/>
    <w:rsid w:val="001011A5"/>
    <w:rsid w:val="001012FA"/>
    <w:rsid w:val="0010177A"/>
    <w:rsid w:val="001019FD"/>
    <w:rsid w:val="00102426"/>
    <w:rsid w:val="00102A35"/>
    <w:rsid w:val="00102F7E"/>
    <w:rsid w:val="001032BB"/>
    <w:rsid w:val="00103567"/>
    <w:rsid w:val="001043C6"/>
    <w:rsid w:val="001049E0"/>
    <w:rsid w:val="00105558"/>
    <w:rsid w:val="00106362"/>
    <w:rsid w:val="00106886"/>
    <w:rsid w:val="00106B0B"/>
    <w:rsid w:val="001079C2"/>
    <w:rsid w:val="001101A7"/>
    <w:rsid w:val="00110D75"/>
    <w:rsid w:val="00111A20"/>
    <w:rsid w:val="00111FE6"/>
    <w:rsid w:val="001123D5"/>
    <w:rsid w:val="001124B3"/>
    <w:rsid w:val="00113E1E"/>
    <w:rsid w:val="00114715"/>
    <w:rsid w:val="00114F6C"/>
    <w:rsid w:val="00115204"/>
    <w:rsid w:val="001152FA"/>
    <w:rsid w:val="001153EC"/>
    <w:rsid w:val="001155C4"/>
    <w:rsid w:val="00115C69"/>
    <w:rsid w:val="00115FE2"/>
    <w:rsid w:val="00116175"/>
    <w:rsid w:val="001164A1"/>
    <w:rsid w:val="00116A47"/>
    <w:rsid w:val="00117440"/>
    <w:rsid w:val="00117AB9"/>
    <w:rsid w:val="001213A8"/>
    <w:rsid w:val="001216DD"/>
    <w:rsid w:val="00121DDA"/>
    <w:rsid w:val="00122604"/>
    <w:rsid w:val="0012286B"/>
    <w:rsid w:val="00122F8D"/>
    <w:rsid w:val="00123165"/>
    <w:rsid w:val="001234B7"/>
    <w:rsid w:val="00123D0F"/>
    <w:rsid w:val="0012420D"/>
    <w:rsid w:val="00124C4B"/>
    <w:rsid w:val="00125EB7"/>
    <w:rsid w:val="00126E86"/>
    <w:rsid w:val="00126E9C"/>
    <w:rsid w:val="00126EAB"/>
    <w:rsid w:val="00127015"/>
    <w:rsid w:val="001278CD"/>
    <w:rsid w:val="001279A6"/>
    <w:rsid w:val="0013017B"/>
    <w:rsid w:val="001303A1"/>
    <w:rsid w:val="00130AF5"/>
    <w:rsid w:val="00130DEA"/>
    <w:rsid w:val="00130EDA"/>
    <w:rsid w:val="00131556"/>
    <w:rsid w:val="001315D9"/>
    <w:rsid w:val="001319E3"/>
    <w:rsid w:val="00131EF2"/>
    <w:rsid w:val="00131F42"/>
    <w:rsid w:val="00132717"/>
    <w:rsid w:val="001328E0"/>
    <w:rsid w:val="00132D25"/>
    <w:rsid w:val="00133091"/>
    <w:rsid w:val="00133272"/>
    <w:rsid w:val="00133D9D"/>
    <w:rsid w:val="001342A4"/>
    <w:rsid w:val="0013473A"/>
    <w:rsid w:val="0013476E"/>
    <w:rsid w:val="001347D8"/>
    <w:rsid w:val="00135135"/>
    <w:rsid w:val="001353CA"/>
    <w:rsid w:val="001353E4"/>
    <w:rsid w:val="001357F1"/>
    <w:rsid w:val="00135986"/>
    <w:rsid w:val="00135D15"/>
    <w:rsid w:val="00135E75"/>
    <w:rsid w:val="0013607C"/>
    <w:rsid w:val="0013656D"/>
    <w:rsid w:val="001365B2"/>
    <w:rsid w:val="00136A87"/>
    <w:rsid w:val="0013719E"/>
    <w:rsid w:val="001379F7"/>
    <w:rsid w:val="00137FD6"/>
    <w:rsid w:val="001406A3"/>
    <w:rsid w:val="0014073E"/>
    <w:rsid w:val="0014077D"/>
    <w:rsid w:val="001408D8"/>
    <w:rsid w:val="00140FA8"/>
    <w:rsid w:val="00141231"/>
    <w:rsid w:val="00141C6F"/>
    <w:rsid w:val="001421F3"/>
    <w:rsid w:val="0014231F"/>
    <w:rsid w:val="0014265A"/>
    <w:rsid w:val="00142FEB"/>
    <w:rsid w:val="001433A7"/>
    <w:rsid w:val="0014351B"/>
    <w:rsid w:val="001438A6"/>
    <w:rsid w:val="00143A2D"/>
    <w:rsid w:val="00143B29"/>
    <w:rsid w:val="00143B98"/>
    <w:rsid w:val="001442A6"/>
    <w:rsid w:val="00144B14"/>
    <w:rsid w:val="00144D8E"/>
    <w:rsid w:val="0014532D"/>
    <w:rsid w:val="0014577A"/>
    <w:rsid w:val="00145933"/>
    <w:rsid w:val="00145A41"/>
    <w:rsid w:val="001466D4"/>
    <w:rsid w:val="00146A7D"/>
    <w:rsid w:val="00146C41"/>
    <w:rsid w:val="0014769E"/>
    <w:rsid w:val="00147B88"/>
    <w:rsid w:val="00150243"/>
    <w:rsid w:val="001504A1"/>
    <w:rsid w:val="001508B3"/>
    <w:rsid w:val="00150A37"/>
    <w:rsid w:val="00151675"/>
    <w:rsid w:val="00151EAD"/>
    <w:rsid w:val="00152418"/>
    <w:rsid w:val="00152A43"/>
    <w:rsid w:val="001531C5"/>
    <w:rsid w:val="00153273"/>
    <w:rsid w:val="001542A7"/>
    <w:rsid w:val="001543CD"/>
    <w:rsid w:val="00156143"/>
    <w:rsid w:val="00156E51"/>
    <w:rsid w:val="001570FF"/>
    <w:rsid w:val="00157435"/>
    <w:rsid w:val="0015762C"/>
    <w:rsid w:val="00157BD7"/>
    <w:rsid w:val="00160969"/>
    <w:rsid w:val="00160A5A"/>
    <w:rsid w:val="001614A4"/>
    <w:rsid w:val="00161B41"/>
    <w:rsid w:val="00161DE6"/>
    <w:rsid w:val="0016278F"/>
    <w:rsid w:val="001627EA"/>
    <w:rsid w:val="00162A29"/>
    <w:rsid w:val="00162B3A"/>
    <w:rsid w:val="00164D55"/>
    <w:rsid w:val="00164E54"/>
    <w:rsid w:val="001657CA"/>
    <w:rsid w:val="001666B9"/>
    <w:rsid w:val="00166868"/>
    <w:rsid w:val="001669EA"/>
    <w:rsid w:val="00166B8D"/>
    <w:rsid w:val="00166DE9"/>
    <w:rsid w:val="00167101"/>
    <w:rsid w:val="00167252"/>
    <w:rsid w:val="00167ADF"/>
    <w:rsid w:val="00170128"/>
    <w:rsid w:val="00170509"/>
    <w:rsid w:val="00170612"/>
    <w:rsid w:val="00170840"/>
    <w:rsid w:val="00170BC1"/>
    <w:rsid w:val="00170E8D"/>
    <w:rsid w:val="00171952"/>
    <w:rsid w:val="00171B60"/>
    <w:rsid w:val="00172D96"/>
    <w:rsid w:val="00172DCC"/>
    <w:rsid w:val="00172E78"/>
    <w:rsid w:val="00172E81"/>
    <w:rsid w:val="0017310F"/>
    <w:rsid w:val="00173C27"/>
    <w:rsid w:val="00173D87"/>
    <w:rsid w:val="0017444F"/>
    <w:rsid w:val="001746BF"/>
    <w:rsid w:val="00174EFB"/>
    <w:rsid w:val="0017504D"/>
    <w:rsid w:val="0017537C"/>
    <w:rsid w:val="00175431"/>
    <w:rsid w:val="00175A09"/>
    <w:rsid w:val="00175B22"/>
    <w:rsid w:val="00175D9D"/>
    <w:rsid w:val="001765E8"/>
    <w:rsid w:val="0017671A"/>
    <w:rsid w:val="00176A3B"/>
    <w:rsid w:val="00176B77"/>
    <w:rsid w:val="001771B0"/>
    <w:rsid w:val="00177422"/>
    <w:rsid w:val="001774C5"/>
    <w:rsid w:val="00177511"/>
    <w:rsid w:val="001776EC"/>
    <w:rsid w:val="00177838"/>
    <w:rsid w:val="0018006B"/>
    <w:rsid w:val="001801C0"/>
    <w:rsid w:val="00180960"/>
    <w:rsid w:val="00180A39"/>
    <w:rsid w:val="00180AFB"/>
    <w:rsid w:val="00180E36"/>
    <w:rsid w:val="00180EDC"/>
    <w:rsid w:val="001812ED"/>
    <w:rsid w:val="00181A8B"/>
    <w:rsid w:val="00181DDB"/>
    <w:rsid w:val="00181E86"/>
    <w:rsid w:val="00182158"/>
    <w:rsid w:val="00182160"/>
    <w:rsid w:val="00183C6C"/>
    <w:rsid w:val="00183CCA"/>
    <w:rsid w:val="00183D11"/>
    <w:rsid w:val="00183D31"/>
    <w:rsid w:val="0018457B"/>
    <w:rsid w:val="00184590"/>
    <w:rsid w:val="00184E49"/>
    <w:rsid w:val="001856C3"/>
    <w:rsid w:val="001863FF"/>
    <w:rsid w:val="00186575"/>
    <w:rsid w:val="00186A86"/>
    <w:rsid w:val="00186D28"/>
    <w:rsid w:val="001870D1"/>
    <w:rsid w:val="0018724D"/>
    <w:rsid w:val="0018781E"/>
    <w:rsid w:val="00187AB0"/>
    <w:rsid w:val="00187D96"/>
    <w:rsid w:val="00187E04"/>
    <w:rsid w:val="001900B1"/>
    <w:rsid w:val="001900E5"/>
    <w:rsid w:val="00190711"/>
    <w:rsid w:val="00190B20"/>
    <w:rsid w:val="00190EF5"/>
    <w:rsid w:val="00191E82"/>
    <w:rsid w:val="001921BA"/>
    <w:rsid w:val="00192376"/>
    <w:rsid w:val="001925EE"/>
    <w:rsid w:val="0019262D"/>
    <w:rsid w:val="00192811"/>
    <w:rsid w:val="00192C05"/>
    <w:rsid w:val="001930D2"/>
    <w:rsid w:val="0019333B"/>
    <w:rsid w:val="0019351D"/>
    <w:rsid w:val="00193CDA"/>
    <w:rsid w:val="00194107"/>
    <w:rsid w:val="00194275"/>
    <w:rsid w:val="00194A5B"/>
    <w:rsid w:val="00195607"/>
    <w:rsid w:val="001959C0"/>
    <w:rsid w:val="00195C75"/>
    <w:rsid w:val="0019622B"/>
    <w:rsid w:val="00196349"/>
    <w:rsid w:val="00196468"/>
    <w:rsid w:val="00196C78"/>
    <w:rsid w:val="00196D39"/>
    <w:rsid w:val="0019701B"/>
    <w:rsid w:val="001975AE"/>
    <w:rsid w:val="001976F9"/>
    <w:rsid w:val="00197AF4"/>
    <w:rsid w:val="001A01E3"/>
    <w:rsid w:val="001A07CF"/>
    <w:rsid w:val="001A0B11"/>
    <w:rsid w:val="001A0D0C"/>
    <w:rsid w:val="001A0DC2"/>
    <w:rsid w:val="001A0F4D"/>
    <w:rsid w:val="001A0FCD"/>
    <w:rsid w:val="001A15C9"/>
    <w:rsid w:val="001A183D"/>
    <w:rsid w:val="001A19D7"/>
    <w:rsid w:val="001A1B35"/>
    <w:rsid w:val="001A1DF4"/>
    <w:rsid w:val="001A1EF5"/>
    <w:rsid w:val="001A20E5"/>
    <w:rsid w:val="001A2640"/>
    <w:rsid w:val="001A2935"/>
    <w:rsid w:val="001A2968"/>
    <w:rsid w:val="001A2C2D"/>
    <w:rsid w:val="001A3334"/>
    <w:rsid w:val="001A4003"/>
    <w:rsid w:val="001A400D"/>
    <w:rsid w:val="001A434B"/>
    <w:rsid w:val="001A4716"/>
    <w:rsid w:val="001A48A2"/>
    <w:rsid w:val="001A4E6A"/>
    <w:rsid w:val="001A4FCC"/>
    <w:rsid w:val="001A5588"/>
    <w:rsid w:val="001A5C7E"/>
    <w:rsid w:val="001A6BCB"/>
    <w:rsid w:val="001A6EB4"/>
    <w:rsid w:val="001A6F61"/>
    <w:rsid w:val="001A7C22"/>
    <w:rsid w:val="001B0048"/>
    <w:rsid w:val="001B09DD"/>
    <w:rsid w:val="001B09F5"/>
    <w:rsid w:val="001B0F81"/>
    <w:rsid w:val="001B10A1"/>
    <w:rsid w:val="001B1589"/>
    <w:rsid w:val="001B1616"/>
    <w:rsid w:val="001B19F2"/>
    <w:rsid w:val="001B326E"/>
    <w:rsid w:val="001B4092"/>
    <w:rsid w:val="001B47CF"/>
    <w:rsid w:val="001B48CF"/>
    <w:rsid w:val="001B491E"/>
    <w:rsid w:val="001B4AB6"/>
    <w:rsid w:val="001B5128"/>
    <w:rsid w:val="001B5535"/>
    <w:rsid w:val="001B59E2"/>
    <w:rsid w:val="001B63A8"/>
    <w:rsid w:val="001B63D0"/>
    <w:rsid w:val="001B67D9"/>
    <w:rsid w:val="001B69C6"/>
    <w:rsid w:val="001B6DF0"/>
    <w:rsid w:val="001B72B8"/>
    <w:rsid w:val="001B7987"/>
    <w:rsid w:val="001B7D89"/>
    <w:rsid w:val="001C056D"/>
    <w:rsid w:val="001C0623"/>
    <w:rsid w:val="001C10B3"/>
    <w:rsid w:val="001C1445"/>
    <w:rsid w:val="001C1814"/>
    <w:rsid w:val="001C1B32"/>
    <w:rsid w:val="001C21AB"/>
    <w:rsid w:val="001C221B"/>
    <w:rsid w:val="001C225F"/>
    <w:rsid w:val="001C2475"/>
    <w:rsid w:val="001C2762"/>
    <w:rsid w:val="001C280D"/>
    <w:rsid w:val="001C30BD"/>
    <w:rsid w:val="001C3333"/>
    <w:rsid w:val="001C3477"/>
    <w:rsid w:val="001C34AC"/>
    <w:rsid w:val="001C388E"/>
    <w:rsid w:val="001C3B5B"/>
    <w:rsid w:val="001C3EDD"/>
    <w:rsid w:val="001C3F14"/>
    <w:rsid w:val="001C404C"/>
    <w:rsid w:val="001C4CCF"/>
    <w:rsid w:val="001C4DF1"/>
    <w:rsid w:val="001C5061"/>
    <w:rsid w:val="001C57B8"/>
    <w:rsid w:val="001C5A3E"/>
    <w:rsid w:val="001C5BE9"/>
    <w:rsid w:val="001C6138"/>
    <w:rsid w:val="001C6821"/>
    <w:rsid w:val="001C6889"/>
    <w:rsid w:val="001C69B3"/>
    <w:rsid w:val="001C69CE"/>
    <w:rsid w:val="001C6BEA"/>
    <w:rsid w:val="001D12C2"/>
    <w:rsid w:val="001D203D"/>
    <w:rsid w:val="001D219E"/>
    <w:rsid w:val="001D2A2B"/>
    <w:rsid w:val="001D2AAC"/>
    <w:rsid w:val="001D2AB1"/>
    <w:rsid w:val="001D3011"/>
    <w:rsid w:val="001D32DC"/>
    <w:rsid w:val="001D35E6"/>
    <w:rsid w:val="001D3906"/>
    <w:rsid w:val="001D3BD7"/>
    <w:rsid w:val="001D3C63"/>
    <w:rsid w:val="001D4A8E"/>
    <w:rsid w:val="001D4B21"/>
    <w:rsid w:val="001D5595"/>
    <w:rsid w:val="001D5612"/>
    <w:rsid w:val="001D59FF"/>
    <w:rsid w:val="001D5BD5"/>
    <w:rsid w:val="001D5E41"/>
    <w:rsid w:val="001D66CE"/>
    <w:rsid w:val="001D6829"/>
    <w:rsid w:val="001D733A"/>
    <w:rsid w:val="001D7726"/>
    <w:rsid w:val="001D7874"/>
    <w:rsid w:val="001D7939"/>
    <w:rsid w:val="001D7F22"/>
    <w:rsid w:val="001E0A91"/>
    <w:rsid w:val="001E0B4F"/>
    <w:rsid w:val="001E0C69"/>
    <w:rsid w:val="001E0D88"/>
    <w:rsid w:val="001E0E49"/>
    <w:rsid w:val="001E0F6C"/>
    <w:rsid w:val="001E0FA5"/>
    <w:rsid w:val="001E1184"/>
    <w:rsid w:val="001E19BF"/>
    <w:rsid w:val="001E1EE9"/>
    <w:rsid w:val="001E2053"/>
    <w:rsid w:val="001E2867"/>
    <w:rsid w:val="001E2BB6"/>
    <w:rsid w:val="001E2DD0"/>
    <w:rsid w:val="001E2E98"/>
    <w:rsid w:val="001E2EE5"/>
    <w:rsid w:val="001E36A4"/>
    <w:rsid w:val="001E386F"/>
    <w:rsid w:val="001E3B5D"/>
    <w:rsid w:val="001E44E3"/>
    <w:rsid w:val="001E4770"/>
    <w:rsid w:val="001E477B"/>
    <w:rsid w:val="001E58AE"/>
    <w:rsid w:val="001E60D2"/>
    <w:rsid w:val="001E6306"/>
    <w:rsid w:val="001E63F8"/>
    <w:rsid w:val="001E6529"/>
    <w:rsid w:val="001E676A"/>
    <w:rsid w:val="001E68F6"/>
    <w:rsid w:val="001E6B78"/>
    <w:rsid w:val="001E7676"/>
    <w:rsid w:val="001E7EAD"/>
    <w:rsid w:val="001F027D"/>
    <w:rsid w:val="001F0900"/>
    <w:rsid w:val="001F0E37"/>
    <w:rsid w:val="001F0F17"/>
    <w:rsid w:val="001F1313"/>
    <w:rsid w:val="001F2243"/>
    <w:rsid w:val="001F235A"/>
    <w:rsid w:val="001F25E8"/>
    <w:rsid w:val="001F2DDA"/>
    <w:rsid w:val="001F3149"/>
    <w:rsid w:val="001F3347"/>
    <w:rsid w:val="001F33B9"/>
    <w:rsid w:val="001F3596"/>
    <w:rsid w:val="001F3D2B"/>
    <w:rsid w:val="001F40B3"/>
    <w:rsid w:val="001F4EEC"/>
    <w:rsid w:val="001F4F6A"/>
    <w:rsid w:val="001F5909"/>
    <w:rsid w:val="001F5E16"/>
    <w:rsid w:val="001F6112"/>
    <w:rsid w:val="001F6278"/>
    <w:rsid w:val="001F6747"/>
    <w:rsid w:val="001F69E4"/>
    <w:rsid w:val="001F6FFA"/>
    <w:rsid w:val="001F7049"/>
    <w:rsid w:val="001F72F0"/>
    <w:rsid w:val="001F7F7E"/>
    <w:rsid w:val="001F7FAF"/>
    <w:rsid w:val="002002C2"/>
    <w:rsid w:val="002003A4"/>
    <w:rsid w:val="00200C2A"/>
    <w:rsid w:val="002019C5"/>
    <w:rsid w:val="002019FE"/>
    <w:rsid w:val="00201B27"/>
    <w:rsid w:val="00201CCF"/>
    <w:rsid w:val="002026A4"/>
    <w:rsid w:val="002028CF"/>
    <w:rsid w:val="002031C1"/>
    <w:rsid w:val="00203466"/>
    <w:rsid w:val="002039AE"/>
    <w:rsid w:val="00203F11"/>
    <w:rsid w:val="002041DA"/>
    <w:rsid w:val="0020426E"/>
    <w:rsid w:val="00204363"/>
    <w:rsid w:val="0020445C"/>
    <w:rsid w:val="00204804"/>
    <w:rsid w:val="002052CC"/>
    <w:rsid w:val="002056E5"/>
    <w:rsid w:val="00205B87"/>
    <w:rsid w:val="00205BF0"/>
    <w:rsid w:val="00205FE7"/>
    <w:rsid w:val="00206128"/>
    <w:rsid w:val="00206868"/>
    <w:rsid w:val="00206AC9"/>
    <w:rsid w:val="00206F65"/>
    <w:rsid w:val="002074BD"/>
    <w:rsid w:val="0020798A"/>
    <w:rsid w:val="00207B57"/>
    <w:rsid w:val="00210892"/>
    <w:rsid w:val="00210CA5"/>
    <w:rsid w:val="00210E04"/>
    <w:rsid w:val="00210F26"/>
    <w:rsid w:val="00211528"/>
    <w:rsid w:val="00211E88"/>
    <w:rsid w:val="00212251"/>
    <w:rsid w:val="002122B2"/>
    <w:rsid w:val="002125B4"/>
    <w:rsid w:val="00212676"/>
    <w:rsid w:val="00212AD2"/>
    <w:rsid w:val="00212DCE"/>
    <w:rsid w:val="0021310D"/>
    <w:rsid w:val="002131E0"/>
    <w:rsid w:val="002132D3"/>
    <w:rsid w:val="002138AA"/>
    <w:rsid w:val="00213969"/>
    <w:rsid w:val="0021454C"/>
    <w:rsid w:val="0021498F"/>
    <w:rsid w:val="002155B8"/>
    <w:rsid w:val="00215A0F"/>
    <w:rsid w:val="00215A52"/>
    <w:rsid w:val="00215C87"/>
    <w:rsid w:val="00215E01"/>
    <w:rsid w:val="002163DB"/>
    <w:rsid w:val="00216504"/>
    <w:rsid w:val="0021665C"/>
    <w:rsid w:val="00216E63"/>
    <w:rsid w:val="00217510"/>
    <w:rsid w:val="00217672"/>
    <w:rsid w:val="00217712"/>
    <w:rsid w:val="00217B70"/>
    <w:rsid w:val="0022016B"/>
    <w:rsid w:val="0022028D"/>
    <w:rsid w:val="00220633"/>
    <w:rsid w:val="00220ED0"/>
    <w:rsid w:val="002212DF"/>
    <w:rsid w:val="002212F4"/>
    <w:rsid w:val="00221DDC"/>
    <w:rsid w:val="002224A7"/>
    <w:rsid w:val="00222917"/>
    <w:rsid w:val="00222B27"/>
    <w:rsid w:val="00222F5C"/>
    <w:rsid w:val="002232AF"/>
    <w:rsid w:val="002235EF"/>
    <w:rsid w:val="00223CA6"/>
    <w:rsid w:val="0022429B"/>
    <w:rsid w:val="00224563"/>
    <w:rsid w:val="002246BE"/>
    <w:rsid w:val="00224839"/>
    <w:rsid w:val="002249B2"/>
    <w:rsid w:val="00224A3F"/>
    <w:rsid w:val="00224EFB"/>
    <w:rsid w:val="00225272"/>
    <w:rsid w:val="00225374"/>
    <w:rsid w:val="00225393"/>
    <w:rsid w:val="0022565C"/>
    <w:rsid w:val="00225E13"/>
    <w:rsid w:val="00225E58"/>
    <w:rsid w:val="00226574"/>
    <w:rsid w:val="0022671E"/>
    <w:rsid w:val="002267A3"/>
    <w:rsid w:val="00226FCA"/>
    <w:rsid w:val="00226FE8"/>
    <w:rsid w:val="00227104"/>
    <w:rsid w:val="002278EC"/>
    <w:rsid w:val="00227C47"/>
    <w:rsid w:val="002306B7"/>
    <w:rsid w:val="00231173"/>
    <w:rsid w:val="002312CE"/>
    <w:rsid w:val="00231943"/>
    <w:rsid w:val="00231A29"/>
    <w:rsid w:val="00232369"/>
    <w:rsid w:val="0023280E"/>
    <w:rsid w:val="00232BCA"/>
    <w:rsid w:val="00232C4D"/>
    <w:rsid w:val="0023302E"/>
    <w:rsid w:val="00233E0C"/>
    <w:rsid w:val="0023406F"/>
    <w:rsid w:val="00234364"/>
    <w:rsid w:val="00234B0F"/>
    <w:rsid w:val="00234CD7"/>
    <w:rsid w:val="00234D4D"/>
    <w:rsid w:val="0023545F"/>
    <w:rsid w:val="002360A7"/>
    <w:rsid w:val="00236220"/>
    <w:rsid w:val="00236383"/>
    <w:rsid w:val="002363F7"/>
    <w:rsid w:val="0023649C"/>
    <w:rsid w:val="002366BB"/>
    <w:rsid w:val="002371A7"/>
    <w:rsid w:val="0023734C"/>
    <w:rsid w:val="002373D5"/>
    <w:rsid w:val="0023751B"/>
    <w:rsid w:val="0023775D"/>
    <w:rsid w:val="002377D1"/>
    <w:rsid w:val="0024066D"/>
    <w:rsid w:val="0024135C"/>
    <w:rsid w:val="00241419"/>
    <w:rsid w:val="00241575"/>
    <w:rsid w:val="00241A1A"/>
    <w:rsid w:val="002424D7"/>
    <w:rsid w:val="00242A61"/>
    <w:rsid w:val="00242ACC"/>
    <w:rsid w:val="00242B30"/>
    <w:rsid w:val="00242B71"/>
    <w:rsid w:val="00242DF8"/>
    <w:rsid w:val="00242F53"/>
    <w:rsid w:val="00243A1E"/>
    <w:rsid w:val="0024444F"/>
    <w:rsid w:val="00244B6B"/>
    <w:rsid w:val="002450F1"/>
    <w:rsid w:val="00245126"/>
    <w:rsid w:val="0024596E"/>
    <w:rsid w:val="00245BD1"/>
    <w:rsid w:val="002460B4"/>
    <w:rsid w:val="00246854"/>
    <w:rsid w:val="00246AE0"/>
    <w:rsid w:val="00246FF4"/>
    <w:rsid w:val="00247343"/>
    <w:rsid w:val="00247350"/>
    <w:rsid w:val="00247BDB"/>
    <w:rsid w:val="00247DF1"/>
    <w:rsid w:val="00247E51"/>
    <w:rsid w:val="0025019F"/>
    <w:rsid w:val="00250461"/>
    <w:rsid w:val="002504E6"/>
    <w:rsid w:val="002506BC"/>
    <w:rsid w:val="00250C9C"/>
    <w:rsid w:val="00250CF5"/>
    <w:rsid w:val="002519C0"/>
    <w:rsid w:val="002523EB"/>
    <w:rsid w:val="002526BE"/>
    <w:rsid w:val="00252C27"/>
    <w:rsid w:val="00252C57"/>
    <w:rsid w:val="00252E67"/>
    <w:rsid w:val="00253019"/>
    <w:rsid w:val="00253243"/>
    <w:rsid w:val="002532D0"/>
    <w:rsid w:val="00253636"/>
    <w:rsid w:val="00253BAE"/>
    <w:rsid w:val="00253F25"/>
    <w:rsid w:val="0025415B"/>
    <w:rsid w:val="00254345"/>
    <w:rsid w:val="00254AFE"/>
    <w:rsid w:val="00254D8E"/>
    <w:rsid w:val="00254E06"/>
    <w:rsid w:val="0025557A"/>
    <w:rsid w:val="00255798"/>
    <w:rsid w:val="00255C8E"/>
    <w:rsid w:val="00255F42"/>
    <w:rsid w:val="002565F4"/>
    <w:rsid w:val="00256BEC"/>
    <w:rsid w:val="00257704"/>
    <w:rsid w:val="00257EC4"/>
    <w:rsid w:val="00257EF8"/>
    <w:rsid w:val="0026033C"/>
    <w:rsid w:val="002604EE"/>
    <w:rsid w:val="00260630"/>
    <w:rsid w:val="00260876"/>
    <w:rsid w:val="00260930"/>
    <w:rsid w:val="00260C1A"/>
    <w:rsid w:val="00260D80"/>
    <w:rsid w:val="002612D3"/>
    <w:rsid w:val="00261380"/>
    <w:rsid w:val="00261C83"/>
    <w:rsid w:val="00261E76"/>
    <w:rsid w:val="00263366"/>
    <w:rsid w:val="0026336E"/>
    <w:rsid w:val="00263542"/>
    <w:rsid w:val="00264557"/>
    <w:rsid w:val="002657D4"/>
    <w:rsid w:val="0026588B"/>
    <w:rsid w:val="002659D8"/>
    <w:rsid w:val="002674FA"/>
    <w:rsid w:val="002678E2"/>
    <w:rsid w:val="00267AD2"/>
    <w:rsid w:val="002702B9"/>
    <w:rsid w:val="00270BE1"/>
    <w:rsid w:val="00271152"/>
    <w:rsid w:val="00271262"/>
    <w:rsid w:val="002713A0"/>
    <w:rsid w:val="00271B14"/>
    <w:rsid w:val="00271C63"/>
    <w:rsid w:val="00272BB7"/>
    <w:rsid w:val="0027328C"/>
    <w:rsid w:val="00273D32"/>
    <w:rsid w:val="002747AA"/>
    <w:rsid w:val="00274E07"/>
    <w:rsid w:val="00275048"/>
    <w:rsid w:val="0027535D"/>
    <w:rsid w:val="00275558"/>
    <w:rsid w:val="0027568D"/>
    <w:rsid w:val="0027578E"/>
    <w:rsid w:val="002758BE"/>
    <w:rsid w:val="00275CDA"/>
    <w:rsid w:val="002760D8"/>
    <w:rsid w:val="002764CE"/>
    <w:rsid w:val="002765B8"/>
    <w:rsid w:val="0027726B"/>
    <w:rsid w:val="00277716"/>
    <w:rsid w:val="00277A9F"/>
    <w:rsid w:val="00277B83"/>
    <w:rsid w:val="00280514"/>
    <w:rsid w:val="002805AB"/>
    <w:rsid w:val="002807C3"/>
    <w:rsid w:val="0028097C"/>
    <w:rsid w:val="00280DEE"/>
    <w:rsid w:val="0028222E"/>
    <w:rsid w:val="00282BCA"/>
    <w:rsid w:val="0028326E"/>
    <w:rsid w:val="00283305"/>
    <w:rsid w:val="00283630"/>
    <w:rsid w:val="002841ED"/>
    <w:rsid w:val="00284204"/>
    <w:rsid w:val="0028427E"/>
    <w:rsid w:val="0028464E"/>
    <w:rsid w:val="002846B1"/>
    <w:rsid w:val="00284C8F"/>
    <w:rsid w:val="00284EAE"/>
    <w:rsid w:val="00284F95"/>
    <w:rsid w:val="002856C9"/>
    <w:rsid w:val="00285CE3"/>
    <w:rsid w:val="00286169"/>
    <w:rsid w:val="002861E9"/>
    <w:rsid w:val="00286C36"/>
    <w:rsid w:val="00287111"/>
    <w:rsid w:val="00287543"/>
    <w:rsid w:val="00287644"/>
    <w:rsid w:val="00287863"/>
    <w:rsid w:val="00287EAF"/>
    <w:rsid w:val="002902A6"/>
    <w:rsid w:val="00291281"/>
    <w:rsid w:val="00291773"/>
    <w:rsid w:val="00291935"/>
    <w:rsid w:val="00291A36"/>
    <w:rsid w:val="00291DF8"/>
    <w:rsid w:val="00292362"/>
    <w:rsid w:val="002924D5"/>
    <w:rsid w:val="002925EA"/>
    <w:rsid w:val="002927CE"/>
    <w:rsid w:val="00293EAB"/>
    <w:rsid w:val="00294902"/>
    <w:rsid w:val="00294BBA"/>
    <w:rsid w:val="00294CF8"/>
    <w:rsid w:val="0029517D"/>
    <w:rsid w:val="00295CF7"/>
    <w:rsid w:val="00295E5B"/>
    <w:rsid w:val="00296707"/>
    <w:rsid w:val="00296D6D"/>
    <w:rsid w:val="00296F0F"/>
    <w:rsid w:val="00297035"/>
    <w:rsid w:val="00297154"/>
    <w:rsid w:val="00297465"/>
    <w:rsid w:val="00297589"/>
    <w:rsid w:val="00297967"/>
    <w:rsid w:val="00297A03"/>
    <w:rsid w:val="00297C61"/>
    <w:rsid w:val="002A001D"/>
    <w:rsid w:val="002A02AB"/>
    <w:rsid w:val="002A0411"/>
    <w:rsid w:val="002A04BF"/>
    <w:rsid w:val="002A0B90"/>
    <w:rsid w:val="002A0C59"/>
    <w:rsid w:val="002A1034"/>
    <w:rsid w:val="002A168C"/>
    <w:rsid w:val="002A1E85"/>
    <w:rsid w:val="002A24ED"/>
    <w:rsid w:val="002A2BFC"/>
    <w:rsid w:val="002A3339"/>
    <w:rsid w:val="002A3DC7"/>
    <w:rsid w:val="002A45AC"/>
    <w:rsid w:val="002A5355"/>
    <w:rsid w:val="002A5DD7"/>
    <w:rsid w:val="002A5F9D"/>
    <w:rsid w:val="002A6A44"/>
    <w:rsid w:val="002A6AF4"/>
    <w:rsid w:val="002A706A"/>
    <w:rsid w:val="002A79DD"/>
    <w:rsid w:val="002B06D1"/>
    <w:rsid w:val="002B08E1"/>
    <w:rsid w:val="002B0BEA"/>
    <w:rsid w:val="002B0BF3"/>
    <w:rsid w:val="002B0EA5"/>
    <w:rsid w:val="002B178B"/>
    <w:rsid w:val="002B19A6"/>
    <w:rsid w:val="002B1D3B"/>
    <w:rsid w:val="002B1E08"/>
    <w:rsid w:val="002B1EBC"/>
    <w:rsid w:val="002B1F21"/>
    <w:rsid w:val="002B2918"/>
    <w:rsid w:val="002B2CEB"/>
    <w:rsid w:val="002B2ED7"/>
    <w:rsid w:val="002B3119"/>
    <w:rsid w:val="002B3A42"/>
    <w:rsid w:val="002B403B"/>
    <w:rsid w:val="002B40B9"/>
    <w:rsid w:val="002B43BC"/>
    <w:rsid w:val="002B48CF"/>
    <w:rsid w:val="002B49E2"/>
    <w:rsid w:val="002B49EE"/>
    <w:rsid w:val="002B4B61"/>
    <w:rsid w:val="002B506A"/>
    <w:rsid w:val="002B5BBA"/>
    <w:rsid w:val="002B5DEB"/>
    <w:rsid w:val="002B62DC"/>
    <w:rsid w:val="002B70EC"/>
    <w:rsid w:val="002B7137"/>
    <w:rsid w:val="002B7B00"/>
    <w:rsid w:val="002B7B42"/>
    <w:rsid w:val="002B7C44"/>
    <w:rsid w:val="002B7D1B"/>
    <w:rsid w:val="002C0247"/>
    <w:rsid w:val="002C0859"/>
    <w:rsid w:val="002C0ABA"/>
    <w:rsid w:val="002C0F2D"/>
    <w:rsid w:val="002C1ADB"/>
    <w:rsid w:val="002C1FE1"/>
    <w:rsid w:val="002C2B17"/>
    <w:rsid w:val="002C2B19"/>
    <w:rsid w:val="002C2B1C"/>
    <w:rsid w:val="002C2E64"/>
    <w:rsid w:val="002C3259"/>
    <w:rsid w:val="002C3699"/>
    <w:rsid w:val="002C4268"/>
    <w:rsid w:val="002C4449"/>
    <w:rsid w:val="002C449E"/>
    <w:rsid w:val="002C4AB0"/>
    <w:rsid w:val="002C5031"/>
    <w:rsid w:val="002C544A"/>
    <w:rsid w:val="002C5690"/>
    <w:rsid w:val="002C7083"/>
    <w:rsid w:val="002C7408"/>
    <w:rsid w:val="002D04FE"/>
    <w:rsid w:val="002D0889"/>
    <w:rsid w:val="002D15F0"/>
    <w:rsid w:val="002D175F"/>
    <w:rsid w:val="002D28AF"/>
    <w:rsid w:val="002D370C"/>
    <w:rsid w:val="002D3716"/>
    <w:rsid w:val="002D382B"/>
    <w:rsid w:val="002D3DD0"/>
    <w:rsid w:val="002D40EB"/>
    <w:rsid w:val="002D41E3"/>
    <w:rsid w:val="002D44B5"/>
    <w:rsid w:val="002D4DA0"/>
    <w:rsid w:val="002D516A"/>
    <w:rsid w:val="002D586A"/>
    <w:rsid w:val="002D59DC"/>
    <w:rsid w:val="002D5C1F"/>
    <w:rsid w:val="002D5CE7"/>
    <w:rsid w:val="002D6375"/>
    <w:rsid w:val="002D63EE"/>
    <w:rsid w:val="002D6970"/>
    <w:rsid w:val="002D6A7C"/>
    <w:rsid w:val="002D70C5"/>
    <w:rsid w:val="002D7A4A"/>
    <w:rsid w:val="002D7D46"/>
    <w:rsid w:val="002E01C1"/>
    <w:rsid w:val="002E0345"/>
    <w:rsid w:val="002E0A88"/>
    <w:rsid w:val="002E0AA0"/>
    <w:rsid w:val="002E0E21"/>
    <w:rsid w:val="002E0E37"/>
    <w:rsid w:val="002E166F"/>
    <w:rsid w:val="002E198E"/>
    <w:rsid w:val="002E1E62"/>
    <w:rsid w:val="002E1F3A"/>
    <w:rsid w:val="002E298A"/>
    <w:rsid w:val="002E2B38"/>
    <w:rsid w:val="002E301F"/>
    <w:rsid w:val="002E3AD4"/>
    <w:rsid w:val="002E45BF"/>
    <w:rsid w:val="002E538C"/>
    <w:rsid w:val="002E5595"/>
    <w:rsid w:val="002E5DE3"/>
    <w:rsid w:val="002E5E09"/>
    <w:rsid w:val="002E6566"/>
    <w:rsid w:val="002E664D"/>
    <w:rsid w:val="002E6E88"/>
    <w:rsid w:val="002E783F"/>
    <w:rsid w:val="002E7B70"/>
    <w:rsid w:val="002E7D8E"/>
    <w:rsid w:val="002F042B"/>
    <w:rsid w:val="002F18E4"/>
    <w:rsid w:val="002F1A29"/>
    <w:rsid w:val="002F1DD7"/>
    <w:rsid w:val="002F21A1"/>
    <w:rsid w:val="002F21FF"/>
    <w:rsid w:val="002F2B6F"/>
    <w:rsid w:val="002F2D2C"/>
    <w:rsid w:val="002F3118"/>
    <w:rsid w:val="002F31B5"/>
    <w:rsid w:val="002F341D"/>
    <w:rsid w:val="002F35B2"/>
    <w:rsid w:val="002F361B"/>
    <w:rsid w:val="002F36DD"/>
    <w:rsid w:val="002F3927"/>
    <w:rsid w:val="002F3A33"/>
    <w:rsid w:val="002F3BF8"/>
    <w:rsid w:val="002F4981"/>
    <w:rsid w:val="002F4E71"/>
    <w:rsid w:val="002F53A8"/>
    <w:rsid w:val="002F54F6"/>
    <w:rsid w:val="002F5AF2"/>
    <w:rsid w:val="002F5CB4"/>
    <w:rsid w:val="002F5E51"/>
    <w:rsid w:val="002F646B"/>
    <w:rsid w:val="002F6CEC"/>
    <w:rsid w:val="002F75F3"/>
    <w:rsid w:val="002F7AB7"/>
    <w:rsid w:val="002F7CA6"/>
    <w:rsid w:val="0030006D"/>
    <w:rsid w:val="0030008A"/>
    <w:rsid w:val="00300651"/>
    <w:rsid w:val="0030125D"/>
    <w:rsid w:val="0030136A"/>
    <w:rsid w:val="0030156C"/>
    <w:rsid w:val="003015DE"/>
    <w:rsid w:val="00301978"/>
    <w:rsid w:val="003019D3"/>
    <w:rsid w:val="00302058"/>
    <w:rsid w:val="00302206"/>
    <w:rsid w:val="003023CD"/>
    <w:rsid w:val="00302833"/>
    <w:rsid w:val="0030332C"/>
    <w:rsid w:val="003039E4"/>
    <w:rsid w:val="00303A03"/>
    <w:rsid w:val="00304025"/>
    <w:rsid w:val="00304573"/>
    <w:rsid w:val="00304ABB"/>
    <w:rsid w:val="003051C2"/>
    <w:rsid w:val="003053EF"/>
    <w:rsid w:val="00305CB0"/>
    <w:rsid w:val="00305FCA"/>
    <w:rsid w:val="0030640E"/>
    <w:rsid w:val="00306697"/>
    <w:rsid w:val="00306B08"/>
    <w:rsid w:val="00306C86"/>
    <w:rsid w:val="00307654"/>
    <w:rsid w:val="003079BA"/>
    <w:rsid w:val="00307A2A"/>
    <w:rsid w:val="00310142"/>
    <w:rsid w:val="0031023A"/>
    <w:rsid w:val="003106B4"/>
    <w:rsid w:val="00310799"/>
    <w:rsid w:val="00310EE6"/>
    <w:rsid w:val="0031122D"/>
    <w:rsid w:val="00311991"/>
    <w:rsid w:val="00311B84"/>
    <w:rsid w:val="00311CB0"/>
    <w:rsid w:val="00312296"/>
    <w:rsid w:val="0031259A"/>
    <w:rsid w:val="003125BE"/>
    <w:rsid w:val="00312A35"/>
    <w:rsid w:val="00312B26"/>
    <w:rsid w:val="00312C9E"/>
    <w:rsid w:val="00312D9D"/>
    <w:rsid w:val="00312E10"/>
    <w:rsid w:val="00312F81"/>
    <w:rsid w:val="003134E9"/>
    <w:rsid w:val="00313BFF"/>
    <w:rsid w:val="00313FB3"/>
    <w:rsid w:val="003145A0"/>
    <w:rsid w:val="003147AD"/>
    <w:rsid w:val="00314E96"/>
    <w:rsid w:val="00314F0E"/>
    <w:rsid w:val="003167AA"/>
    <w:rsid w:val="00316954"/>
    <w:rsid w:val="00316DBE"/>
    <w:rsid w:val="00317EAF"/>
    <w:rsid w:val="00320614"/>
    <w:rsid w:val="0032066E"/>
    <w:rsid w:val="00320CF8"/>
    <w:rsid w:val="003213C0"/>
    <w:rsid w:val="00321D8E"/>
    <w:rsid w:val="00321EE0"/>
    <w:rsid w:val="00322558"/>
    <w:rsid w:val="00322EEE"/>
    <w:rsid w:val="0032376D"/>
    <w:rsid w:val="00323957"/>
    <w:rsid w:val="00323999"/>
    <w:rsid w:val="00323BBD"/>
    <w:rsid w:val="0032430A"/>
    <w:rsid w:val="003243F3"/>
    <w:rsid w:val="003249CB"/>
    <w:rsid w:val="00325223"/>
    <w:rsid w:val="00325224"/>
    <w:rsid w:val="0032579C"/>
    <w:rsid w:val="00325928"/>
    <w:rsid w:val="003259FE"/>
    <w:rsid w:val="003265B4"/>
    <w:rsid w:val="00326851"/>
    <w:rsid w:val="00326A5A"/>
    <w:rsid w:val="00326AD8"/>
    <w:rsid w:val="003279FC"/>
    <w:rsid w:val="00327F87"/>
    <w:rsid w:val="0033014A"/>
    <w:rsid w:val="003301AD"/>
    <w:rsid w:val="0033025E"/>
    <w:rsid w:val="003302B9"/>
    <w:rsid w:val="00330768"/>
    <w:rsid w:val="00330D46"/>
    <w:rsid w:val="00331696"/>
    <w:rsid w:val="00331C33"/>
    <w:rsid w:val="00332048"/>
    <w:rsid w:val="00332094"/>
    <w:rsid w:val="003325E4"/>
    <w:rsid w:val="0033268E"/>
    <w:rsid w:val="00332863"/>
    <w:rsid w:val="0033287D"/>
    <w:rsid w:val="00332C7C"/>
    <w:rsid w:val="003336E7"/>
    <w:rsid w:val="00333737"/>
    <w:rsid w:val="0033391A"/>
    <w:rsid w:val="00333E3C"/>
    <w:rsid w:val="0033524A"/>
    <w:rsid w:val="0033571A"/>
    <w:rsid w:val="00335BB9"/>
    <w:rsid w:val="003361E9"/>
    <w:rsid w:val="0033677A"/>
    <w:rsid w:val="0033684D"/>
    <w:rsid w:val="00336A7D"/>
    <w:rsid w:val="00336E7F"/>
    <w:rsid w:val="00337340"/>
    <w:rsid w:val="0033787B"/>
    <w:rsid w:val="00337B42"/>
    <w:rsid w:val="00340C97"/>
    <w:rsid w:val="00341B42"/>
    <w:rsid w:val="00341C4F"/>
    <w:rsid w:val="00341FC2"/>
    <w:rsid w:val="003420EB"/>
    <w:rsid w:val="0034212E"/>
    <w:rsid w:val="00342564"/>
    <w:rsid w:val="00342DD7"/>
    <w:rsid w:val="00343106"/>
    <w:rsid w:val="0034348F"/>
    <w:rsid w:val="00344934"/>
    <w:rsid w:val="00344D32"/>
    <w:rsid w:val="00344E7A"/>
    <w:rsid w:val="00345488"/>
    <w:rsid w:val="0034579B"/>
    <w:rsid w:val="00345ED0"/>
    <w:rsid w:val="00345F96"/>
    <w:rsid w:val="0034601B"/>
    <w:rsid w:val="00346750"/>
    <w:rsid w:val="00346A63"/>
    <w:rsid w:val="00347168"/>
    <w:rsid w:val="00347458"/>
    <w:rsid w:val="00347B34"/>
    <w:rsid w:val="003504EA"/>
    <w:rsid w:val="003506E0"/>
    <w:rsid w:val="00351331"/>
    <w:rsid w:val="00351382"/>
    <w:rsid w:val="0035163A"/>
    <w:rsid w:val="00351833"/>
    <w:rsid w:val="0035267F"/>
    <w:rsid w:val="00352981"/>
    <w:rsid w:val="003531CB"/>
    <w:rsid w:val="003532FE"/>
    <w:rsid w:val="003536FD"/>
    <w:rsid w:val="0035465A"/>
    <w:rsid w:val="00354E89"/>
    <w:rsid w:val="00354F1E"/>
    <w:rsid w:val="00355017"/>
    <w:rsid w:val="003550AC"/>
    <w:rsid w:val="0035553F"/>
    <w:rsid w:val="003555F5"/>
    <w:rsid w:val="0035588D"/>
    <w:rsid w:val="003558CE"/>
    <w:rsid w:val="00356362"/>
    <w:rsid w:val="00356653"/>
    <w:rsid w:val="0035670D"/>
    <w:rsid w:val="003569D0"/>
    <w:rsid w:val="00356C48"/>
    <w:rsid w:val="0035743F"/>
    <w:rsid w:val="003575C1"/>
    <w:rsid w:val="003577A2"/>
    <w:rsid w:val="003577AE"/>
    <w:rsid w:val="003578A7"/>
    <w:rsid w:val="00357BE2"/>
    <w:rsid w:val="003600F8"/>
    <w:rsid w:val="003605C5"/>
    <w:rsid w:val="0036060E"/>
    <w:rsid w:val="00360A05"/>
    <w:rsid w:val="00360DBA"/>
    <w:rsid w:val="003612E5"/>
    <w:rsid w:val="0036170C"/>
    <w:rsid w:val="00361BA4"/>
    <w:rsid w:val="00362414"/>
    <w:rsid w:val="003624C1"/>
    <w:rsid w:val="003626BF"/>
    <w:rsid w:val="00362E5E"/>
    <w:rsid w:val="003643F6"/>
    <w:rsid w:val="00364446"/>
    <w:rsid w:val="00365111"/>
    <w:rsid w:val="00365234"/>
    <w:rsid w:val="003652AE"/>
    <w:rsid w:val="003652D4"/>
    <w:rsid w:val="00365A40"/>
    <w:rsid w:val="0036636F"/>
    <w:rsid w:val="0036649C"/>
    <w:rsid w:val="003666CE"/>
    <w:rsid w:val="00366E0F"/>
    <w:rsid w:val="00367067"/>
    <w:rsid w:val="0036745F"/>
    <w:rsid w:val="003674AF"/>
    <w:rsid w:val="003675A7"/>
    <w:rsid w:val="00367C3C"/>
    <w:rsid w:val="003704DD"/>
    <w:rsid w:val="00370AB0"/>
    <w:rsid w:val="00370B7D"/>
    <w:rsid w:val="00370B8C"/>
    <w:rsid w:val="00370F33"/>
    <w:rsid w:val="0037154C"/>
    <w:rsid w:val="00371583"/>
    <w:rsid w:val="00371805"/>
    <w:rsid w:val="00372806"/>
    <w:rsid w:val="00372822"/>
    <w:rsid w:val="00372A6A"/>
    <w:rsid w:val="00372DCD"/>
    <w:rsid w:val="00373352"/>
    <w:rsid w:val="00373582"/>
    <w:rsid w:val="003743A2"/>
    <w:rsid w:val="00374BA9"/>
    <w:rsid w:val="00375241"/>
    <w:rsid w:val="003752C8"/>
    <w:rsid w:val="00375CB9"/>
    <w:rsid w:val="00375E8F"/>
    <w:rsid w:val="00376682"/>
    <w:rsid w:val="0037687C"/>
    <w:rsid w:val="0037691F"/>
    <w:rsid w:val="00376A01"/>
    <w:rsid w:val="00376A6D"/>
    <w:rsid w:val="00376D26"/>
    <w:rsid w:val="003771B2"/>
    <w:rsid w:val="00377969"/>
    <w:rsid w:val="00377EA9"/>
    <w:rsid w:val="00380209"/>
    <w:rsid w:val="00380CD9"/>
    <w:rsid w:val="00380D84"/>
    <w:rsid w:val="003815D6"/>
    <w:rsid w:val="0038169E"/>
    <w:rsid w:val="00381A72"/>
    <w:rsid w:val="00382D0F"/>
    <w:rsid w:val="00382DEE"/>
    <w:rsid w:val="00382F4D"/>
    <w:rsid w:val="003835EF"/>
    <w:rsid w:val="00383C1D"/>
    <w:rsid w:val="003844A9"/>
    <w:rsid w:val="00384676"/>
    <w:rsid w:val="00384DF9"/>
    <w:rsid w:val="00384F7F"/>
    <w:rsid w:val="003851BA"/>
    <w:rsid w:val="003855C1"/>
    <w:rsid w:val="00385D8A"/>
    <w:rsid w:val="00386463"/>
    <w:rsid w:val="00386550"/>
    <w:rsid w:val="00386822"/>
    <w:rsid w:val="00386C28"/>
    <w:rsid w:val="00386E00"/>
    <w:rsid w:val="0038705D"/>
    <w:rsid w:val="00387742"/>
    <w:rsid w:val="00387F6C"/>
    <w:rsid w:val="00390341"/>
    <w:rsid w:val="003907E1"/>
    <w:rsid w:val="00390857"/>
    <w:rsid w:val="00390BC8"/>
    <w:rsid w:val="00391257"/>
    <w:rsid w:val="003913D1"/>
    <w:rsid w:val="00391947"/>
    <w:rsid w:val="00391F04"/>
    <w:rsid w:val="003922ED"/>
    <w:rsid w:val="00392C8A"/>
    <w:rsid w:val="00393364"/>
    <w:rsid w:val="003935F3"/>
    <w:rsid w:val="00393E11"/>
    <w:rsid w:val="0039413A"/>
    <w:rsid w:val="00394281"/>
    <w:rsid w:val="003942B9"/>
    <w:rsid w:val="003946CF"/>
    <w:rsid w:val="003946E0"/>
    <w:rsid w:val="00394968"/>
    <w:rsid w:val="00394ADD"/>
    <w:rsid w:val="00394B6A"/>
    <w:rsid w:val="00395547"/>
    <w:rsid w:val="0039559A"/>
    <w:rsid w:val="0039579E"/>
    <w:rsid w:val="0039589F"/>
    <w:rsid w:val="00395AA0"/>
    <w:rsid w:val="00395D0E"/>
    <w:rsid w:val="00396188"/>
    <w:rsid w:val="0039658C"/>
    <w:rsid w:val="0039683F"/>
    <w:rsid w:val="00396A7D"/>
    <w:rsid w:val="003972F2"/>
    <w:rsid w:val="003976AA"/>
    <w:rsid w:val="003A0706"/>
    <w:rsid w:val="003A0B46"/>
    <w:rsid w:val="003A111F"/>
    <w:rsid w:val="003A1355"/>
    <w:rsid w:val="003A1449"/>
    <w:rsid w:val="003A1857"/>
    <w:rsid w:val="003A2D30"/>
    <w:rsid w:val="003A3C0E"/>
    <w:rsid w:val="003A418F"/>
    <w:rsid w:val="003A4308"/>
    <w:rsid w:val="003A4BF3"/>
    <w:rsid w:val="003A5A2B"/>
    <w:rsid w:val="003A5A38"/>
    <w:rsid w:val="003A5A9B"/>
    <w:rsid w:val="003A5D9E"/>
    <w:rsid w:val="003A5EED"/>
    <w:rsid w:val="003A668F"/>
    <w:rsid w:val="003A72A0"/>
    <w:rsid w:val="003A7810"/>
    <w:rsid w:val="003A7A9B"/>
    <w:rsid w:val="003A7D42"/>
    <w:rsid w:val="003A7DC6"/>
    <w:rsid w:val="003B0481"/>
    <w:rsid w:val="003B0606"/>
    <w:rsid w:val="003B0AEB"/>
    <w:rsid w:val="003B0BE9"/>
    <w:rsid w:val="003B0D5D"/>
    <w:rsid w:val="003B0E60"/>
    <w:rsid w:val="003B1814"/>
    <w:rsid w:val="003B19E3"/>
    <w:rsid w:val="003B1AE2"/>
    <w:rsid w:val="003B26C0"/>
    <w:rsid w:val="003B2809"/>
    <w:rsid w:val="003B2828"/>
    <w:rsid w:val="003B2C17"/>
    <w:rsid w:val="003B2D0F"/>
    <w:rsid w:val="003B2DA2"/>
    <w:rsid w:val="003B2F17"/>
    <w:rsid w:val="003B39D8"/>
    <w:rsid w:val="003B3A0D"/>
    <w:rsid w:val="003B3D15"/>
    <w:rsid w:val="003B420D"/>
    <w:rsid w:val="003B45A6"/>
    <w:rsid w:val="003B466B"/>
    <w:rsid w:val="003B488D"/>
    <w:rsid w:val="003B4919"/>
    <w:rsid w:val="003B497B"/>
    <w:rsid w:val="003B4A65"/>
    <w:rsid w:val="003B6373"/>
    <w:rsid w:val="003B64F7"/>
    <w:rsid w:val="003B666A"/>
    <w:rsid w:val="003B6883"/>
    <w:rsid w:val="003B6FC3"/>
    <w:rsid w:val="003B705A"/>
    <w:rsid w:val="003B7148"/>
    <w:rsid w:val="003B7620"/>
    <w:rsid w:val="003B7B22"/>
    <w:rsid w:val="003B7C56"/>
    <w:rsid w:val="003C005C"/>
    <w:rsid w:val="003C03FA"/>
    <w:rsid w:val="003C0892"/>
    <w:rsid w:val="003C0CEE"/>
    <w:rsid w:val="003C117B"/>
    <w:rsid w:val="003C11D2"/>
    <w:rsid w:val="003C1D0D"/>
    <w:rsid w:val="003C1D15"/>
    <w:rsid w:val="003C215D"/>
    <w:rsid w:val="003C244B"/>
    <w:rsid w:val="003C2703"/>
    <w:rsid w:val="003C2968"/>
    <w:rsid w:val="003C2E7E"/>
    <w:rsid w:val="003C4500"/>
    <w:rsid w:val="003C468C"/>
    <w:rsid w:val="003C46B1"/>
    <w:rsid w:val="003C52F9"/>
    <w:rsid w:val="003C5359"/>
    <w:rsid w:val="003C53F8"/>
    <w:rsid w:val="003C5716"/>
    <w:rsid w:val="003C5EDB"/>
    <w:rsid w:val="003C6602"/>
    <w:rsid w:val="003C6C09"/>
    <w:rsid w:val="003C6C16"/>
    <w:rsid w:val="003C6F87"/>
    <w:rsid w:val="003C70FF"/>
    <w:rsid w:val="003C73D3"/>
    <w:rsid w:val="003C7580"/>
    <w:rsid w:val="003D0404"/>
    <w:rsid w:val="003D0C6C"/>
    <w:rsid w:val="003D0C6D"/>
    <w:rsid w:val="003D0F70"/>
    <w:rsid w:val="003D13C6"/>
    <w:rsid w:val="003D182F"/>
    <w:rsid w:val="003D185C"/>
    <w:rsid w:val="003D1926"/>
    <w:rsid w:val="003D2009"/>
    <w:rsid w:val="003D222C"/>
    <w:rsid w:val="003D2291"/>
    <w:rsid w:val="003D2741"/>
    <w:rsid w:val="003D3117"/>
    <w:rsid w:val="003D3519"/>
    <w:rsid w:val="003D3655"/>
    <w:rsid w:val="003D4521"/>
    <w:rsid w:val="003D465A"/>
    <w:rsid w:val="003D4AE3"/>
    <w:rsid w:val="003D4BC1"/>
    <w:rsid w:val="003D5655"/>
    <w:rsid w:val="003D5ADF"/>
    <w:rsid w:val="003D5DF4"/>
    <w:rsid w:val="003D6718"/>
    <w:rsid w:val="003D6F3E"/>
    <w:rsid w:val="003D70CD"/>
    <w:rsid w:val="003D7340"/>
    <w:rsid w:val="003D794D"/>
    <w:rsid w:val="003E00E2"/>
    <w:rsid w:val="003E00F9"/>
    <w:rsid w:val="003E02AD"/>
    <w:rsid w:val="003E098E"/>
    <w:rsid w:val="003E09A0"/>
    <w:rsid w:val="003E0B6B"/>
    <w:rsid w:val="003E0CEF"/>
    <w:rsid w:val="003E15C2"/>
    <w:rsid w:val="003E1673"/>
    <w:rsid w:val="003E17D1"/>
    <w:rsid w:val="003E21C4"/>
    <w:rsid w:val="003E25FF"/>
    <w:rsid w:val="003E3000"/>
    <w:rsid w:val="003E3058"/>
    <w:rsid w:val="003E338D"/>
    <w:rsid w:val="003E3AD1"/>
    <w:rsid w:val="003E450F"/>
    <w:rsid w:val="003E4682"/>
    <w:rsid w:val="003E4B3F"/>
    <w:rsid w:val="003E55F1"/>
    <w:rsid w:val="003E562D"/>
    <w:rsid w:val="003E5A36"/>
    <w:rsid w:val="003E5A82"/>
    <w:rsid w:val="003E5D80"/>
    <w:rsid w:val="003E6039"/>
    <w:rsid w:val="003E6BCF"/>
    <w:rsid w:val="003E732C"/>
    <w:rsid w:val="003E76A9"/>
    <w:rsid w:val="003E7A1D"/>
    <w:rsid w:val="003E7CB6"/>
    <w:rsid w:val="003F0353"/>
    <w:rsid w:val="003F0472"/>
    <w:rsid w:val="003F07C9"/>
    <w:rsid w:val="003F0809"/>
    <w:rsid w:val="003F092F"/>
    <w:rsid w:val="003F0B72"/>
    <w:rsid w:val="003F1CB5"/>
    <w:rsid w:val="003F20A3"/>
    <w:rsid w:val="003F27CA"/>
    <w:rsid w:val="003F27D4"/>
    <w:rsid w:val="003F2D59"/>
    <w:rsid w:val="003F3C8E"/>
    <w:rsid w:val="003F438E"/>
    <w:rsid w:val="003F5F2A"/>
    <w:rsid w:val="003F6A8C"/>
    <w:rsid w:val="003F755C"/>
    <w:rsid w:val="003F7678"/>
    <w:rsid w:val="003F7BFA"/>
    <w:rsid w:val="003F7C23"/>
    <w:rsid w:val="004003A0"/>
    <w:rsid w:val="004015C8"/>
    <w:rsid w:val="00401D51"/>
    <w:rsid w:val="00401FC2"/>
    <w:rsid w:val="00402EB3"/>
    <w:rsid w:val="00403519"/>
    <w:rsid w:val="00403D6F"/>
    <w:rsid w:val="00404516"/>
    <w:rsid w:val="004056FE"/>
    <w:rsid w:val="00406288"/>
    <w:rsid w:val="0040646D"/>
    <w:rsid w:val="004066C5"/>
    <w:rsid w:val="00406F01"/>
    <w:rsid w:val="0041027B"/>
    <w:rsid w:val="004105A0"/>
    <w:rsid w:val="00410BCC"/>
    <w:rsid w:val="00410D19"/>
    <w:rsid w:val="00410D57"/>
    <w:rsid w:val="004113C6"/>
    <w:rsid w:val="004119CF"/>
    <w:rsid w:val="00411A54"/>
    <w:rsid w:val="00411B24"/>
    <w:rsid w:val="004122D0"/>
    <w:rsid w:val="00412572"/>
    <w:rsid w:val="00412D84"/>
    <w:rsid w:val="00412E54"/>
    <w:rsid w:val="00412EE9"/>
    <w:rsid w:val="00413604"/>
    <w:rsid w:val="00413A51"/>
    <w:rsid w:val="00413A99"/>
    <w:rsid w:val="00413BCD"/>
    <w:rsid w:val="0041484E"/>
    <w:rsid w:val="00414A3A"/>
    <w:rsid w:val="00415A0D"/>
    <w:rsid w:val="00415EC9"/>
    <w:rsid w:val="00416AF1"/>
    <w:rsid w:val="00416C14"/>
    <w:rsid w:val="00416D50"/>
    <w:rsid w:val="00416FD5"/>
    <w:rsid w:val="004174EB"/>
    <w:rsid w:val="00417772"/>
    <w:rsid w:val="00420E6A"/>
    <w:rsid w:val="00421C7C"/>
    <w:rsid w:val="00422538"/>
    <w:rsid w:val="0042260C"/>
    <w:rsid w:val="004227DA"/>
    <w:rsid w:val="004228DB"/>
    <w:rsid w:val="00422E59"/>
    <w:rsid w:val="00422EAD"/>
    <w:rsid w:val="004232E8"/>
    <w:rsid w:val="004233FA"/>
    <w:rsid w:val="0042342F"/>
    <w:rsid w:val="0042346E"/>
    <w:rsid w:val="004235A9"/>
    <w:rsid w:val="0042379F"/>
    <w:rsid w:val="004238B8"/>
    <w:rsid w:val="004238D4"/>
    <w:rsid w:val="0042409E"/>
    <w:rsid w:val="004244C3"/>
    <w:rsid w:val="00424F37"/>
    <w:rsid w:val="00425210"/>
    <w:rsid w:val="0042528A"/>
    <w:rsid w:val="0042580D"/>
    <w:rsid w:val="00425A1B"/>
    <w:rsid w:val="00425A9E"/>
    <w:rsid w:val="0042600C"/>
    <w:rsid w:val="0042640D"/>
    <w:rsid w:val="00426630"/>
    <w:rsid w:val="00426971"/>
    <w:rsid w:val="00426D6B"/>
    <w:rsid w:val="00426EC5"/>
    <w:rsid w:val="00427466"/>
    <w:rsid w:val="0042763F"/>
    <w:rsid w:val="0042766C"/>
    <w:rsid w:val="004277FB"/>
    <w:rsid w:val="00427B5E"/>
    <w:rsid w:val="00431202"/>
    <w:rsid w:val="004317C9"/>
    <w:rsid w:val="00431911"/>
    <w:rsid w:val="00431AE8"/>
    <w:rsid w:val="00431E6C"/>
    <w:rsid w:val="004322F0"/>
    <w:rsid w:val="0043230C"/>
    <w:rsid w:val="00432E1C"/>
    <w:rsid w:val="00433717"/>
    <w:rsid w:val="00433CE7"/>
    <w:rsid w:val="004340A4"/>
    <w:rsid w:val="0043455C"/>
    <w:rsid w:val="00434864"/>
    <w:rsid w:val="00434B77"/>
    <w:rsid w:val="00434B9C"/>
    <w:rsid w:val="00434E07"/>
    <w:rsid w:val="00434E54"/>
    <w:rsid w:val="00434E9C"/>
    <w:rsid w:val="00435078"/>
    <w:rsid w:val="004351FF"/>
    <w:rsid w:val="00435742"/>
    <w:rsid w:val="004366D9"/>
    <w:rsid w:val="00436737"/>
    <w:rsid w:val="00436BA6"/>
    <w:rsid w:val="00436BEF"/>
    <w:rsid w:val="0043778C"/>
    <w:rsid w:val="004378CF"/>
    <w:rsid w:val="004378E7"/>
    <w:rsid w:val="00437909"/>
    <w:rsid w:val="00441715"/>
    <w:rsid w:val="004417C9"/>
    <w:rsid w:val="00441A17"/>
    <w:rsid w:val="00441BBA"/>
    <w:rsid w:val="00441C64"/>
    <w:rsid w:val="0044222C"/>
    <w:rsid w:val="004425AC"/>
    <w:rsid w:val="00442655"/>
    <w:rsid w:val="004428A9"/>
    <w:rsid w:val="00442F39"/>
    <w:rsid w:val="00443283"/>
    <w:rsid w:val="00443421"/>
    <w:rsid w:val="00443541"/>
    <w:rsid w:val="004435D7"/>
    <w:rsid w:val="00443F6B"/>
    <w:rsid w:val="004441FE"/>
    <w:rsid w:val="00444669"/>
    <w:rsid w:val="00444760"/>
    <w:rsid w:val="0044480F"/>
    <w:rsid w:val="00444FBB"/>
    <w:rsid w:val="00445795"/>
    <w:rsid w:val="004462D9"/>
    <w:rsid w:val="004464FC"/>
    <w:rsid w:val="004465C7"/>
    <w:rsid w:val="00446930"/>
    <w:rsid w:val="00446998"/>
    <w:rsid w:val="00446BFA"/>
    <w:rsid w:val="00446D43"/>
    <w:rsid w:val="00446DF2"/>
    <w:rsid w:val="004476B5"/>
    <w:rsid w:val="00447BA1"/>
    <w:rsid w:val="004500EC"/>
    <w:rsid w:val="00450FA8"/>
    <w:rsid w:val="00451027"/>
    <w:rsid w:val="0045105D"/>
    <w:rsid w:val="00451DA0"/>
    <w:rsid w:val="00452188"/>
    <w:rsid w:val="00452738"/>
    <w:rsid w:val="00452BC8"/>
    <w:rsid w:val="00452D40"/>
    <w:rsid w:val="00452ED5"/>
    <w:rsid w:val="004537D5"/>
    <w:rsid w:val="00455B6C"/>
    <w:rsid w:val="00456091"/>
    <w:rsid w:val="004563B7"/>
    <w:rsid w:val="00456C59"/>
    <w:rsid w:val="00456C80"/>
    <w:rsid w:val="004601E4"/>
    <w:rsid w:val="00460966"/>
    <w:rsid w:val="00460F37"/>
    <w:rsid w:val="00461BBE"/>
    <w:rsid w:val="00462AB0"/>
    <w:rsid w:val="00462BF0"/>
    <w:rsid w:val="0046375D"/>
    <w:rsid w:val="004639D3"/>
    <w:rsid w:val="00464281"/>
    <w:rsid w:val="004646AF"/>
    <w:rsid w:val="00464C08"/>
    <w:rsid w:val="0046593A"/>
    <w:rsid w:val="00465E7A"/>
    <w:rsid w:val="00466031"/>
    <w:rsid w:val="0046613D"/>
    <w:rsid w:val="00466207"/>
    <w:rsid w:val="00466321"/>
    <w:rsid w:val="0046642B"/>
    <w:rsid w:val="00466730"/>
    <w:rsid w:val="00466DD5"/>
    <w:rsid w:val="00466E35"/>
    <w:rsid w:val="00466E7E"/>
    <w:rsid w:val="0046702E"/>
    <w:rsid w:val="00467158"/>
    <w:rsid w:val="004672B9"/>
    <w:rsid w:val="0046731D"/>
    <w:rsid w:val="00467689"/>
    <w:rsid w:val="00467DD1"/>
    <w:rsid w:val="00470059"/>
    <w:rsid w:val="00470952"/>
    <w:rsid w:val="0047214D"/>
    <w:rsid w:val="004721CF"/>
    <w:rsid w:val="004723A8"/>
    <w:rsid w:val="00472663"/>
    <w:rsid w:val="004727A8"/>
    <w:rsid w:val="00472F6D"/>
    <w:rsid w:val="004742C9"/>
    <w:rsid w:val="00474946"/>
    <w:rsid w:val="00474B1D"/>
    <w:rsid w:val="0047581A"/>
    <w:rsid w:val="00475CDA"/>
    <w:rsid w:val="00475DD1"/>
    <w:rsid w:val="00476027"/>
    <w:rsid w:val="00476245"/>
    <w:rsid w:val="00476446"/>
    <w:rsid w:val="00477494"/>
    <w:rsid w:val="00477C16"/>
    <w:rsid w:val="00480142"/>
    <w:rsid w:val="00480CC7"/>
    <w:rsid w:val="00481283"/>
    <w:rsid w:val="0048163B"/>
    <w:rsid w:val="00481873"/>
    <w:rsid w:val="004819D0"/>
    <w:rsid w:val="00481E60"/>
    <w:rsid w:val="0048234D"/>
    <w:rsid w:val="0048262D"/>
    <w:rsid w:val="004828E4"/>
    <w:rsid w:val="00482F0C"/>
    <w:rsid w:val="00483C55"/>
    <w:rsid w:val="00483D12"/>
    <w:rsid w:val="0048405F"/>
    <w:rsid w:val="004848D8"/>
    <w:rsid w:val="00484B49"/>
    <w:rsid w:val="00484B9B"/>
    <w:rsid w:val="00484BA5"/>
    <w:rsid w:val="00485460"/>
    <w:rsid w:val="004855F6"/>
    <w:rsid w:val="0048583C"/>
    <w:rsid w:val="00485B86"/>
    <w:rsid w:val="004860D2"/>
    <w:rsid w:val="00486540"/>
    <w:rsid w:val="0048661E"/>
    <w:rsid w:val="00486ACF"/>
    <w:rsid w:val="00486B34"/>
    <w:rsid w:val="00486E1C"/>
    <w:rsid w:val="004878C5"/>
    <w:rsid w:val="00487FC2"/>
    <w:rsid w:val="004915C5"/>
    <w:rsid w:val="00491A47"/>
    <w:rsid w:val="00491B1C"/>
    <w:rsid w:val="00491E75"/>
    <w:rsid w:val="004923ED"/>
    <w:rsid w:val="00492FC0"/>
    <w:rsid w:val="0049323E"/>
    <w:rsid w:val="004933A4"/>
    <w:rsid w:val="00493530"/>
    <w:rsid w:val="004944F3"/>
    <w:rsid w:val="00494664"/>
    <w:rsid w:val="00494670"/>
    <w:rsid w:val="00494A71"/>
    <w:rsid w:val="00494EF2"/>
    <w:rsid w:val="00495A25"/>
    <w:rsid w:val="00495C81"/>
    <w:rsid w:val="004964E0"/>
    <w:rsid w:val="004966AE"/>
    <w:rsid w:val="0049689B"/>
    <w:rsid w:val="00496D33"/>
    <w:rsid w:val="00497613"/>
    <w:rsid w:val="0049771D"/>
    <w:rsid w:val="004A0297"/>
    <w:rsid w:val="004A0479"/>
    <w:rsid w:val="004A14B2"/>
    <w:rsid w:val="004A1705"/>
    <w:rsid w:val="004A237F"/>
    <w:rsid w:val="004A3101"/>
    <w:rsid w:val="004A37AA"/>
    <w:rsid w:val="004A3823"/>
    <w:rsid w:val="004A4049"/>
    <w:rsid w:val="004A4224"/>
    <w:rsid w:val="004A4580"/>
    <w:rsid w:val="004A47EC"/>
    <w:rsid w:val="004A4B39"/>
    <w:rsid w:val="004A4CDB"/>
    <w:rsid w:val="004A5170"/>
    <w:rsid w:val="004A55F9"/>
    <w:rsid w:val="004A6552"/>
    <w:rsid w:val="004A6561"/>
    <w:rsid w:val="004A65CF"/>
    <w:rsid w:val="004A6DAF"/>
    <w:rsid w:val="004A717A"/>
    <w:rsid w:val="004A73B3"/>
    <w:rsid w:val="004A7607"/>
    <w:rsid w:val="004A76C7"/>
    <w:rsid w:val="004A7E1B"/>
    <w:rsid w:val="004B06AE"/>
    <w:rsid w:val="004B0CC2"/>
    <w:rsid w:val="004B0D8D"/>
    <w:rsid w:val="004B103E"/>
    <w:rsid w:val="004B127E"/>
    <w:rsid w:val="004B1319"/>
    <w:rsid w:val="004B14A6"/>
    <w:rsid w:val="004B1807"/>
    <w:rsid w:val="004B1B58"/>
    <w:rsid w:val="004B1DE2"/>
    <w:rsid w:val="004B2059"/>
    <w:rsid w:val="004B270A"/>
    <w:rsid w:val="004B2904"/>
    <w:rsid w:val="004B2B90"/>
    <w:rsid w:val="004B30F2"/>
    <w:rsid w:val="004B3EE5"/>
    <w:rsid w:val="004B41AC"/>
    <w:rsid w:val="004B43C2"/>
    <w:rsid w:val="004B4836"/>
    <w:rsid w:val="004B4991"/>
    <w:rsid w:val="004B4AB4"/>
    <w:rsid w:val="004B52F2"/>
    <w:rsid w:val="004B5376"/>
    <w:rsid w:val="004B60C8"/>
    <w:rsid w:val="004B63D4"/>
    <w:rsid w:val="004B6BD0"/>
    <w:rsid w:val="004B6D4B"/>
    <w:rsid w:val="004B6E55"/>
    <w:rsid w:val="004B7292"/>
    <w:rsid w:val="004B732E"/>
    <w:rsid w:val="004C0595"/>
    <w:rsid w:val="004C0A48"/>
    <w:rsid w:val="004C0B1D"/>
    <w:rsid w:val="004C1266"/>
    <w:rsid w:val="004C1439"/>
    <w:rsid w:val="004C1AC9"/>
    <w:rsid w:val="004C222E"/>
    <w:rsid w:val="004C280B"/>
    <w:rsid w:val="004C30A0"/>
    <w:rsid w:val="004C37A2"/>
    <w:rsid w:val="004C44B7"/>
    <w:rsid w:val="004C4984"/>
    <w:rsid w:val="004C4A4B"/>
    <w:rsid w:val="004C5AFC"/>
    <w:rsid w:val="004C629D"/>
    <w:rsid w:val="004C6458"/>
    <w:rsid w:val="004C64A6"/>
    <w:rsid w:val="004C6BA4"/>
    <w:rsid w:val="004C7064"/>
    <w:rsid w:val="004C7263"/>
    <w:rsid w:val="004D0070"/>
    <w:rsid w:val="004D0635"/>
    <w:rsid w:val="004D089E"/>
    <w:rsid w:val="004D0E0F"/>
    <w:rsid w:val="004D126A"/>
    <w:rsid w:val="004D17D7"/>
    <w:rsid w:val="004D1C49"/>
    <w:rsid w:val="004D26E6"/>
    <w:rsid w:val="004D2717"/>
    <w:rsid w:val="004D27A0"/>
    <w:rsid w:val="004D27D3"/>
    <w:rsid w:val="004D2A3A"/>
    <w:rsid w:val="004D2A79"/>
    <w:rsid w:val="004D3067"/>
    <w:rsid w:val="004D38FE"/>
    <w:rsid w:val="004D3999"/>
    <w:rsid w:val="004D39A8"/>
    <w:rsid w:val="004D3A4A"/>
    <w:rsid w:val="004D44A0"/>
    <w:rsid w:val="004D4A0F"/>
    <w:rsid w:val="004D526C"/>
    <w:rsid w:val="004D5366"/>
    <w:rsid w:val="004D5B0A"/>
    <w:rsid w:val="004D5C38"/>
    <w:rsid w:val="004D5CBB"/>
    <w:rsid w:val="004D5E19"/>
    <w:rsid w:val="004D6D2D"/>
    <w:rsid w:val="004D6FEB"/>
    <w:rsid w:val="004D742E"/>
    <w:rsid w:val="004D747B"/>
    <w:rsid w:val="004D747E"/>
    <w:rsid w:val="004E00CE"/>
    <w:rsid w:val="004E01AB"/>
    <w:rsid w:val="004E0370"/>
    <w:rsid w:val="004E038A"/>
    <w:rsid w:val="004E0797"/>
    <w:rsid w:val="004E0A0F"/>
    <w:rsid w:val="004E0E99"/>
    <w:rsid w:val="004E0FC0"/>
    <w:rsid w:val="004E12C3"/>
    <w:rsid w:val="004E143B"/>
    <w:rsid w:val="004E16B7"/>
    <w:rsid w:val="004E1E90"/>
    <w:rsid w:val="004E1EED"/>
    <w:rsid w:val="004E25A5"/>
    <w:rsid w:val="004E2611"/>
    <w:rsid w:val="004E2AD9"/>
    <w:rsid w:val="004E2D34"/>
    <w:rsid w:val="004E2E5F"/>
    <w:rsid w:val="004E3B9B"/>
    <w:rsid w:val="004E3CA4"/>
    <w:rsid w:val="004E4B23"/>
    <w:rsid w:val="004E56B2"/>
    <w:rsid w:val="004E5A3D"/>
    <w:rsid w:val="004E6430"/>
    <w:rsid w:val="004E6946"/>
    <w:rsid w:val="004E70B2"/>
    <w:rsid w:val="004E713C"/>
    <w:rsid w:val="004E763D"/>
    <w:rsid w:val="004E7CC0"/>
    <w:rsid w:val="004E7D10"/>
    <w:rsid w:val="004F0809"/>
    <w:rsid w:val="004F096C"/>
    <w:rsid w:val="004F0D0F"/>
    <w:rsid w:val="004F1AD8"/>
    <w:rsid w:val="004F3241"/>
    <w:rsid w:val="004F3902"/>
    <w:rsid w:val="004F3BC1"/>
    <w:rsid w:val="004F3C84"/>
    <w:rsid w:val="004F3D2B"/>
    <w:rsid w:val="004F3F5A"/>
    <w:rsid w:val="004F415F"/>
    <w:rsid w:val="004F42A8"/>
    <w:rsid w:val="004F4694"/>
    <w:rsid w:val="004F4897"/>
    <w:rsid w:val="004F4997"/>
    <w:rsid w:val="004F4E18"/>
    <w:rsid w:val="004F5008"/>
    <w:rsid w:val="004F51DE"/>
    <w:rsid w:val="004F5869"/>
    <w:rsid w:val="004F5DF9"/>
    <w:rsid w:val="004F6CEF"/>
    <w:rsid w:val="004F7059"/>
    <w:rsid w:val="004F7364"/>
    <w:rsid w:val="004F772F"/>
    <w:rsid w:val="004F77A8"/>
    <w:rsid w:val="004F787B"/>
    <w:rsid w:val="004F7A31"/>
    <w:rsid w:val="0050026C"/>
    <w:rsid w:val="005006E6"/>
    <w:rsid w:val="00500A41"/>
    <w:rsid w:val="00501450"/>
    <w:rsid w:val="00501820"/>
    <w:rsid w:val="00501AE6"/>
    <w:rsid w:val="005029C4"/>
    <w:rsid w:val="0050331C"/>
    <w:rsid w:val="00503351"/>
    <w:rsid w:val="005039CB"/>
    <w:rsid w:val="005044C4"/>
    <w:rsid w:val="0050558F"/>
    <w:rsid w:val="00505608"/>
    <w:rsid w:val="00505C43"/>
    <w:rsid w:val="00505EAB"/>
    <w:rsid w:val="00506286"/>
    <w:rsid w:val="0050638A"/>
    <w:rsid w:val="00506733"/>
    <w:rsid w:val="00506DE1"/>
    <w:rsid w:val="00507230"/>
    <w:rsid w:val="00507FA0"/>
    <w:rsid w:val="00510813"/>
    <w:rsid w:val="00511146"/>
    <w:rsid w:val="0051166A"/>
    <w:rsid w:val="005117F8"/>
    <w:rsid w:val="00511990"/>
    <w:rsid w:val="00511DE0"/>
    <w:rsid w:val="00512146"/>
    <w:rsid w:val="00512B5B"/>
    <w:rsid w:val="00512D14"/>
    <w:rsid w:val="00513475"/>
    <w:rsid w:val="005136C0"/>
    <w:rsid w:val="00513938"/>
    <w:rsid w:val="005147B7"/>
    <w:rsid w:val="00514870"/>
    <w:rsid w:val="00514B9B"/>
    <w:rsid w:val="00514BCB"/>
    <w:rsid w:val="005158C3"/>
    <w:rsid w:val="00515AE0"/>
    <w:rsid w:val="00516887"/>
    <w:rsid w:val="005179C1"/>
    <w:rsid w:val="00517C13"/>
    <w:rsid w:val="00517D95"/>
    <w:rsid w:val="00517F02"/>
    <w:rsid w:val="0052041C"/>
    <w:rsid w:val="00520948"/>
    <w:rsid w:val="00520B1F"/>
    <w:rsid w:val="00520F5C"/>
    <w:rsid w:val="00521B08"/>
    <w:rsid w:val="00521C78"/>
    <w:rsid w:val="005220B2"/>
    <w:rsid w:val="005227F4"/>
    <w:rsid w:val="005229D8"/>
    <w:rsid w:val="00523095"/>
    <w:rsid w:val="00523160"/>
    <w:rsid w:val="00523643"/>
    <w:rsid w:val="00524255"/>
    <w:rsid w:val="00524303"/>
    <w:rsid w:val="005252AE"/>
    <w:rsid w:val="00525811"/>
    <w:rsid w:val="005258A2"/>
    <w:rsid w:val="005258B5"/>
    <w:rsid w:val="0052647A"/>
    <w:rsid w:val="0052677F"/>
    <w:rsid w:val="005267B9"/>
    <w:rsid w:val="00526B53"/>
    <w:rsid w:val="00527728"/>
    <w:rsid w:val="00527A48"/>
    <w:rsid w:val="00527CDA"/>
    <w:rsid w:val="00530298"/>
    <w:rsid w:val="005303C2"/>
    <w:rsid w:val="00530BA6"/>
    <w:rsid w:val="00530CD0"/>
    <w:rsid w:val="0053110E"/>
    <w:rsid w:val="00531143"/>
    <w:rsid w:val="005314E0"/>
    <w:rsid w:val="00531B11"/>
    <w:rsid w:val="00531D54"/>
    <w:rsid w:val="00531EE2"/>
    <w:rsid w:val="0053231A"/>
    <w:rsid w:val="00532728"/>
    <w:rsid w:val="00532AA9"/>
    <w:rsid w:val="00532DB4"/>
    <w:rsid w:val="00532E82"/>
    <w:rsid w:val="00533312"/>
    <w:rsid w:val="00533405"/>
    <w:rsid w:val="0053352E"/>
    <w:rsid w:val="0053365F"/>
    <w:rsid w:val="00534229"/>
    <w:rsid w:val="00534480"/>
    <w:rsid w:val="00534CB8"/>
    <w:rsid w:val="0053564D"/>
    <w:rsid w:val="00535709"/>
    <w:rsid w:val="00535AD8"/>
    <w:rsid w:val="00535B38"/>
    <w:rsid w:val="00535E7A"/>
    <w:rsid w:val="005364ED"/>
    <w:rsid w:val="0053661A"/>
    <w:rsid w:val="00537174"/>
    <w:rsid w:val="005372F8"/>
    <w:rsid w:val="00537D17"/>
    <w:rsid w:val="005401AE"/>
    <w:rsid w:val="005401F9"/>
    <w:rsid w:val="0054108F"/>
    <w:rsid w:val="0054159A"/>
    <w:rsid w:val="00541780"/>
    <w:rsid w:val="00541794"/>
    <w:rsid w:val="00541919"/>
    <w:rsid w:val="005423B2"/>
    <w:rsid w:val="00542943"/>
    <w:rsid w:val="00542E07"/>
    <w:rsid w:val="00542F96"/>
    <w:rsid w:val="005437FC"/>
    <w:rsid w:val="00543892"/>
    <w:rsid w:val="005438B5"/>
    <w:rsid w:val="00543B11"/>
    <w:rsid w:val="00543D3F"/>
    <w:rsid w:val="00543DE2"/>
    <w:rsid w:val="005445FC"/>
    <w:rsid w:val="0054460B"/>
    <w:rsid w:val="00544EAE"/>
    <w:rsid w:val="00545424"/>
    <w:rsid w:val="00545B2E"/>
    <w:rsid w:val="00545B6F"/>
    <w:rsid w:val="0054617B"/>
    <w:rsid w:val="00546483"/>
    <w:rsid w:val="00546640"/>
    <w:rsid w:val="00546EF1"/>
    <w:rsid w:val="00547031"/>
    <w:rsid w:val="005473D6"/>
    <w:rsid w:val="0054765E"/>
    <w:rsid w:val="005477DC"/>
    <w:rsid w:val="0054787F"/>
    <w:rsid w:val="00547F95"/>
    <w:rsid w:val="0055014B"/>
    <w:rsid w:val="00550CFE"/>
    <w:rsid w:val="005512EC"/>
    <w:rsid w:val="00551630"/>
    <w:rsid w:val="00551734"/>
    <w:rsid w:val="00551AC7"/>
    <w:rsid w:val="00552A82"/>
    <w:rsid w:val="00552EE7"/>
    <w:rsid w:val="00553633"/>
    <w:rsid w:val="00553E05"/>
    <w:rsid w:val="00553F7E"/>
    <w:rsid w:val="00554A7B"/>
    <w:rsid w:val="0055572C"/>
    <w:rsid w:val="00557AF1"/>
    <w:rsid w:val="005601FB"/>
    <w:rsid w:val="005604A4"/>
    <w:rsid w:val="00560564"/>
    <w:rsid w:val="0056088B"/>
    <w:rsid w:val="00560C93"/>
    <w:rsid w:val="0056106A"/>
    <w:rsid w:val="00561733"/>
    <w:rsid w:val="00562D83"/>
    <w:rsid w:val="00563015"/>
    <w:rsid w:val="00563035"/>
    <w:rsid w:val="005630E6"/>
    <w:rsid w:val="005639CE"/>
    <w:rsid w:val="00564189"/>
    <w:rsid w:val="00565548"/>
    <w:rsid w:val="00565F17"/>
    <w:rsid w:val="00566060"/>
    <w:rsid w:val="00566847"/>
    <w:rsid w:val="00566991"/>
    <w:rsid w:val="00566F6C"/>
    <w:rsid w:val="0056732D"/>
    <w:rsid w:val="005675D5"/>
    <w:rsid w:val="005676E5"/>
    <w:rsid w:val="00567747"/>
    <w:rsid w:val="00567A4E"/>
    <w:rsid w:val="00567D1D"/>
    <w:rsid w:val="0057034A"/>
    <w:rsid w:val="005708ED"/>
    <w:rsid w:val="0057092E"/>
    <w:rsid w:val="00570C7A"/>
    <w:rsid w:val="00571021"/>
    <w:rsid w:val="00571B3E"/>
    <w:rsid w:val="00571C63"/>
    <w:rsid w:val="005720AE"/>
    <w:rsid w:val="00572A3C"/>
    <w:rsid w:val="0057302A"/>
    <w:rsid w:val="005731AC"/>
    <w:rsid w:val="005733CE"/>
    <w:rsid w:val="00573FC8"/>
    <w:rsid w:val="00574135"/>
    <w:rsid w:val="0057431D"/>
    <w:rsid w:val="00574397"/>
    <w:rsid w:val="0057447F"/>
    <w:rsid w:val="0057450A"/>
    <w:rsid w:val="00574F22"/>
    <w:rsid w:val="00575185"/>
    <w:rsid w:val="00575283"/>
    <w:rsid w:val="005753E1"/>
    <w:rsid w:val="005754C7"/>
    <w:rsid w:val="00576093"/>
    <w:rsid w:val="00576703"/>
    <w:rsid w:val="00576B33"/>
    <w:rsid w:val="00576DBA"/>
    <w:rsid w:val="00576EF0"/>
    <w:rsid w:val="00577C41"/>
    <w:rsid w:val="00580754"/>
    <w:rsid w:val="005809C5"/>
    <w:rsid w:val="00580F07"/>
    <w:rsid w:val="00580F77"/>
    <w:rsid w:val="00581771"/>
    <w:rsid w:val="00581897"/>
    <w:rsid w:val="005818BE"/>
    <w:rsid w:val="00581A5B"/>
    <w:rsid w:val="00581B5F"/>
    <w:rsid w:val="00581F7D"/>
    <w:rsid w:val="00582749"/>
    <w:rsid w:val="00582AE4"/>
    <w:rsid w:val="00583446"/>
    <w:rsid w:val="0058365B"/>
    <w:rsid w:val="00583AF4"/>
    <w:rsid w:val="00583B02"/>
    <w:rsid w:val="00583D63"/>
    <w:rsid w:val="00584CC2"/>
    <w:rsid w:val="0058523E"/>
    <w:rsid w:val="00585456"/>
    <w:rsid w:val="00585AC1"/>
    <w:rsid w:val="00586340"/>
    <w:rsid w:val="0058671A"/>
    <w:rsid w:val="00586E14"/>
    <w:rsid w:val="00586E85"/>
    <w:rsid w:val="005878D0"/>
    <w:rsid w:val="00587A7E"/>
    <w:rsid w:val="0059050C"/>
    <w:rsid w:val="005905F5"/>
    <w:rsid w:val="00590731"/>
    <w:rsid w:val="00590E00"/>
    <w:rsid w:val="00590FDB"/>
    <w:rsid w:val="005910D5"/>
    <w:rsid w:val="0059110A"/>
    <w:rsid w:val="00591227"/>
    <w:rsid w:val="00591409"/>
    <w:rsid w:val="00591608"/>
    <w:rsid w:val="0059194E"/>
    <w:rsid w:val="00591BAF"/>
    <w:rsid w:val="00591CBB"/>
    <w:rsid w:val="00591DC9"/>
    <w:rsid w:val="00591FA9"/>
    <w:rsid w:val="0059257B"/>
    <w:rsid w:val="00592F8A"/>
    <w:rsid w:val="00594D77"/>
    <w:rsid w:val="00596189"/>
    <w:rsid w:val="0059621F"/>
    <w:rsid w:val="0059639D"/>
    <w:rsid w:val="005963C3"/>
    <w:rsid w:val="005963DF"/>
    <w:rsid w:val="005969E4"/>
    <w:rsid w:val="00596AD0"/>
    <w:rsid w:val="00596AD2"/>
    <w:rsid w:val="00597154"/>
    <w:rsid w:val="0059761B"/>
    <w:rsid w:val="00597A94"/>
    <w:rsid w:val="005A0035"/>
    <w:rsid w:val="005A06B7"/>
    <w:rsid w:val="005A07DC"/>
    <w:rsid w:val="005A0FB0"/>
    <w:rsid w:val="005A0FB6"/>
    <w:rsid w:val="005A14D1"/>
    <w:rsid w:val="005A1759"/>
    <w:rsid w:val="005A1974"/>
    <w:rsid w:val="005A1B8A"/>
    <w:rsid w:val="005A1F02"/>
    <w:rsid w:val="005A2954"/>
    <w:rsid w:val="005A3636"/>
    <w:rsid w:val="005A373A"/>
    <w:rsid w:val="005A3841"/>
    <w:rsid w:val="005A428F"/>
    <w:rsid w:val="005A496D"/>
    <w:rsid w:val="005A4E80"/>
    <w:rsid w:val="005A52F8"/>
    <w:rsid w:val="005A53B0"/>
    <w:rsid w:val="005A54FF"/>
    <w:rsid w:val="005A55A8"/>
    <w:rsid w:val="005A55B0"/>
    <w:rsid w:val="005A585D"/>
    <w:rsid w:val="005A5F93"/>
    <w:rsid w:val="005A6173"/>
    <w:rsid w:val="005A61D0"/>
    <w:rsid w:val="005A68A7"/>
    <w:rsid w:val="005A6BEC"/>
    <w:rsid w:val="005A6DAC"/>
    <w:rsid w:val="005A7208"/>
    <w:rsid w:val="005B04C9"/>
    <w:rsid w:val="005B0EA6"/>
    <w:rsid w:val="005B13B2"/>
    <w:rsid w:val="005B19F2"/>
    <w:rsid w:val="005B2005"/>
    <w:rsid w:val="005B251F"/>
    <w:rsid w:val="005B266E"/>
    <w:rsid w:val="005B26D3"/>
    <w:rsid w:val="005B27C8"/>
    <w:rsid w:val="005B2CD8"/>
    <w:rsid w:val="005B2E4F"/>
    <w:rsid w:val="005B2E9C"/>
    <w:rsid w:val="005B3078"/>
    <w:rsid w:val="005B31B2"/>
    <w:rsid w:val="005B362C"/>
    <w:rsid w:val="005B3A93"/>
    <w:rsid w:val="005B3AF8"/>
    <w:rsid w:val="005B3C4A"/>
    <w:rsid w:val="005B3D2C"/>
    <w:rsid w:val="005B4449"/>
    <w:rsid w:val="005B4AD8"/>
    <w:rsid w:val="005B53AD"/>
    <w:rsid w:val="005B6035"/>
    <w:rsid w:val="005B62D1"/>
    <w:rsid w:val="005B6365"/>
    <w:rsid w:val="005B6539"/>
    <w:rsid w:val="005B661E"/>
    <w:rsid w:val="005B66E5"/>
    <w:rsid w:val="005B68C9"/>
    <w:rsid w:val="005B68E0"/>
    <w:rsid w:val="005B6B44"/>
    <w:rsid w:val="005B712D"/>
    <w:rsid w:val="005B72EF"/>
    <w:rsid w:val="005B7636"/>
    <w:rsid w:val="005B76DD"/>
    <w:rsid w:val="005B7BDE"/>
    <w:rsid w:val="005C0234"/>
    <w:rsid w:val="005C0560"/>
    <w:rsid w:val="005C06DB"/>
    <w:rsid w:val="005C0E2B"/>
    <w:rsid w:val="005C0F6E"/>
    <w:rsid w:val="005C10ED"/>
    <w:rsid w:val="005C1BA4"/>
    <w:rsid w:val="005C2BBF"/>
    <w:rsid w:val="005C427C"/>
    <w:rsid w:val="005C434D"/>
    <w:rsid w:val="005C48F3"/>
    <w:rsid w:val="005C54CB"/>
    <w:rsid w:val="005C5596"/>
    <w:rsid w:val="005C60AE"/>
    <w:rsid w:val="005C66A6"/>
    <w:rsid w:val="005C6A90"/>
    <w:rsid w:val="005C6B29"/>
    <w:rsid w:val="005C715B"/>
    <w:rsid w:val="005C7277"/>
    <w:rsid w:val="005C7603"/>
    <w:rsid w:val="005C794F"/>
    <w:rsid w:val="005C7A7D"/>
    <w:rsid w:val="005D090E"/>
    <w:rsid w:val="005D0A44"/>
    <w:rsid w:val="005D0A68"/>
    <w:rsid w:val="005D0E72"/>
    <w:rsid w:val="005D0F1A"/>
    <w:rsid w:val="005D114E"/>
    <w:rsid w:val="005D1A1E"/>
    <w:rsid w:val="005D1BBD"/>
    <w:rsid w:val="005D2854"/>
    <w:rsid w:val="005D2C15"/>
    <w:rsid w:val="005D3140"/>
    <w:rsid w:val="005D36AB"/>
    <w:rsid w:val="005D3942"/>
    <w:rsid w:val="005D3E54"/>
    <w:rsid w:val="005D47FF"/>
    <w:rsid w:val="005D53B0"/>
    <w:rsid w:val="005D56A6"/>
    <w:rsid w:val="005D5C58"/>
    <w:rsid w:val="005D5F27"/>
    <w:rsid w:val="005D647E"/>
    <w:rsid w:val="005D6571"/>
    <w:rsid w:val="005D6839"/>
    <w:rsid w:val="005D6A75"/>
    <w:rsid w:val="005D6CEF"/>
    <w:rsid w:val="005D6F80"/>
    <w:rsid w:val="005D7186"/>
    <w:rsid w:val="005D741D"/>
    <w:rsid w:val="005D7873"/>
    <w:rsid w:val="005E02CF"/>
    <w:rsid w:val="005E046E"/>
    <w:rsid w:val="005E06B9"/>
    <w:rsid w:val="005E0772"/>
    <w:rsid w:val="005E07E3"/>
    <w:rsid w:val="005E09F4"/>
    <w:rsid w:val="005E0AA6"/>
    <w:rsid w:val="005E0DDA"/>
    <w:rsid w:val="005E12E5"/>
    <w:rsid w:val="005E13F4"/>
    <w:rsid w:val="005E1BA1"/>
    <w:rsid w:val="005E20BB"/>
    <w:rsid w:val="005E2682"/>
    <w:rsid w:val="005E2CD3"/>
    <w:rsid w:val="005E2D2D"/>
    <w:rsid w:val="005E2D85"/>
    <w:rsid w:val="005E2EDF"/>
    <w:rsid w:val="005E2EE0"/>
    <w:rsid w:val="005E2F28"/>
    <w:rsid w:val="005E2FCB"/>
    <w:rsid w:val="005E30E5"/>
    <w:rsid w:val="005E31FE"/>
    <w:rsid w:val="005E3401"/>
    <w:rsid w:val="005E3741"/>
    <w:rsid w:val="005E379B"/>
    <w:rsid w:val="005E3B19"/>
    <w:rsid w:val="005E457E"/>
    <w:rsid w:val="005E4AE4"/>
    <w:rsid w:val="005E4D97"/>
    <w:rsid w:val="005E55A4"/>
    <w:rsid w:val="005E5F85"/>
    <w:rsid w:val="005E6097"/>
    <w:rsid w:val="005E6A41"/>
    <w:rsid w:val="005E6AD0"/>
    <w:rsid w:val="005E6BE1"/>
    <w:rsid w:val="005E7035"/>
    <w:rsid w:val="005E78F5"/>
    <w:rsid w:val="005E7BF9"/>
    <w:rsid w:val="005E7F23"/>
    <w:rsid w:val="005F037B"/>
    <w:rsid w:val="005F0D0D"/>
    <w:rsid w:val="005F0D45"/>
    <w:rsid w:val="005F0F7A"/>
    <w:rsid w:val="005F11AF"/>
    <w:rsid w:val="005F122C"/>
    <w:rsid w:val="005F12DC"/>
    <w:rsid w:val="005F1346"/>
    <w:rsid w:val="005F1602"/>
    <w:rsid w:val="005F1BE2"/>
    <w:rsid w:val="005F1C4C"/>
    <w:rsid w:val="005F1ED2"/>
    <w:rsid w:val="005F2217"/>
    <w:rsid w:val="005F23F5"/>
    <w:rsid w:val="005F245A"/>
    <w:rsid w:val="005F2A3D"/>
    <w:rsid w:val="005F301F"/>
    <w:rsid w:val="005F31D3"/>
    <w:rsid w:val="005F3F0E"/>
    <w:rsid w:val="005F4339"/>
    <w:rsid w:val="005F4546"/>
    <w:rsid w:val="005F48B7"/>
    <w:rsid w:val="005F4EE3"/>
    <w:rsid w:val="005F5020"/>
    <w:rsid w:val="005F5039"/>
    <w:rsid w:val="005F53F4"/>
    <w:rsid w:val="005F5A4E"/>
    <w:rsid w:val="005F65CD"/>
    <w:rsid w:val="005F6899"/>
    <w:rsid w:val="005F79AB"/>
    <w:rsid w:val="005F79BD"/>
    <w:rsid w:val="005F7AAF"/>
    <w:rsid w:val="005F7F88"/>
    <w:rsid w:val="00600306"/>
    <w:rsid w:val="0060123E"/>
    <w:rsid w:val="006014EF"/>
    <w:rsid w:val="00601737"/>
    <w:rsid w:val="006017F1"/>
    <w:rsid w:val="0060193A"/>
    <w:rsid w:val="0060212E"/>
    <w:rsid w:val="00604477"/>
    <w:rsid w:val="006044C6"/>
    <w:rsid w:val="00604F6A"/>
    <w:rsid w:val="00605ECF"/>
    <w:rsid w:val="00606A74"/>
    <w:rsid w:val="006071AD"/>
    <w:rsid w:val="006075C1"/>
    <w:rsid w:val="006102A2"/>
    <w:rsid w:val="00610436"/>
    <w:rsid w:val="006106CE"/>
    <w:rsid w:val="0061096C"/>
    <w:rsid w:val="00610F05"/>
    <w:rsid w:val="006118E4"/>
    <w:rsid w:val="00611AFD"/>
    <w:rsid w:val="006123FD"/>
    <w:rsid w:val="00612456"/>
    <w:rsid w:val="00612841"/>
    <w:rsid w:val="00612B09"/>
    <w:rsid w:val="0061327B"/>
    <w:rsid w:val="0061342E"/>
    <w:rsid w:val="0061408F"/>
    <w:rsid w:val="006140F3"/>
    <w:rsid w:val="006144A5"/>
    <w:rsid w:val="006147F1"/>
    <w:rsid w:val="00615593"/>
    <w:rsid w:val="00615CB9"/>
    <w:rsid w:val="00615D77"/>
    <w:rsid w:val="006162D9"/>
    <w:rsid w:val="00616336"/>
    <w:rsid w:val="00616B0E"/>
    <w:rsid w:val="0061724F"/>
    <w:rsid w:val="00617364"/>
    <w:rsid w:val="0061775C"/>
    <w:rsid w:val="00617CC3"/>
    <w:rsid w:val="00620E2D"/>
    <w:rsid w:val="00621338"/>
    <w:rsid w:val="00621A98"/>
    <w:rsid w:val="00621F52"/>
    <w:rsid w:val="00623414"/>
    <w:rsid w:val="006235E9"/>
    <w:rsid w:val="00623AF7"/>
    <w:rsid w:val="00623CC7"/>
    <w:rsid w:val="006242B2"/>
    <w:rsid w:val="00624723"/>
    <w:rsid w:val="00624E35"/>
    <w:rsid w:val="00624F9D"/>
    <w:rsid w:val="006253D5"/>
    <w:rsid w:val="00625BAF"/>
    <w:rsid w:val="00625CC2"/>
    <w:rsid w:val="0062616C"/>
    <w:rsid w:val="00626207"/>
    <w:rsid w:val="00626988"/>
    <w:rsid w:val="00627374"/>
    <w:rsid w:val="00627C23"/>
    <w:rsid w:val="006301F4"/>
    <w:rsid w:val="00630810"/>
    <w:rsid w:val="00630B30"/>
    <w:rsid w:val="0063103A"/>
    <w:rsid w:val="00631461"/>
    <w:rsid w:val="00632189"/>
    <w:rsid w:val="00632233"/>
    <w:rsid w:val="00633272"/>
    <w:rsid w:val="0063368A"/>
    <w:rsid w:val="00633D16"/>
    <w:rsid w:val="00634D00"/>
    <w:rsid w:val="00634D65"/>
    <w:rsid w:val="006360BD"/>
    <w:rsid w:val="00636753"/>
    <w:rsid w:val="006369CE"/>
    <w:rsid w:val="00636CB4"/>
    <w:rsid w:val="006370E3"/>
    <w:rsid w:val="0063750B"/>
    <w:rsid w:val="0063775F"/>
    <w:rsid w:val="006377A6"/>
    <w:rsid w:val="00637A3D"/>
    <w:rsid w:val="00637A9B"/>
    <w:rsid w:val="00637DCE"/>
    <w:rsid w:val="00637EF7"/>
    <w:rsid w:val="0064051B"/>
    <w:rsid w:val="00640803"/>
    <w:rsid w:val="006408E1"/>
    <w:rsid w:val="00640C75"/>
    <w:rsid w:val="006410C4"/>
    <w:rsid w:val="006411EF"/>
    <w:rsid w:val="006415A1"/>
    <w:rsid w:val="00641841"/>
    <w:rsid w:val="00641D5B"/>
    <w:rsid w:val="00642397"/>
    <w:rsid w:val="00642B42"/>
    <w:rsid w:val="00643062"/>
    <w:rsid w:val="00643297"/>
    <w:rsid w:val="006435DA"/>
    <w:rsid w:val="00643790"/>
    <w:rsid w:val="0064470F"/>
    <w:rsid w:val="006448D9"/>
    <w:rsid w:val="006453DF"/>
    <w:rsid w:val="0064580C"/>
    <w:rsid w:val="00645991"/>
    <w:rsid w:val="00645ACA"/>
    <w:rsid w:val="00645D1E"/>
    <w:rsid w:val="00646170"/>
    <w:rsid w:val="006462CB"/>
    <w:rsid w:val="00646A1A"/>
    <w:rsid w:val="00647268"/>
    <w:rsid w:val="00647701"/>
    <w:rsid w:val="0065044B"/>
    <w:rsid w:val="006508A9"/>
    <w:rsid w:val="00652177"/>
    <w:rsid w:val="00652AA4"/>
    <w:rsid w:val="00652D7E"/>
    <w:rsid w:val="00652F95"/>
    <w:rsid w:val="00653733"/>
    <w:rsid w:val="00654D1B"/>
    <w:rsid w:val="00654F08"/>
    <w:rsid w:val="006552F2"/>
    <w:rsid w:val="0065593F"/>
    <w:rsid w:val="00655B26"/>
    <w:rsid w:val="00655C81"/>
    <w:rsid w:val="006561CB"/>
    <w:rsid w:val="00656FC1"/>
    <w:rsid w:val="006573A5"/>
    <w:rsid w:val="00657C39"/>
    <w:rsid w:val="00661015"/>
    <w:rsid w:val="00661515"/>
    <w:rsid w:val="00661BAE"/>
    <w:rsid w:val="00661C5F"/>
    <w:rsid w:val="006620CD"/>
    <w:rsid w:val="006624B2"/>
    <w:rsid w:val="00662655"/>
    <w:rsid w:val="0066278A"/>
    <w:rsid w:val="006629C0"/>
    <w:rsid w:val="00663050"/>
    <w:rsid w:val="0066311A"/>
    <w:rsid w:val="006633F6"/>
    <w:rsid w:val="00663483"/>
    <w:rsid w:val="006635FE"/>
    <w:rsid w:val="00663934"/>
    <w:rsid w:val="00663FF6"/>
    <w:rsid w:val="00663FFC"/>
    <w:rsid w:val="00664058"/>
    <w:rsid w:val="00664084"/>
    <w:rsid w:val="0066580E"/>
    <w:rsid w:val="00665A4E"/>
    <w:rsid w:val="00665FCF"/>
    <w:rsid w:val="00666156"/>
    <w:rsid w:val="00666998"/>
    <w:rsid w:val="00666CB1"/>
    <w:rsid w:val="006672A9"/>
    <w:rsid w:val="00667716"/>
    <w:rsid w:val="0066784D"/>
    <w:rsid w:val="00670486"/>
    <w:rsid w:val="00670D8A"/>
    <w:rsid w:val="006713E0"/>
    <w:rsid w:val="006719BD"/>
    <w:rsid w:val="0067290D"/>
    <w:rsid w:val="00672DCD"/>
    <w:rsid w:val="00672EEA"/>
    <w:rsid w:val="00672F6C"/>
    <w:rsid w:val="00672FE8"/>
    <w:rsid w:val="00672FF0"/>
    <w:rsid w:val="0067328A"/>
    <w:rsid w:val="006733AA"/>
    <w:rsid w:val="00673B4A"/>
    <w:rsid w:val="00673C7A"/>
    <w:rsid w:val="00673DAB"/>
    <w:rsid w:val="00674489"/>
    <w:rsid w:val="006748B8"/>
    <w:rsid w:val="00674FF8"/>
    <w:rsid w:val="0067518E"/>
    <w:rsid w:val="00675218"/>
    <w:rsid w:val="006758FB"/>
    <w:rsid w:val="00675D68"/>
    <w:rsid w:val="0067603E"/>
    <w:rsid w:val="006760B5"/>
    <w:rsid w:val="00676C27"/>
    <w:rsid w:val="0067705E"/>
    <w:rsid w:val="006770BD"/>
    <w:rsid w:val="00677180"/>
    <w:rsid w:val="0067751C"/>
    <w:rsid w:val="006775C3"/>
    <w:rsid w:val="0067761E"/>
    <w:rsid w:val="006776C1"/>
    <w:rsid w:val="006803C7"/>
    <w:rsid w:val="00680FEF"/>
    <w:rsid w:val="006816BA"/>
    <w:rsid w:val="00681D7A"/>
    <w:rsid w:val="00681E77"/>
    <w:rsid w:val="006829A8"/>
    <w:rsid w:val="00682A62"/>
    <w:rsid w:val="00682E87"/>
    <w:rsid w:val="00682EBA"/>
    <w:rsid w:val="00682EEB"/>
    <w:rsid w:val="006831E4"/>
    <w:rsid w:val="006833B7"/>
    <w:rsid w:val="00684055"/>
    <w:rsid w:val="0068414E"/>
    <w:rsid w:val="00684247"/>
    <w:rsid w:val="00684FBA"/>
    <w:rsid w:val="00686025"/>
    <w:rsid w:val="006866A7"/>
    <w:rsid w:val="00687226"/>
    <w:rsid w:val="006876BE"/>
    <w:rsid w:val="006879F9"/>
    <w:rsid w:val="00687F12"/>
    <w:rsid w:val="00687FF4"/>
    <w:rsid w:val="00691474"/>
    <w:rsid w:val="006915A3"/>
    <w:rsid w:val="00691C52"/>
    <w:rsid w:val="0069290A"/>
    <w:rsid w:val="00692CE0"/>
    <w:rsid w:val="00692E74"/>
    <w:rsid w:val="0069302A"/>
    <w:rsid w:val="00694049"/>
    <w:rsid w:val="0069451A"/>
    <w:rsid w:val="00694DF6"/>
    <w:rsid w:val="00695336"/>
    <w:rsid w:val="00695668"/>
    <w:rsid w:val="00696173"/>
    <w:rsid w:val="00696B95"/>
    <w:rsid w:val="00696D4C"/>
    <w:rsid w:val="0069775A"/>
    <w:rsid w:val="00697813"/>
    <w:rsid w:val="00697866"/>
    <w:rsid w:val="0069794D"/>
    <w:rsid w:val="00697E0F"/>
    <w:rsid w:val="006A02BD"/>
    <w:rsid w:val="006A0D1C"/>
    <w:rsid w:val="006A0F96"/>
    <w:rsid w:val="006A1127"/>
    <w:rsid w:val="006A1555"/>
    <w:rsid w:val="006A18C3"/>
    <w:rsid w:val="006A22C4"/>
    <w:rsid w:val="006A22D9"/>
    <w:rsid w:val="006A2B27"/>
    <w:rsid w:val="006A2C00"/>
    <w:rsid w:val="006A2DE5"/>
    <w:rsid w:val="006A2F2D"/>
    <w:rsid w:val="006A3649"/>
    <w:rsid w:val="006A3EE8"/>
    <w:rsid w:val="006A459A"/>
    <w:rsid w:val="006A45E7"/>
    <w:rsid w:val="006A525A"/>
    <w:rsid w:val="006A6348"/>
    <w:rsid w:val="006A6359"/>
    <w:rsid w:val="006A64C2"/>
    <w:rsid w:val="006A688F"/>
    <w:rsid w:val="006A69D0"/>
    <w:rsid w:val="006A7186"/>
    <w:rsid w:val="006A72BF"/>
    <w:rsid w:val="006A7621"/>
    <w:rsid w:val="006A7859"/>
    <w:rsid w:val="006A7CCB"/>
    <w:rsid w:val="006A7DEC"/>
    <w:rsid w:val="006A7F85"/>
    <w:rsid w:val="006B03F2"/>
    <w:rsid w:val="006B0CB9"/>
    <w:rsid w:val="006B1082"/>
    <w:rsid w:val="006B14D4"/>
    <w:rsid w:val="006B1B44"/>
    <w:rsid w:val="006B1C84"/>
    <w:rsid w:val="006B2895"/>
    <w:rsid w:val="006B31C3"/>
    <w:rsid w:val="006B35D3"/>
    <w:rsid w:val="006B37DC"/>
    <w:rsid w:val="006B3E95"/>
    <w:rsid w:val="006B4290"/>
    <w:rsid w:val="006B4F68"/>
    <w:rsid w:val="006B53A4"/>
    <w:rsid w:val="006B5D8B"/>
    <w:rsid w:val="006B6103"/>
    <w:rsid w:val="006B656C"/>
    <w:rsid w:val="006B69F0"/>
    <w:rsid w:val="006B6D21"/>
    <w:rsid w:val="006B773D"/>
    <w:rsid w:val="006B77B1"/>
    <w:rsid w:val="006B7E93"/>
    <w:rsid w:val="006C0592"/>
    <w:rsid w:val="006C065A"/>
    <w:rsid w:val="006C0952"/>
    <w:rsid w:val="006C1EA9"/>
    <w:rsid w:val="006C2377"/>
    <w:rsid w:val="006C272E"/>
    <w:rsid w:val="006C2877"/>
    <w:rsid w:val="006C33A1"/>
    <w:rsid w:val="006C360D"/>
    <w:rsid w:val="006C3AB4"/>
    <w:rsid w:val="006C3DEE"/>
    <w:rsid w:val="006C43C3"/>
    <w:rsid w:val="006C4787"/>
    <w:rsid w:val="006C4C80"/>
    <w:rsid w:val="006C4F33"/>
    <w:rsid w:val="006C5272"/>
    <w:rsid w:val="006C53D8"/>
    <w:rsid w:val="006C5479"/>
    <w:rsid w:val="006C54C3"/>
    <w:rsid w:val="006C568C"/>
    <w:rsid w:val="006C58F0"/>
    <w:rsid w:val="006C5A46"/>
    <w:rsid w:val="006C5C1E"/>
    <w:rsid w:val="006C631F"/>
    <w:rsid w:val="006C644F"/>
    <w:rsid w:val="006C6C75"/>
    <w:rsid w:val="006C6F31"/>
    <w:rsid w:val="006C71EA"/>
    <w:rsid w:val="006C7446"/>
    <w:rsid w:val="006C767D"/>
    <w:rsid w:val="006C77E9"/>
    <w:rsid w:val="006D00F6"/>
    <w:rsid w:val="006D0594"/>
    <w:rsid w:val="006D0CE9"/>
    <w:rsid w:val="006D13B5"/>
    <w:rsid w:val="006D1B49"/>
    <w:rsid w:val="006D1F2E"/>
    <w:rsid w:val="006D22CB"/>
    <w:rsid w:val="006D2300"/>
    <w:rsid w:val="006D2322"/>
    <w:rsid w:val="006D2664"/>
    <w:rsid w:val="006D2990"/>
    <w:rsid w:val="006D29DF"/>
    <w:rsid w:val="006D2A98"/>
    <w:rsid w:val="006D2CF1"/>
    <w:rsid w:val="006D2F1E"/>
    <w:rsid w:val="006D3319"/>
    <w:rsid w:val="006D4182"/>
    <w:rsid w:val="006D43AE"/>
    <w:rsid w:val="006D4A75"/>
    <w:rsid w:val="006D5026"/>
    <w:rsid w:val="006D5A00"/>
    <w:rsid w:val="006D5A17"/>
    <w:rsid w:val="006D6256"/>
    <w:rsid w:val="006D66F1"/>
    <w:rsid w:val="006D6726"/>
    <w:rsid w:val="006D6B0E"/>
    <w:rsid w:val="006D7F2A"/>
    <w:rsid w:val="006E0D94"/>
    <w:rsid w:val="006E0F12"/>
    <w:rsid w:val="006E1016"/>
    <w:rsid w:val="006E12FF"/>
    <w:rsid w:val="006E1702"/>
    <w:rsid w:val="006E1DCC"/>
    <w:rsid w:val="006E220E"/>
    <w:rsid w:val="006E25C4"/>
    <w:rsid w:val="006E25DE"/>
    <w:rsid w:val="006E26F2"/>
    <w:rsid w:val="006E30C2"/>
    <w:rsid w:val="006E3B04"/>
    <w:rsid w:val="006E42A6"/>
    <w:rsid w:val="006E4785"/>
    <w:rsid w:val="006E4B2D"/>
    <w:rsid w:val="006E4DC3"/>
    <w:rsid w:val="006E4DF3"/>
    <w:rsid w:val="006E58F7"/>
    <w:rsid w:val="006E607E"/>
    <w:rsid w:val="006E6417"/>
    <w:rsid w:val="006E64CC"/>
    <w:rsid w:val="006E66D5"/>
    <w:rsid w:val="006E6806"/>
    <w:rsid w:val="006E6CCF"/>
    <w:rsid w:val="006E758B"/>
    <w:rsid w:val="006E78C3"/>
    <w:rsid w:val="006E7D97"/>
    <w:rsid w:val="006F01AC"/>
    <w:rsid w:val="006F10C2"/>
    <w:rsid w:val="006F176B"/>
    <w:rsid w:val="006F1974"/>
    <w:rsid w:val="006F2F83"/>
    <w:rsid w:val="006F304F"/>
    <w:rsid w:val="006F3128"/>
    <w:rsid w:val="006F32F4"/>
    <w:rsid w:val="006F3D2E"/>
    <w:rsid w:val="006F40B4"/>
    <w:rsid w:val="006F4F71"/>
    <w:rsid w:val="006F5CC7"/>
    <w:rsid w:val="006F6988"/>
    <w:rsid w:val="006F6C83"/>
    <w:rsid w:val="006F759A"/>
    <w:rsid w:val="006F7B45"/>
    <w:rsid w:val="006F7D6B"/>
    <w:rsid w:val="006F7D8E"/>
    <w:rsid w:val="007000B9"/>
    <w:rsid w:val="007006DA"/>
    <w:rsid w:val="007007DA"/>
    <w:rsid w:val="00700A83"/>
    <w:rsid w:val="00700AD3"/>
    <w:rsid w:val="00700C78"/>
    <w:rsid w:val="0070119D"/>
    <w:rsid w:val="007017D8"/>
    <w:rsid w:val="00701862"/>
    <w:rsid w:val="00702588"/>
    <w:rsid w:val="00702834"/>
    <w:rsid w:val="00702A3E"/>
    <w:rsid w:val="00702A4C"/>
    <w:rsid w:val="00702CEF"/>
    <w:rsid w:val="00703D60"/>
    <w:rsid w:val="007040A1"/>
    <w:rsid w:val="007041EC"/>
    <w:rsid w:val="00704EB4"/>
    <w:rsid w:val="0070533B"/>
    <w:rsid w:val="0070546E"/>
    <w:rsid w:val="00705482"/>
    <w:rsid w:val="007057C5"/>
    <w:rsid w:val="00705BAE"/>
    <w:rsid w:val="00705D58"/>
    <w:rsid w:val="0070641B"/>
    <w:rsid w:val="00706646"/>
    <w:rsid w:val="007067A5"/>
    <w:rsid w:val="00706ABF"/>
    <w:rsid w:val="00706C5D"/>
    <w:rsid w:val="007079A4"/>
    <w:rsid w:val="00707A7C"/>
    <w:rsid w:val="00707D85"/>
    <w:rsid w:val="00710910"/>
    <w:rsid w:val="00710970"/>
    <w:rsid w:val="00710CC7"/>
    <w:rsid w:val="0071207D"/>
    <w:rsid w:val="00712283"/>
    <w:rsid w:val="00712910"/>
    <w:rsid w:val="00713B27"/>
    <w:rsid w:val="00713CD8"/>
    <w:rsid w:val="00714079"/>
    <w:rsid w:val="0071473D"/>
    <w:rsid w:val="00714849"/>
    <w:rsid w:val="00714BAA"/>
    <w:rsid w:val="00714FC0"/>
    <w:rsid w:val="0071524B"/>
    <w:rsid w:val="0071547B"/>
    <w:rsid w:val="0071559A"/>
    <w:rsid w:val="007156CB"/>
    <w:rsid w:val="00715BD9"/>
    <w:rsid w:val="00715CF3"/>
    <w:rsid w:val="00715F2E"/>
    <w:rsid w:val="0071656F"/>
    <w:rsid w:val="00716BC7"/>
    <w:rsid w:val="00717D6D"/>
    <w:rsid w:val="00720A8E"/>
    <w:rsid w:val="00720AD9"/>
    <w:rsid w:val="00721935"/>
    <w:rsid w:val="007224A8"/>
    <w:rsid w:val="007224D3"/>
    <w:rsid w:val="0072277D"/>
    <w:rsid w:val="00722A78"/>
    <w:rsid w:val="00722BA9"/>
    <w:rsid w:val="00722F29"/>
    <w:rsid w:val="00723349"/>
    <w:rsid w:val="00723A49"/>
    <w:rsid w:val="007240AE"/>
    <w:rsid w:val="00724B4A"/>
    <w:rsid w:val="00724D82"/>
    <w:rsid w:val="00725997"/>
    <w:rsid w:val="00725CFF"/>
    <w:rsid w:val="00725D6C"/>
    <w:rsid w:val="00725E76"/>
    <w:rsid w:val="00726543"/>
    <w:rsid w:val="007265A8"/>
    <w:rsid w:val="007267F5"/>
    <w:rsid w:val="00727240"/>
    <w:rsid w:val="007277BA"/>
    <w:rsid w:val="00727973"/>
    <w:rsid w:val="00727F39"/>
    <w:rsid w:val="00731354"/>
    <w:rsid w:val="00731AA4"/>
    <w:rsid w:val="0073269F"/>
    <w:rsid w:val="00732922"/>
    <w:rsid w:val="00733270"/>
    <w:rsid w:val="00733A81"/>
    <w:rsid w:val="00733EA3"/>
    <w:rsid w:val="007340AF"/>
    <w:rsid w:val="00734E03"/>
    <w:rsid w:val="0073529F"/>
    <w:rsid w:val="00736492"/>
    <w:rsid w:val="0073698C"/>
    <w:rsid w:val="00736B9B"/>
    <w:rsid w:val="00736E6D"/>
    <w:rsid w:val="007372D3"/>
    <w:rsid w:val="00737CB6"/>
    <w:rsid w:val="00740611"/>
    <w:rsid w:val="00740940"/>
    <w:rsid w:val="00740941"/>
    <w:rsid w:val="00740B71"/>
    <w:rsid w:val="007417AE"/>
    <w:rsid w:val="00741B84"/>
    <w:rsid w:val="00741D40"/>
    <w:rsid w:val="00743592"/>
    <w:rsid w:val="007439B2"/>
    <w:rsid w:val="00743A67"/>
    <w:rsid w:val="00743AE5"/>
    <w:rsid w:val="00743D48"/>
    <w:rsid w:val="0074454E"/>
    <w:rsid w:val="00744814"/>
    <w:rsid w:val="00744839"/>
    <w:rsid w:val="00744DDA"/>
    <w:rsid w:val="00744F59"/>
    <w:rsid w:val="00745371"/>
    <w:rsid w:val="00745433"/>
    <w:rsid w:val="00745B6D"/>
    <w:rsid w:val="007461E2"/>
    <w:rsid w:val="0074641A"/>
    <w:rsid w:val="00746DEA"/>
    <w:rsid w:val="00747868"/>
    <w:rsid w:val="00747A0D"/>
    <w:rsid w:val="0075003F"/>
    <w:rsid w:val="0075076C"/>
    <w:rsid w:val="00750F85"/>
    <w:rsid w:val="00751042"/>
    <w:rsid w:val="0075154A"/>
    <w:rsid w:val="0075162E"/>
    <w:rsid w:val="007516D8"/>
    <w:rsid w:val="00751C3B"/>
    <w:rsid w:val="0075242B"/>
    <w:rsid w:val="00753B50"/>
    <w:rsid w:val="00753EC2"/>
    <w:rsid w:val="00753FA8"/>
    <w:rsid w:val="00754034"/>
    <w:rsid w:val="00754ECC"/>
    <w:rsid w:val="0075537E"/>
    <w:rsid w:val="007556B4"/>
    <w:rsid w:val="007557FC"/>
    <w:rsid w:val="0075586A"/>
    <w:rsid w:val="007559BA"/>
    <w:rsid w:val="00755A41"/>
    <w:rsid w:val="00755E4D"/>
    <w:rsid w:val="00755F54"/>
    <w:rsid w:val="00756556"/>
    <w:rsid w:val="007574CD"/>
    <w:rsid w:val="00757CC1"/>
    <w:rsid w:val="0076096F"/>
    <w:rsid w:val="00761122"/>
    <w:rsid w:val="0076123B"/>
    <w:rsid w:val="00761298"/>
    <w:rsid w:val="007618C4"/>
    <w:rsid w:val="00761FA6"/>
    <w:rsid w:val="0076230D"/>
    <w:rsid w:val="00762698"/>
    <w:rsid w:val="00762A05"/>
    <w:rsid w:val="007630D8"/>
    <w:rsid w:val="00763740"/>
    <w:rsid w:val="00763AEF"/>
    <w:rsid w:val="00763C9E"/>
    <w:rsid w:val="00763EB2"/>
    <w:rsid w:val="00763F84"/>
    <w:rsid w:val="0076581E"/>
    <w:rsid w:val="00765B0F"/>
    <w:rsid w:val="00765E67"/>
    <w:rsid w:val="00765EBE"/>
    <w:rsid w:val="00766C99"/>
    <w:rsid w:val="00767121"/>
    <w:rsid w:val="0076760C"/>
    <w:rsid w:val="00767980"/>
    <w:rsid w:val="00770559"/>
    <w:rsid w:val="00770B19"/>
    <w:rsid w:val="00770BA3"/>
    <w:rsid w:val="00771759"/>
    <w:rsid w:val="007728BA"/>
    <w:rsid w:val="00772BA6"/>
    <w:rsid w:val="00772CC2"/>
    <w:rsid w:val="00773118"/>
    <w:rsid w:val="007733CC"/>
    <w:rsid w:val="00773580"/>
    <w:rsid w:val="00773600"/>
    <w:rsid w:val="0077360A"/>
    <w:rsid w:val="0077392D"/>
    <w:rsid w:val="00773D8B"/>
    <w:rsid w:val="00773FCE"/>
    <w:rsid w:val="00774370"/>
    <w:rsid w:val="007744A7"/>
    <w:rsid w:val="0077463F"/>
    <w:rsid w:val="00774B43"/>
    <w:rsid w:val="00774B47"/>
    <w:rsid w:val="00774F7C"/>
    <w:rsid w:val="00775575"/>
    <w:rsid w:val="00775F9C"/>
    <w:rsid w:val="0077686A"/>
    <w:rsid w:val="00780201"/>
    <w:rsid w:val="00780245"/>
    <w:rsid w:val="007809A0"/>
    <w:rsid w:val="00780B08"/>
    <w:rsid w:val="00780E25"/>
    <w:rsid w:val="0078143C"/>
    <w:rsid w:val="00781CB3"/>
    <w:rsid w:val="00781E18"/>
    <w:rsid w:val="0078270C"/>
    <w:rsid w:val="007829C6"/>
    <w:rsid w:val="007830B6"/>
    <w:rsid w:val="007834D0"/>
    <w:rsid w:val="007836EA"/>
    <w:rsid w:val="00783963"/>
    <w:rsid w:val="00783E3C"/>
    <w:rsid w:val="0078455D"/>
    <w:rsid w:val="00784729"/>
    <w:rsid w:val="00784757"/>
    <w:rsid w:val="007848D4"/>
    <w:rsid w:val="00784A34"/>
    <w:rsid w:val="00784ABF"/>
    <w:rsid w:val="00784CDA"/>
    <w:rsid w:val="0078503F"/>
    <w:rsid w:val="00786000"/>
    <w:rsid w:val="0078646A"/>
    <w:rsid w:val="007867D2"/>
    <w:rsid w:val="00786EEA"/>
    <w:rsid w:val="00787572"/>
    <w:rsid w:val="00787735"/>
    <w:rsid w:val="00787B48"/>
    <w:rsid w:val="00787BAA"/>
    <w:rsid w:val="00790228"/>
    <w:rsid w:val="00790552"/>
    <w:rsid w:val="007906C4"/>
    <w:rsid w:val="00790908"/>
    <w:rsid w:val="00790E2E"/>
    <w:rsid w:val="00791198"/>
    <w:rsid w:val="007918B1"/>
    <w:rsid w:val="00791B38"/>
    <w:rsid w:val="00791B89"/>
    <w:rsid w:val="00791DEA"/>
    <w:rsid w:val="007921BF"/>
    <w:rsid w:val="00792637"/>
    <w:rsid w:val="00792923"/>
    <w:rsid w:val="00792DED"/>
    <w:rsid w:val="007930E3"/>
    <w:rsid w:val="00793473"/>
    <w:rsid w:val="00793D6C"/>
    <w:rsid w:val="007940EA"/>
    <w:rsid w:val="00794162"/>
    <w:rsid w:val="007942B7"/>
    <w:rsid w:val="00795189"/>
    <w:rsid w:val="00795265"/>
    <w:rsid w:val="00795371"/>
    <w:rsid w:val="00795785"/>
    <w:rsid w:val="00795D8B"/>
    <w:rsid w:val="0079606C"/>
    <w:rsid w:val="00796204"/>
    <w:rsid w:val="007967E8"/>
    <w:rsid w:val="007969D7"/>
    <w:rsid w:val="00796D48"/>
    <w:rsid w:val="00796DB9"/>
    <w:rsid w:val="00797E25"/>
    <w:rsid w:val="007A01E9"/>
    <w:rsid w:val="007A0944"/>
    <w:rsid w:val="007A09EF"/>
    <w:rsid w:val="007A0B84"/>
    <w:rsid w:val="007A0E5F"/>
    <w:rsid w:val="007A16BA"/>
    <w:rsid w:val="007A1C07"/>
    <w:rsid w:val="007A1CBB"/>
    <w:rsid w:val="007A2170"/>
    <w:rsid w:val="007A22BF"/>
    <w:rsid w:val="007A2500"/>
    <w:rsid w:val="007A287F"/>
    <w:rsid w:val="007A2A11"/>
    <w:rsid w:val="007A2FCA"/>
    <w:rsid w:val="007A3323"/>
    <w:rsid w:val="007A334F"/>
    <w:rsid w:val="007A3406"/>
    <w:rsid w:val="007A35B4"/>
    <w:rsid w:val="007A43F6"/>
    <w:rsid w:val="007A4457"/>
    <w:rsid w:val="007A47C9"/>
    <w:rsid w:val="007A4807"/>
    <w:rsid w:val="007A4E6A"/>
    <w:rsid w:val="007A4F89"/>
    <w:rsid w:val="007A4FC8"/>
    <w:rsid w:val="007A51B4"/>
    <w:rsid w:val="007A677D"/>
    <w:rsid w:val="007A6C78"/>
    <w:rsid w:val="007A7942"/>
    <w:rsid w:val="007A7BB3"/>
    <w:rsid w:val="007B00A6"/>
    <w:rsid w:val="007B06C5"/>
    <w:rsid w:val="007B0A7F"/>
    <w:rsid w:val="007B0BFA"/>
    <w:rsid w:val="007B0F50"/>
    <w:rsid w:val="007B16CA"/>
    <w:rsid w:val="007B1CC1"/>
    <w:rsid w:val="007B1CEF"/>
    <w:rsid w:val="007B1F32"/>
    <w:rsid w:val="007B21E8"/>
    <w:rsid w:val="007B25E3"/>
    <w:rsid w:val="007B3AF4"/>
    <w:rsid w:val="007B3F9C"/>
    <w:rsid w:val="007B51E9"/>
    <w:rsid w:val="007B5562"/>
    <w:rsid w:val="007B5762"/>
    <w:rsid w:val="007B5BE7"/>
    <w:rsid w:val="007B5D69"/>
    <w:rsid w:val="007B5FB7"/>
    <w:rsid w:val="007B65EB"/>
    <w:rsid w:val="007B6AD7"/>
    <w:rsid w:val="007B6E4D"/>
    <w:rsid w:val="007B71F2"/>
    <w:rsid w:val="007B72B8"/>
    <w:rsid w:val="007B748C"/>
    <w:rsid w:val="007B7978"/>
    <w:rsid w:val="007B7A58"/>
    <w:rsid w:val="007B7B20"/>
    <w:rsid w:val="007B7B3B"/>
    <w:rsid w:val="007B7C8E"/>
    <w:rsid w:val="007B7E5D"/>
    <w:rsid w:val="007C0C24"/>
    <w:rsid w:val="007C0D5F"/>
    <w:rsid w:val="007C0F2D"/>
    <w:rsid w:val="007C10A2"/>
    <w:rsid w:val="007C135B"/>
    <w:rsid w:val="007C13B3"/>
    <w:rsid w:val="007C153C"/>
    <w:rsid w:val="007C1EB9"/>
    <w:rsid w:val="007C21B5"/>
    <w:rsid w:val="007C2D60"/>
    <w:rsid w:val="007C3253"/>
    <w:rsid w:val="007C4499"/>
    <w:rsid w:val="007C4570"/>
    <w:rsid w:val="007C4695"/>
    <w:rsid w:val="007C48F8"/>
    <w:rsid w:val="007C4B39"/>
    <w:rsid w:val="007C4F7B"/>
    <w:rsid w:val="007C500E"/>
    <w:rsid w:val="007C5115"/>
    <w:rsid w:val="007C54A0"/>
    <w:rsid w:val="007C58F5"/>
    <w:rsid w:val="007C5CD1"/>
    <w:rsid w:val="007C5D84"/>
    <w:rsid w:val="007C5DEF"/>
    <w:rsid w:val="007C685E"/>
    <w:rsid w:val="007C6B3D"/>
    <w:rsid w:val="007C7083"/>
    <w:rsid w:val="007C776F"/>
    <w:rsid w:val="007D12ED"/>
    <w:rsid w:val="007D1358"/>
    <w:rsid w:val="007D19FE"/>
    <w:rsid w:val="007D24BC"/>
    <w:rsid w:val="007D2A8B"/>
    <w:rsid w:val="007D2E7F"/>
    <w:rsid w:val="007D31A4"/>
    <w:rsid w:val="007D3861"/>
    <w:rsid w:val="007D3F72"/>
    <w:rsid w:val="007D477F"/>
    <w:rsid w:val="007D4C33"/>
    <w:rsid w:val="007D4F0A"/>
    <w:rsid w:val="007D5445"/>
    <w:rsid w:val="007D5A5D"/>
    <w:rsid w:val="007D606E"/>
    <w:rsid w:val="007D6932"/>
    <w:rsid w:val="007D6DA1"/>
    <w:rsid w:val="007D6F38"/>
    <w:rsid w:val="007D7557"/>
    <w:rsid w:val="007D7597"/>
    <w:rsid w:val="007E0250"/>
    <w:rsid w:val="007E0D5B"/>
    <w:rsid w:val="007E0EC0"/>
    <w:rsid w:val="007E1915"/>
    <w:rsid w:val="007E1B43"/>
    <w:rsid w:val="007E1F45"/>
    <w:rsid w:val="007E21DE"/>
    <w:rsid w:val="007E22CF"/>
    <w:rsid w:val="007E32D8"/>
    <w:rsid w:val="007E36B8"/>
    <w:rsid w:val="007E3BAE"/>
    <w:rsid w:val="007E3C56"/>
    <w:rsid w:val="007E3D02"/>
    <w:rsid w:val="007E4111"/>
    <w:rsid w:val="007E4BD2"/>
    <w:rsid w:val="007E4E9E"/>
    <w:rsid w:val="007E5AFC"/>
    <w:rsid w:val="007E6216"/>
    <w:rsid w:val="007E65C4"/>
    <w:rsid w:val="007E68E3"/>
    <w:rsid w:val="007E6B03"/>
    <w:rsid w:val="007E6B4B"/>
    <w:rsid w:val="007E6B93"/>
    <w:rsid w:val="007E750A"/>
    <w:rsid w:val="007E77C5"/>
    <w:rsid w:val="007E7873"/>
    <w:rsid w:val="007E7A33"/>
    <w:rsid w:val="007E7DD1"/>
    <w:rsid w:val="007E7E0A"/>
    <w:rsid w:val="007F0008"/>
    <w:rsid w:val="007F001B"/>
    <w:rsid w:val="007F0608"/>
    <w:rsid w:val="007F0884"/>
    <w:rsid w:val="007F10BC"/>
    <w:rsid w:val="007F13BA"/>
    <w:rsid w:val="007F1848"/>
    <w:rsid w:val="007F1DC2"/>
    <w:rsid w:val="007F1DFE"/>
    <w:rsid w:val="007F2145"/>
    <w:rsid w:val="007F2624"/>
    <w:rsid w:val="007F35CA"/>
    <w:rsid w:val="007F38AD"/>
    <w:rsid w:val="007F4097"/>
    <w:rsid w:val="007F4443"/>
    <w:rsid w:val="007F446C"/>
    <w:rsid w:val="007F4A33"/>
    <w:rsid w:val="007F5771"/>
    <w:rsid w:val="007F58DB"/>
    <w:rsid w:val="007F594E"/>
    <w:rsid w:val="007F5BF6"/>
    <w:rsid w:val="007F6C6F"/>
    <w:rsid w:val="007F6E90"/>
    <w:rsid w:val="007F6EFA"/>
    <w:rsid w:val="007F7090"/>
    <w:rsid w:val="007F74F8"/>
    <w:rsid w:val="00800095"/>
    <w:rsid w:val="00800171"/>
    <w:rsid w:val="008009B9"/>
    <w:rsid w:val="008011EB"/>
    <w:rsid w:val="00801393"/>
    <w:rsid w:val="00801526"/>
    <w:rsid w:val="0080182A"/>
    <w:rsid w:val="008020F0"/>
    <w:rsid w:val="00802443"/>
    <w:rsid w:val="008026E7"/>
    <w:rsid w:val="008027DD"/>
    <w:rsid w:val="00802B95"/>
    <w:rsid w:val="00802F88"/>
    <w:rsid w:val="0080323D"/>
    <w:rsid w:val="0080387B"/>
    <w:rsid w:val="00803886"/>
    <w:rsid w:val="00803EA0"/>
    <w:rsid w:val="0080457B"/>
    <w:rsid w:val="0080538B"/>
    <w:rsid w:val="00805A1B"/>
    <w:rsid w:val="00806196"/>
    <w:rsid w:val="008062EE"/>
    <w:rsid w:val="00806897"/>
    <w:rsid w:val="00807729"/>
    <w:rsid w:val="0081017E"/>
    <w:rsid w:val="00810304"/>
    <w:rsid w:val="00810636"/>
    <w:rsid w:val="00810DDC"/>
    <w:rsid w:val="00811701"/>
    <w:rsid w:val="00811C1A"/>
    <w:rsid w:val="0081293E"/>
    <w:rsid w:val="00812C41"/>
    <w:rsid w:val="00812CB8"/>
    <w:rsid w:val="00812E91"/>
    <w:rsid w:val="00813A03"/>
    <w:rsid w:val="00814520"/>
    <w:rsid w:val="0081474D"/>
    <w:rsid w:val="00814C18"/>
    <w:rsid w:val="00814D12"/>
    <w:rsid w:val="00815319"/>
    <w:rsid w:val="0081541B"/>
    <w:rsid w:val="00815465"/>
    <w:rsid w:val="0081606C"/>
    <w:rsid w:val="0081723D"/>
    <w:rsid w:val="0081737D"/>
    <w:rsid w:val="00817E9A"/>
    <w:rsid w:val="0082077E"/>
    <w:rsid w:val="00820DBD"/>
    <w:rsid w:val="00820E89"/>
    <w:rsid w:val="00820F28"/>
    <w:rsid w:val="0082151E"/>
    <w:rsid w:val="00821552"/>
    <w:rsid w:val="00821769"/>
    <w:rsid w:val="00821ACC"/>
    <w:rsid w:val="00821C42"/>
    <w:rsid w:val="0082256F"/>
    <w:rsid w:val="00822B3F"/>
    <w:rsid w:val="00823283"/>
    <w:rsid w:val="00823386"/>
    <w:rsid w:val="008249C3"/>
    <w:rsid w:val="00824A3D"/>
    <w:rsid w:val="00824BEB"/>
    <w:rsid w:val="0082543D"/>
    <w:rsid w:val="00825646"/>
    <w:rsid w:val="008259BC"/>
    <w:rsid w:val="00825D8E"/>
    <w:rsid w:val="0082654B"/>
    <w:rsid w:val="008268E6"/>
    <w:rsid w:val="00826FB7"/>
    <w:rsid w:val="00827380"/>
    <w:rsid w:val="008276DE"/>
    <w:rsid w:val="008306BD"/>
    <w:rsid w:val="008307CD"/>
    <w:rsid w:val="00831003"/>
    <w:rsid w:val="00831191"/>
    <w:rsid w:val="00831406"/>
    <w:rsid w:val="0083176B"/>
    <w:rsid w:val="00831A80"/>
    <w:rsid w:val="00831F86"/>
    <w:rsid w:val="00832C7B"/>
    <w:rsid w:val="008332A4"/>
    <w:rsid w:val="00833743"/>
    <w:rsid w:val="008338DF"/>
    <w:rsid w:val="008340A4"/>
    <w:rsid w:val="0083447A"/>
    <w:rsid w:val="0083457A"/>
    <w:rsid w:val="008347C2"/>
    <w:rsid w:val="0083505F"/>
    <w:rsid w:val="00835570"/>
    <w:rsid w:val="00835571"/>
    <w:rsid w:val="00835B59"/>
    <w:rsid w:val="00836205"/>
    <w:rsid w:val="0083646D"/>
    <w:rsid w:val="0083653F"/>
    <w:rsid w:val="0083744F"/>
    <w:rsid w:val="00837DD3"/>
    <w:rsid w:val="0084103D"/>
    <w:rsid w:val="00841197"/>
    <w:rsid w:val="00841231"/>
    <w:rsid w:val="00841324"/>
    <w:rsid w:val="0084148B"/>
    <w:rsid w:val="00841DA3"/>
    <w:rsid w:val="0084216D"/>
    <w:rsid w:val="00842425"/>
    <w:rsid w:val="00842439"/>
    <w:rsid w:val="0084330A"/>
    <w:rsid w:val="008434B3"/>
    <w:rsid w:val="00843A0B"/>
    <w:rsid w:val="00843C30"/>
    <w:rsid w:val="00843EF4"/>
    <w:rsid w:val="0084424F"/>
    <w:rsid w:val="00844A3F"/>
    <w:rsid w:val="00844FCE"/>
    <w:rsid w:val="00845653"/>
    <w:rsid w:val="00845A84"/>
    <w:rsid w:val="00845A9A"/>
    <w:rsid w:val="0084789F"/>
    <w:rsid w:val="00847904"/>
    <w:rsid w:val="00847A9A"/>
    <w:rsid w:val="0085002D"/>
    <w:rsid w:val="008500EE"/>
    <w:rsid w:val="0085042D"/>
    <w:rsid w:val="00850628"/>
    <w:rsid w:val="008506DE"/>
    <w:rsid w:val="00850B32"/>
    <w:rsid w:val="00851CED"/>
    <w:rsid w:val="008528FF"/>
    <w:rsid w:val="0085312C"/>
    <w:rsid w:val="00853192"/>
    <w:rsid w:val="008546A2"/>
    <w:rsid w:val="008548F9"/>
    <w:rsid w:val="00854A1C"/>
    <w:rsid w:val="00854E68"/>
    <w:rsid w:val="00855125"/>
    <w:rsid w:val="008558BE"/>
    <w:rsid w:val="00855F34"/>
    <w:rsid w:val="008563A1"/>
    <w:rsid w:val="00856459"/>
    <w:rsid w:val="00856470"/>
    <w:rsid w:val="00857602"/>
    <w:rsid w:val="00857D15"/>
    <w:rsid w:val="00860400"/>
    <w:rsid w:val="00860441"/>
    <w:rsid w:val="00860E6D"/>
    <w:rsid w:val="0086119B"/>
    <w:rsid w:val="0086130A"/>
    <w:rsid w:val="00861A61"/>
    <w:rsid w:val="00861F70"/>
    <w:rsid w:val="00861FE2"/>
    <w:rsid w:val="0086228D"/>
    <w:rsid w:val="008626D2"/>
    <w:rsid w:val="00862E91"/>
    <w:rsid w:val="0086304C"/>
    <w:rsid w:val="008634B0"/>
    <w:rsid w:val="008636AB"/>
    <w:rsid w:val="008637A7"/>
    <w:rsid w:val="008647EA"/>
    <w:rsid w:val="0086572C"/>
    <w:rsid w:val="00865781"/>
    <w:rsid w:val="00865C87"/>
    <w:rsid w:val="00866061"/>
    <w:rsid w:val="0086630A"/>
    <w:rsid w:val="00866516"/>
    <w:rsid w:val="008666BC"/>
    <w:rsid w:val="00866A34"/>
    <w:rsid w:val="00867167"/>
    <w:rsid w:val="00867247"/>
    <w:rsid w:val="0086779D"/>
    <w:rsid w:val="0086786D"/>
    <w:rsid w:val="00867B41"/>
    <w:rsid w:val="00867E0A"/>
    <w:rsid w:val="00870791"/>
    <w:rsid w:val="008709CE"/>
    <w:rsid w:val="00870AD4"/>
    <w:rsid w:val="00870FB4"/>
    <w:rsid w:val="0087135F"/>
    <w:rsid w:val="00871563"/>
    <w:rsid w:val="008717DF"/>
    <w:rsid w:val="00871E60"/>
    <w:rsid w:val="00872525"/>
    <w:rsid w:val="0087252C"/>
    <w:rsid w:val="0087296E"/>
    <w:rsid w:val="00872D94"/>
    <w:rsid w:val="0087364D"/>
    <w:rsid w:val="00873983"/>
    <w:rsid w:val="00874445"/>
    <w:rsid w:val="00874577"/>
    <w:rsid w:val="008749AD"/>
    <w:rsid w:val="008752BF"/>
    <w:rsid w:val="00875376"/>
    <w:rsid w:val="0087554A"/>
    <w:rsid w:val="00875B56"/>
    <w:rsid w:val="00875D0B"/>
    <w:rsid w:val="008761A0"/>
    <w:rsid w:val="00876A40"/>
    <w:rsid w:val="0087799A"/>
    <w:rsid w:val="00877D6A"/>
    <w:rsid w:val="00877D87"/>
    <w:rsid w:val="00880161"/>
    <w:rsid w:val="00880188"/>
    <w:rsid w:val="00880364"/>
    <w:rsid w:val="00880369"/>
    <w:rsid w:val="008803D4"/>
    <w:rsid w:val="00880766"/>
    <w:rsid w:val="0088078A"/>
    <w:rsid w:val="00880DFC"/>
    <w:rsid w:val="00881228"/>
    <w:rsid w:val="0088155C"/>
    <w:rsid w:val="00881A52"/>
    <w:rsid w:val="0088203D"/>
    <w:rsid w:val="008820D1"/>
    <w:rsid w:val="008821F8"/>
    <w:rsid w:val="00882649"/>
    <w:rsid w:val="00882966"/>
    <w:rsid w:val="008830D5"/>
    <w:rsid w:val="0088312F"/>
    <w:rsid w:val="00883849"/>
    <w:rsid w:val="008842AE"/>
    <w:rsid w:val="008845A5"/>
    <w:rsid w:val="00884A11"/>
    <w:rsid w:val="00884FBC"/>
    <w:rsid w:val="0088521F"/>
    <w:rsid w:val="008858D7"/>
    <w:rsid w:val="00885ABD"/>
    <w:rsid w:val="00885E49"/>
    <w:rsid w:val="00885E5D"/>
    <w:rsid w:val="00886300"/>
    <w:rsid w:val="008864BC"/>
    <w:rsid w:val="008864F2"/>
    <w:rsid w:val="00886971"/>
    <w:rsid w:val="00887B21"/>
    <w:rsid w:val="00887BD8"/>
    <w:rsid w:val="00887EC2"/>
    <w:rsid w:val="00887F65"/>
    <w:rsid w:val="0089092E"/>
    <w:rsid w:val="00890D9F"/>
    <w:rsid w:val="00891592"/>
    <w:rsid w:val="0089189B"/>
    <w:rsid w:val="00891B81"/>
    <w:rsid w:val="00891C16"/>
    <w:rsid w:val="00891E7F"/>
    <w:rsid w:val="00891E9E"/>
    <w:rsid w:val="00892020"/>
    <w:rsid w:val="008921A6"/>
    <w:rsid w:val="00892223"/>
    <w:rsid w:val="0089228D"/>
    <w:rsid w:val="008922E7"/>
    <w:rsid w:val="0089233D"/>
    <w:rsid w:val="00892C0C"/>
    <w:rsid w:val="008930B5"/>
    <w:rsid w:val="008930D1"/>
    <w:rsid w:val="00893480"/>
    <w:rsid w:val="00893649"/>
    <w:rsid w:val="00893701"/>
    <w:rsid w:val="008941DA"/>
    <w:rsid w:val="00895044"/>
    <w:rsid w:val="00895354"/>
    <w:rsid w:val="008955BE"/>
    <w:rsid w:val="00896234"/>
    <w:rsid w:val="008966A2"/>
    <w:rsid w:val="00896B57"/>
    <w:rsid w:val="00896BDB"/>
    <w:rsid w:val="0089702C"/>
    <w:rsid w:val="008976CF"/>
    <w:rsid w:val="00897CE1"/>
    <w:rsid w:val="008A0077"/>
    <w:rsid w:val="008A0129"/>
    <w:rsid w:val="008A0EF2"/>
    <w:rsid w:val="008A1BC1"/>
    <w:rsid w:val="008A2931"/>
    <w:rsid w:val="008A2A99"/>
    <w:rsid w:val="008A2F68"/>
    <w:rsid w:val="008A39D3"/>
    <w:rsid w:val="008A43EE"/>
    <w:rsid w:val="008A4CDC"/>
    <w:rsid w:val="008A4DC3"/>
    <w:rsid w:val="008A4DDD"/>
    <w:rsid w:val="008A603C"/>
    <w:rsid w:val="008A6105"/>
    <w:rsid w:val="008A669D"/>
    <w:rsid w:val="008A66D8"/>
    <w:rsid w:val="008A6907"/>
    <w:rsid w:val="008A6942"/>
    <w:rsid w:val="008A6949"/>
    <w:rsid w:val="008A73EB"/>
    <w:rsid w:val="008A748E"/>
    <w:rsid w:val="008A78F9"/>
    <w:rsid w:val="008A7DB0"/>
    <w:rsid w:val="008A7FB1"/>
    <w:rsid w:val="008B1329"/>
    <w:rsid w:val="008B17FF"/>
    <w:rsid w:val="008B1BBA"/>
    <w:rsid w:val="008B26CB"/>
    <w:rsid w:val="008B29B3"/>
    <w:rsid w:val="008B2D1E"/>
    <w:rsid w:val="008B38AF"/>
    <w:rsid w:val="008B3DFB"/>
    <w:rsid w:val="008B3E76"/>
    <w:rsid w:val="008B4403"/>
    <w:rsid w:val="008B4D62"/>
    <w:rsid w:val="008B4FA6"/>
    <w:rsid w:val="008B50FF"/>
    <w:rsid w:val="008B51A2"/>
    <w:rsid w:val="008B5282"/>
    <w:rsid w:val="008B6A34"/>
    <w:rsid w:val="008B6A64"/>
    <w:rsid w:val="008B6C34"/>
    <w:rsid w:val="008B73C2"/>
    <w:rsid w:val="008B7629"/>
    <w:rsid w:val="008B7C17"/>
    <w:rsid w:val="008C0FB2"/>
    <w:rsid w:val="008C1D18"/>
    <w:rsid w:val="008C249B"/>
    <w:rsid w:val="008C26C1"/>
    <w:rsid w:val="008C2D01"/>
    <w:rsid w:val="008C2D95"/>
    <w:rsid w:val="008C2E99"/>
    <w:rsid w:val="008C33B2"/>
    <w:rsid w:val="008C3615"/>
    <w:rsid w:val="008C40E6"/>
    <w:rsid w:val="008C489D"/>
    <w:rsid w:val="008C4923"/>
    <w:rsid w:val="008C4DDA"/>
    <w:rsid w:val="008C4FAB"/>
    <w:rsid w:val="008C5620"/>
    <w:rsid w:val="008C5ABC"/>
    <w:rsid w:val="008C5BA9"/>
    <w:rsid w:val="008C5BD9"/>
    <w:rsid w:val="008C6C96"/>
    <w:rsid w:val="008C72CB"/>
    <w:rsid w:val="008C7693"/>
    <w:rsid w:val="008C77D3"/>
    <w:rsid w:val="008C7B1B"/>
    <w:rsid w:val="008C7F35"/>
    <w:rsid w:val="008D00B8"/>
    <w:rsid w:val="008D06E4"/>
    <w:rsid w:val="008D0F7A"/>
    <w:rsid w:val="008D1605"/>
    <w:rsid w:val="008D1753"/>
    <w:rsid w:val="008D2143"/>
    <w:rsid w:val="008D2738"/>
    <w:rsid w:val="008D2C90"/>
    <w:rsid w:val="008D2D4D"/>
    <w:rsid w:val="008D2D75"/>
    <w:rsid w:val="008D3480"/>
    <w:rsid w:val="008D4154"/>
    <w:rsid w:val="008D415A"/>
    <w:rsid w:val="008D44D6"/>
    <w:rsid w:val="008D597A"/>
    <w:rsid w:val="008D5C78"/>
    <w:rsid w:val="008D6341"/>
    <w:rsid w:val="008D6506"/>
    <w:rsid w:val="008D68E4"/>
    <w:rsid w:val="008D6D33"/>
    <w:rsid w:val="008D7DA4"/>
    <w:rsid w:val="008D7E9E"/>
    <w:rsid w:val="008E0506"/>
    <w:rsid w:val="008E059E"/>
    <w:rsid w:val="008E0CFF"/>
    <w:rsid w:val="008E1B12"/>
    <w:rsid w:val="008E1FE7"/>
    <w:rsid w:val="008E2474"/>
    <w:rsid w:val="008E2AD5"/>
    <w:rsid w:val="008E36C8"/>
    <w:rsid w:val="008E3A9F"/>
    <w:rsid w:val="008E4228"/>
    <w:rsid w:val="008E478F"/>
    <w:rsid w:val="008E488E"/>
    <w:rsid w:val="008E50D7"/>
    <w:rsid w:val="008E5D6B"/>
    <w:rsid w:val="008E6266"/>
    <w:rsid w:val="008E653C"/>
    <w:rsid w:val="008E66DB"/>
    <w:rsid w:val="008E70FD"/>
    <w:rsid w:val="008E74C8"/>
    <w:rsid w:val="008E7555"/>
    <w:rsid w:val="008E76F0"/>
    <w:rsid w:val="008E7CA8"/>
    <w:rsid w:val="008E7F30"/>
    <w:rsid w:val="008F15FE"/>
    <w:rsid w:val="008F1DDD"/>
    <w:rsid w:val="008F1F63"/>
    <w:rsid w:val="008F2129"/>
    <w:rsid w:val="008F2281"/>
    <w:rsid w:val="008F25A4"/>
    <w:rsid w:val="008F2732"/>
    <w:rsid w:val="008F2B75"/>
    <w:rsid w:val="008F2D29"/>
    <w:rsid w:val="008F3055"/>
    <w:rsid w:val="008F3F68"/>
    <w:rsid w:val="008F3F9A"/>
    <w:rsid w:val="008F3FBB"/>
    <w:rsid w:val="008F40AC"/>
    <w:rsid w:val="008F4627"/>
    <w:rsid w:val="008F4897"/>
    <w:rsid w:val="008F4D1F"/>
    <w:rsid w:val="008F5187"/>
    <w:rsid w:val="008F523F"/>
    <w:rsid w:val="008F53EF"/>
    <w:rsid w:val="008F584A"/>
    <w:rsid w:val="008F5C06"/>
    <w:rsid w:val="008F60D8"/>
    <w:rsid w:val="008F6300"/>
    <w:rsid w:val="008F66F8"/>
    <w:rsid w:val="008F6D0F"/>
    <w:rsid w:val="008F7200"/>
    <w:rsid w:val="008F7473"/>
    <w:rsid w:val="008F7C0D"/>
    <w:rsid w:val="008F7C42"/>
    <w:rsid w:val="008F7C8F"/>
    <w:rsid w:val="009002A0"/>
    <w:rsid w:val="00900505"/>
    <w:rsid w:val="00900BAE"/>
    <w:rsid w:val="00900CB1"/>
    <w:rsid w:val="00900FCB"/>
    <w:rsid w:val="00901170"/>
    <w:rsid w:val="00901285"/>
    <w:rsid w:val="00902491"/>
    <w:rsid w:val="00902669"/>
    <w:rsid w:val="00902727"/>
    <w:rsid w:val="009027D4"/>
    <w:rsid w:val="009029BE"/>
    <w:rsid w:val="00902CCA"/>
    <w:rsid w:val="00902D19"/>
    <w:rsid w:val="00902F73"/>
    <w:rsid w:val="0090312B"/>
    <w:rsid w:val="0090368F"/>
    <w:rsid w:val="00903BA3"/>
    <w:rsid w:val="00903FC3"/>
    <w:rsid w:val="0090454D"/>
    <w:rsid w:val="009049D8"/>
    <w:rsid w:val="00904EA1"/>
    <w:rsid w:val="00906021"/>
    <w:rsid w:val="0090635A"/>
    <w:rsid w:val="0090653C"/>
    <w:rsid w:val="00906573"/>
    <w:rsid w:val="0090663C"/>
    <w:rsid w:val="00907678"/>
    <w:rsid w:val="00907679"/>
    <w:rsid w:val="009076C5"/>
    <w:rsid w:val="00907DEF"/>
    <w:rsid w:val="00907FFE"/>
    <w:rsid w:val="0091036C"/>
    <w:rsid w:val="009108C5"/>
    <w:rsid w:val="00910996"/>
    <w:rsid w:val="00910B71"/>
    <w:rsid w:val="00910C4B"/>
    <w:rsid w:val="00910CDE"/>
    <w:rsid w:val="00910F18"/>
    <w:rsid w:val="00911171"/>
    <w:rsid w:val="00911449"/>
    <w:rsid w:val="00911526"/>
    <w:rsid w:val="0091231F"/>
    <w:rsid w:val="0091279A"/>
    <w:rsid w:val="00912D74"/>
    <w:rsid w:val="00913521"/>
    <w:rsid w:val="009136C5"/>
    <w:rsid w:val="00913A35"/>
    <w:rsid w:val="00914179"/>
    <w:rsid w:val="009144A0"/>
    <w:rsid w:val="009145CB"/>
    <w:rsid w:val="00914D10"/>
    <w:rsid w:val="00915196"/>
    <w:rsid w:val="00915A96"/>
    <w:rsid w:val="00915E04"/>
    <w:rsid w:val="00915F23"/>
    <w:rsid w:val="009163A6"/>
    <w:rsid w:val="009171B0"/>
    <w:rsid w:val="009171D5"/>
    <w:rsid w:val="0091723B"/>
    <w:rsid w:val="009172B1"/>
    <w:rsid w:val="009172FE"/>
    <w:rsid w:val="0091736D"/>
    <w:rsid w:val="0091779E"/>
    <w:rsid w:val="0091787B"/>
    <w:rsid w:val="00917AD9"/>
    <w:rsid w:val="00917C02"/>
    <w:rsid w:val="00920750"/>
    <w:rsid w:val="00921602"/>
    <w:rsid w:val="00921CC5"/>
    <w:rsid w:val="00921D01"/>
    <w:rsid w:val="0092215E"/>
    <w:rsid w:val="009229A1"/>
    <w:rsid w:val="00922E77"/>
    <w:rsid w:val="00923002"/>
    <w:rsid w:val="0092307F"/>
    <w:rsid w:val="009231C5"/>
    <w:rsid w:val="00923240"/>
    <w:rsid w:val="0092331F"/>
    <w:rsid w:val="00923D78"/>
    <w:rsid w:val="009246C0"/>
    <w:rsid w:val="00924E57"/>
    <w:rsid w:val="00925075"/>
    <w:rsid w:val="00925478"/>
    <w:rsid w:val="00925864"/>
    <w:rsid w:val="0092663A"/>
    <w:rsid w:val="009268A1"/>
    <w:rsid w:val="009268FF"/>
    <w:rsid w:val="009272FD"/>
    <w:rsid w:val="00927412"/>
    <w:rsid w:val="00927684"/>
    <w:rsid w:val="00927893"/>
    <w:rsid w:val="0093037A"/>
    <w:rsid w:val="00930383"/>
    <w:rsid w:val="00930559"/>
    <w:rsid w:val="00930CE9"/>
    <w:rsid w:val="00930F36"/>
    <w:rsid w:val="00931844"/>
    <w:rsid w:val="00931A94"/>
    <w:rsid w:val="00932406"/>
    <w:rsid w:val="009324C8"/>
    <w:rsid w:val="009330EC"/>
    <w:rsid w:val="00934086"/>
    <w:rsid w:val="00934108"/>
    <w:rsid w:val="0093416E"/>
    <w:rsid w:val="00934ACB"/>
    <w:rsid w:val="00934D3E"/>
    <w:rsid w:val="00935322"/>
    <w:rsid w:val="009359F9"/>
    <w:rsid w:val="00935C37"/>
    <w:rsid w:val="00935FA1"/>
    <w:rsid w:val="00936276"/>
    <w:rsid w:val="00936BF9"/>
    <w:rsid w:val="009372F9"/>
    <w:rsid w:val="00937630"/>
    <w:rsid w:val="00937835"/>
    <w:rsid w:val="00937957"/>
    <w:rsid w:val="00937D37"/>
    <w:rsid w:val="00937F20"/>
    <w:rsid w:val="009405FD"/>
    <w:rsid w:val="0094068B"/>
    <w:rsid w:val="00940F2F"/>
    <w:rsid w:val="00941096"/>
    <w:rsid w:val="00941323"/>
    <w:rsid w:val="00941424"/>
    <w:rsid w:val="0094154D"/>
    <w:rsid w:val="00941E2C"/>
    <w:rsid w:val="00942139"/>
    <w:rsid w:val="00942DE3"/>
    <w:rsid w:val="00943257"/>
    <w:rsid w:val="00943631"/>
    <w:rsid w:val="00943999"/>
    <w:rsid w:val="00943E49"/>
    <w:rsid w:val="00944016"/>
    <w:rsid w:val="009448AD"/>
    <w:rsid w:val="00944990"/>
    <w:rsid w:val="00944DB0"/>
    <w:rsid w:val="009451B1"/>
    <w:rsid w:val="009459C6"/>
    <w:rsid w:val="00945FF6"/>
    <w:rsid w:val="009460A0"/>
    <w:rsid w:val="009463C8"/>
    <w:rsid w:val="009463F6"/>
    <w:rsid w:val="009466BF"/>
    <w:rsid w:val="00946BA3"/>
    <w:rsid w:val="00946BB1"/>
    <w:rsid w:val="00946EDE"/>
    <w:rsid w:val="009477C3"/>
    <w:rsid w:val="009478DE"/>
    <w:rsid w:val="00950951"/>
    <w:rsid w:val="0095155F"/>
    <w:rsid w:val="00951983"/>
    <w:rsid w:val="00951A4C"/>
    <w:rsid w:val="00952C43"/>
    <w:rsid w:val="00952CDE"/>
    <w:rsid w:val="009537A5"/>
    <w:rsid w:val="00953CBA"/>
    <w:rsid w:val="00953FC1"/>
    <w:rsid w:val="009542D9"/>
    <w:rsid w:val="00954429"/>
    <w:rsid w:val="0095508C"/>
    <w:rsid w:val="00956093"/>
    <w:rsid w:val="009563CE"/>
    <w:rsid w:val="00956B65"/>
    <w:rsid w:val="00956FCE"/>
    <w:rsid w:val="00957E6F"/>
    <w:rsid w:val="009616C5"/>
    <w:rsid w:val="00961DBE"/>
    <w:rsid w:val="00963193"/>
    <w:rsid w:val="009636B1"/>
    <w:rsid w:val="00963703"/>
    <w:rsid w:val="0096396E"/>
    <w:rsid w:val="00964263"/>
    <w:rsid w:val="0096442F"/>
    <w:rsid w:val="00965780"/>
    <w:rsid w:val="009663AF"/>
    <w:rsid w:val="009669BE"/>
    <w:rsid w:val="009674D4"/>
    <w:rsid w:val="0096757E"/>
    <w:rsid w:val="0096786C"/>
    <w:rsid w:val="00967A7F"/>
    <w:rsid w:val="00967D64"/>
    <w:rsid w:val="00970143"/>
    <w:rsid w:val="00970357"/>
    <w:rsid w:val="009704AB"/>
    <w:rsid w:val="00970D61"/>
    <w:rsid w:val="0097143E"/>
    <w:rsid w:val="00971CBC"/>
    <w:rsid w:val="00972614"/>
    <w:rsid w:val="009728CB"/>
    <w:rsid w:val="00972A50"/>
    <w:rsid w:val="0097311E"/>
    <w:rsid w:val="00973917"/>
    <w:rsid w:val="00973D87"/>
    <w:rsid w:val="00973FB8"/>
    <w:rsid w:val="009740D7"/>
    <w:rsid w:val="0097440E"/>
    <w:rsid w:val="00974959"/>
    <w:rsid w:val="00974E19"/>
    <w:rsid w:val="00974FA2"/>
    <w:rsid w:val="00975344"/>
    <w:rsid w:val="0097538D"/>
    <w:rsid w:val="009753EA"/>
    <w:rsid w:val="00975436"/>
    <w:rsid w:val="009762C8"/>
    <w:rsid w:val="00976328"/>
    <w:rsid w:val="0097680D"/>
    <w:rsid w:val="009768CF"/>
    <w:rsid w:val="009775F8"/>
    <w:rsid w:val="00977695"/>
    <w:rsid w:val="00977727"/>
    <w:rsid w:val="00977FEC"/>
    <w:rsid w:val="00980141"/>
    <w:rsid w:val="00980251"/>
    <w:rsid w:val="00980A85"/>
    <w:rsid w:val="00980A92"/>
    <w:rsid w:val="00980AF3"/>
    <w:rsid w:val="00981591"/>
    <w:rsid w:val="00981701"/>
    <w:rsid w:val="00982182"/>
    <w:rsid w:val="00982249"/>
    <w:rsid w:val="00982438"/>
    <w:rsid w:val="00982DC9"/>
    <w:rsid w:val="00982FE8"/>
    <w:rsid w:val="009832F9"/>
    <w:rsid w:val="0098404C"/>
    <w:rsid w:val="00985283"/>
    <w:rsid w:val="009854A7"/>
    <w:rsid w:val="0098551E"/>
    <w:rsid w:val="009855F4"/>
    <w:rsid w:val="00985AB1"/>
    <w:rsid w:val="00985C48"/>
    <w:rsid w:val="00986344"/>
    <w:rsid w:val="009868CD"/>
    <w:rsid w:val="00986D41"/>
    <w:rsid w:val="00986F34"/>
    <w:rsid w:val="0098723F"/>
    <w:rsid w:val="009872D4"/>
    <w:rsid w:val="009873CA"/>
    <w:rsid w:val="009876C3"/>
    <w:rsid w:val="00991CA1"/>
    <w:rsid w:val="00992039"/>
    <w:rsid w:val="00992174"/>
    <w:rsid w:val="00992656"/>
    <w:rsid w:val="00992964"/>
    <w:rsid w:val="00992F5C"/>
    <w:rsid w:val="009933A2"/>
    <w:rsid w:val="00993F7D"/>
    <w:rsid w:val="00994073"/>
    <w:rsid w:val="0099409A"/>
    <w:rsid w:val="009941C9"/>
    <w:rsid w:val="00994477"/>
    <w:rsid w:val="00994C01"/>
    <w:rsid w:val="00994CCD"/>
    <w:rsid w:val="00995992"/>
    <w:rsid w:val="00995A57"/>
    <w:rsid w:val="009960EC"/>
    <w:rsid w:val="0099631B"/>
    <w:rsid w:val="00996326"/>
    <w:rsid w:val="00996859"/>
    <w:rsid w:val="00996A80"/>
    <w:rsid w:val="0099703A"/>
    <w:rsid w:val="00997863"/>
    <w:rsid w:val="00997989"/>
    <w:rsid w:val="00997F13"/>
    <w:rsid w:val="009A0059"/>
    <w:rsid w:val="009A03E5"/>
    <w:rsid w:val="009A0582"/>
    <w:rsid w:val="009A0753"/>
    <w:rsid w:val="009A078E"/>
    <w:rsid w:val="009A0C89"/>
    <w:rsid w:val="009A0F3B"/>
    <w:rsid w:val="009A1303"/>
    <w:rsid w:val="009A13D9"/>
    <w:rsid w:val="009A18E1"/>
    <w:rsid w:val="009A1AF7"/>
    <w:rsid w:val="009A1BB4"/>
    <w:rsid w:val="009A1DF7"/>
    <w:rsid w:val="009A1EFA"/>
    <w:rsid w:val="009A1EFC"/>
    <w:rsid w:val="009A2628"/>
    <w:rsid w:val="009A282C"/>
    <w:rsid w:val="009A2CD2"/>
    <w:rsid w:val="009A3200"/>
    <w:rsid w:val="009A37BE"/>
    <w:rsid w:val="009A3853"/>
    <w:rsid w:val="009A3C52"/>
    <w:rsid w:val="009A3DEF"/>
    <w:rsid w:val="009A42EE"/>
    <w:rsid w:val="009A47DD"/>
    <w:rsid w:val="009A49F0"/>
    <w:rsid w:val="009A4EB9"/>
    <w:rsid w:val="009A5354"/>
    <w:rsid w:val="009A544B"/>
    <w:rsid w:val="009A555C"/>
    <w:rsid w:val="009A557C"/>
    <w:rsid w:val="009A5857"/>
    <w:rsid w:val="009A5A12"/>
    <w:rsid w:val="009A5B4A"/>
    <w:rsid w:val="009A5CC3"/>
    <w:rsid w:val="009A608B"/>
    <w:rsid w:val="009A60E5"/>
    <w:rsid w:val="009A69C6"/>
    <w:rsid w:val="009A7288"/>
    <w:rsid w:val="009A7F5D"/>
    <w:rsid w:val="009B04FB"/>
    <w:rsid w:val="009B0671"/>
    <w:rsid w:val="009B0897"/>
    <w:rsid w:val="009B0F7E"/>
    <w:rsid w:val="009B10BE"/>
    <w:rsid w:val="009B191E"/>
    <w:rsid w:val="009B1AE7"/>
    <w:rsid w:val="009B1C67"/>
    <w:rsid w:val="009B2C17"/>
    <w:rsid w:val="009B329D"/>
    <w:rsid w:val="009B3545"/>
    <w:rsid w:val="009B4AD0"/>
    <w:rsid w:val="009B4F2B"/>
    <w:rsid w:val="009B51B5"/>
    <w:rsid w:val="009B5819"/>
    <w:rsid w:val="009B5B33"/>
    <w:rsid w:val="009B5DB2"/>
    <w:rsid w:val="009B5EA4"/>
    <w:rsid w:val="009B61B6"/>
    <w:rsid w:val="009B67BC"/>
    <w:rsid w:val="009B6FF1"/>
    <w:rsid w:val="009B781F"/>
    <w:rsid w:val="009B78FD"/>
    <w:rsid w:val="009B7BD9"/>
    <w:rsid w:val="009B7C37"/>
    <w:rsid w:val="009C078A"/>
    <w:rsid w:val="009C0BB3"/>
    <w:rsid w:val="009C0BE1"/>
    <w:rsid w:val="009C0E75"/>
    <w:rsid w:val="009C1459"/>
    <w:rsid w:val="009C15CE"/>
    <w:rsid w:val="009C1A34"/>
    <w:rsid w:val="009C1B37"/>
    <w:rsid w:val="009C231C"/>
    <w:rsid w:val="009C2ABE"/>
    <w:rsid w:val="009C31A4"/>
    <w:rsid w:val="009C3277"/>
    <w:rsid w:val="009C397A"/>
    <w:rsid w:val="009C3D4B"/>
    <w:rsid w:val="009C40D3"/>
    <w:rsid w:val="009C41A6"/>
    <w:rsid w:val="009C42BE"/>
    <w:rsid w:val="009C583A"/>
    <w:rsid w:val="009C5B2C"/>
    <w:rsid w:val="009C5CAB"/>
    <w:rsid w:val="009C66FA"/>
    <w:rsid w:val="009C6838"/>
    <w:rsid w:val="009C68B9"/>
    <w:rsid w:val="009C6C0A"/>
    <w:rsid w:val="009C6C57"/>
    <w:rsid w:val="009C6C8C"/>
    <w:rsid w:val="009C706C"/>
    <w:rsid w:val="009C742E"/>
    <w:rsid w:val="009C75FF"/>
    <w:rsid w:val="009C7CDC"/>
    <w:rsid w:val="009C7DD3"/>
    <w:rsid w:val="009C7DD5"/>
    <w:rsid w:val="009D000F"/>
    <w:rsid w:val="009D01A1"/>
    <w:rsid w:val="009D09E9"/>
    <w:rsid w:val="009D0C33"/>
    <w:rsid w:val="009D0EA3"/>
    <w:rsid w:val="009D1463"/>
    <w:rsid w:val="009D1DB2"/>
    <w:rsid w:val="009D1F41"/>
    <w:rsid w:val="009D2AB6"/>
    <w:rsid w:val="009D2D84"/>
    <w:rsid w:val="009D3880"/>
    <w:rsid w:val="009D39FD"/>
    <w:rsid w:val="009D3B7F"/>
    <w:rsid w:val="009D5151"/>
    <w:rsid w:val="009D5C92"/>
    <w:rsid w:val="009D6B1D"/>
    <w:rsid w:val="009D6D52"/>
    <w:rsid w:val="009D78C3"/>
    <w:rsid w:val="009D7E2E"/>
    <w:rsid w:val="009E01C2"/>
    <w:rsid w:val="009E02ED"/>
    <w:rsid w:val="009E044D"/>
    <w:rsid w:val="009E095A"/>
    <w:rsid w:val="009E0E0D"/>
    <w:rsid w:val="009E0F67"/>
    <w:rsid w:val="009E0FFB"/>
    <w:rsid w:val="009E1417"/>
    <w:rsid w:val="009E142C"/>
    <w:rsid w:val="009E19A2"/>
    <w:rsid w:val="009E1F62"/>
    <w:rsid w:val="009E2022"/>
    <w:rsid w:val="009E227D"/>
    <w:rsid w:val="009E2582"/>
    <w:rsid w:val="009E2C51"/>
    <w:rsid w:val="009E2D83"/>
    <w:rsid w:val="009E3207"/>
    <w:rsid w:val="009E3A12"/>
    <w:rsid w:val="009E3C5F"/>
    <w:rsid w:val="009E4858"/>
    <w:rsid w:val="009E499C"/>
    <w:rsid w:val="009E5019"/>
    <w:rsid w:val="009E5509"/>
    <w:rsid w:val="009E6191"/>
    <w:rsid w:val="009E636F"/>
    <w:rsid w:val="009E63A5"/>
    <w:rsid w:val="009F0734"/>
    <w:rsid w:val="009F086A"/>
    <w:rsid w:val="009F0899"/>
    <w:rsid w:val="009F0BCF"/>
    <w:rsid w:val="009F0C60"/>
    <w:rsid w:val="009F1451"/>
    <w:rsid w:val="009F211C"/>
    <w:rsid w:val="009F283A"/>
    <w:rsid w:val="009F31AE"/>
    <w:rsid w:val="009F396D"/>
    <w:rsid w:val="009F3A23"/>
    <w:rsid w:val="009F3DD8"/>
    <w:rsid w:val="009F403F"/>
    <w:rsid w:val="009F433D"/>
    <w:rsid w:val="009F47A8"/>
    <w:rsid w:val="009F47CC"/>
    <w:rsid w:val="009F48E9"/>
    <w:rsid w:val="009F4B7D"/>
    <w:rsid w:val="009F54A7"/>
    <w:rsid w:val="009F587C"/>
    <w:rsid w:val="009F5CE4"/>
    <w:rsid w:val="009F6317"/>
    <w:rsid w:val="009F708F"/>
    <w:rsid w:val="00A00404"/>
    <w:rsid w:val="00A00677"/>
    <w:rsid w:val="00A00AFE"/>
    <w:rsid w:val="00A01969"/>
    <w:rsid w:val="00A01C04"/>
    <w:rsid w:val="00A01C6E"/>
    <w:rsid w:val="00A032CC"/>
    <w:rsid w:val="00A035F2"/>
    <w:rsid w:val="00A03741"/>
    <w:rsid w:val="00A03FB0"/>
    <w:rsid w:val="00A04139"/>
    <w:rsid w:val="00A04F1B"/>
    <w:rsid w:val="00A0501B"/>
    <w:rsid w:val="00A050FE"/>
    <w:rsid w:val="00A05C6B"/>
    <w:rsid w:val="00A0606A"/>
    <w:rsid w:val="00A0608A"/>
    <w:rsid w:val="00A063E1"/>
    <w:rsid w:val="00A06567"/>
    <w:rsid w:val="00A06E42"/>
    <w:rsid w:val="00A07022"/>
    <w:rsid w:val="00A070FA"/>
    <w:rsid w:val="00A07A9B"/>
    <w:rsid w:val="00A07DB4"/>
    <w:rsid w:val="00A1013B"/>
    <w:rsid w:val="00A1023E"/>
    <w:rsid w:val="00A1077C"/>
    <w:rsid w:val="00A10888"/>
    <w:rsid w:val="00A11040"/>
    <w:rsid w:val="00A11254"/>
    <w:rsid w:val="00A12081"/>
    <w:rsid w:val="00A120FD"/>
    <w:rsid w:val="00A125AC"/>
    <w:rsid w:val="00A128F6"/>
    <w:rsid w:val="00A12CCB"/>
    <w:rsid w:val="00A130C2"/>
    <w:rsid w:val="00A13115"/>
    <w:rsid w:val="00A13F5A"/>
    <w:rsid w:val="00A14947"/>
    <w:rsid w:val="00A14AB5"/>
    <w:rsid w:val="00A1556D"/>
    <w:rsid w:val="00A157EE"/>
    <w:rsid w:val="00A15931"/>
    <w:rsid w:val="00A15AC1"/>
    <w:rsid w:val="00A15E69"/>
    <w:rsid w:val="00A15F14"/>
    <w:rsid w:val="00A161B7"/>
    <w:rsid w:val="00A167EC"/>
    <w:rsid w:val="00A168B4"/>
    <w:rsid w:val="00A1756B"/>
    <w:rsid w:val="00A17848"/>
    <w:rsid w:val="00A20718"/>
    <w:rsid w:val="00A20DD3"/>
    <w:rsid w:val="00A2132A"/>
    <w:rsid w:val="00A214B2"/>
    <w:rsid w:val="00A215F7"/>
    <w:rsid w:val="00A218D0"/>
    <w:rsid w:val="00A221CB"/>
    <w:rsid w:val="00A22817"/>
    <w:rsid w:val="00A238CF"/>
    <w:rsid w:val="00A24A00"/>
    <w:rsid w:val="00A24A0D"/>
    <w:rsid w:val="00A2544E"/>
    <w:rsid w:val="00A25F59"/>
    <w:rsid w:val="00A2614B"/>
    <w:rsid w:val="00A26938"/>
    <w:rsid w:val="00A26B45"/>
    <w:rsid w:val="00A273A5"/>
    <w:rsid w:val="00A3029B"/>
    <w:rsid w:val="00A30F98"/>
    <w:rsid w:val="00A310FC"/>
    <w:rsid w:val="00A311A6"/>
    <w:rsid w:val="00A311F8"/>
    <w:rsid w:val="00A31D63"/>
    <w:rsid w:val="00A322C7"/>
    <w:rsid w:val="00A32A83"/>
    <w:rsid w:val="00A32C3A"/>
    <w:rsid w:val="00A32DEA"/>
    <w:rsid w:val="00A32FD3"/>
    <w:rsid w:val="00A33ADF"/>
    <w:rsid w:val="00A33AE6"/>
    <w:rsid w:val="00A3419B"/>
    <w:rsid w:val="00A345BB"/>
    <w:rsid w:val="00A3461E"/>
    <w:rsid w:val="00A348A9"/>
    <w:rsid w:val="00A3496D"/>
    <w:rsid w:val="00A358FA"/>
    <w:rsid w:val="00A35A7C"/>
    <w:rsid w:val="00A35ADE"/>
    <w:rsid w:val="00A35B3E"/>
    <w:rsid w:val="00A360FD"/>
    <w:rsid w:val="00A363AE"/>
    <w:rsid w:val="00A368DB"/>
    <w:rsid w:val="00A36CB8"/>
    <w:rsid w:val="00A36E8B"/>
    <w:rsid w:val="00A36F3C"/>
    <w:rsid w:val="00A3757B"/>
    <w:rsid w:val="00A37905"/>
    <w:rsid w:val="00A41013"/>
    <w:rsid w:val="00A41356"/>
    <w:rsid w:val="00A4189C"/>
    <w:rsid w:val="00A41EEC"/>
    <w:rsid w:val="00A41F80"/>
    <w:rsid w:val="00A421DF"/>
    <w:rsid w:val="00A423AA"/>
    <w:rsid w:val="00A4289A"/>
    <w:rsid w:val="00A42F79"/>
    <w:rsid w:val="00A435F3"/>
    <w:rsid w:val="00A43624"/>
    <w:rsid w:val="00A438B3"/>
    <w:rsid w:val="00A43E8A"/>
    <w:rsid w:val="00A44063"/>
    <w:rsid w:val="00A44427"/>
    <w:rsid w:val="00A4574A"/>
    <w:rsid w:val="00A46233"/>
    <w:rsid w:val="00A47002"/>
    <w:rsid w:val="00A4791F"/>
    <w:rsid w:val="00A47F0C"/>
    <w:rsid w:val="00A50559"/>
    <w:rsid w:val="00A50B97"/>
    <w:rsid w:val="00A5108C"/>
    <w:rsid w:val="00A514D4"/>
    <w:rsid w:val="00A51846"/>
    <w:rsid w:val="00A51E46"/>
    <w:rsid w:val="00A51F73"/>
    <w:rsid w:val="00A52573"/>
    <w:rsid w:val="00A52DD9"/>
    <w:rsid w:val="00A5369B"/>
    <w:rsid w:val="00A53EC6"/>
    <w:rsid w:val="00A53F3C"/>
    <w:rsid w:val="00A54289"/>
    <w:rsid w:val="00A54436"/>
    <w:rsid w:val="00A55386"/>
    <w:rsid w:val="00A55C0F"/>
    <w:rsid w:val="00A55C90"/>
    <w:rsid w:val="00A56142"/>
    <w:rsid w:val="00A561BD"/>
    <w:rsid w:val="00A562A9"/>
    <w:rsid w:val="00A566D5"/>
    <w:rsid w:val="00A5683C"/>
    <w:rsid w:val="00A56CB1"/>
    <w:rsid w:val="00A56FEE"/>
    <w:rsid w:val="00A5708F"/>
    <w:rsid w:val="00A57171"/>
    <w:rsid w:val="00A579C7"/>
    <w:rsid w:val="00A57B55"/>
    <w:rsid w:val="00A60D45"/>
    <w:rsid w:val="00A60E28"/>
    <w:rsid w:val="00A61211"/>
    <w:rsid w:val="00A61287"/>
    <w:rsid w:val="00A61802"/>
    <w:rsid w:val="00A61CAF"/>
    <w:rsid w:val="00A61EED"/>
    <w:rsid w:val="00A6200A"/>
    <w:rsid w:val="00A6244D"/>
    <w:rsid w:val="00A62DB0"/>
    <w:rsid w:val="00A62E9F"/>
    <w:rsid w:val="00A633F7"/>
    <w:rsid w:val="00A63716"/>
    <w:rsid w:val="00A63768"/>
    <w:rsid w:val="00A63B46"/>
    <w:rsid w:val="00A63DF6"/>
    <w:rsid w:val="00A641FB"/>
    <w:rsid w:val="00A64566"/>
    <w:rsid w:val="00A649CE"/>
    <w:rsid w:val="00A649D3"/>
    <w:rsid w:val="00A64DAA"/>
    <w:rsid w:val="00A6599B"/>
    <w:rsid w:val="00A65BD3"/>
    <w:rsid w:val="00A65DCF"/>
    <w:rsid w:val="00A65F70"/>
    <w:rsid w:val="00A6606D"/>
    <w:rsid w:val="00A668C5"/>
    <w:rsid w:val="00A66AEF"/>
    <w:rsid w:val="00A673B9"/>
    <w:rsid w:val="00A67439"/>
    <w:rsid w:val="00A67B80"/>
    <w:rsid w:val="00A67BA4"/>
    <w:rsid w:val="00A67BF7"/>
    <w:rsid w:val="00A67EF9"/>
    <w:rsid w:val="00A700C3"/>
    <w:rsid w:val="00A70878"/>
    <w:rsid w:val="00A70E0C"/>
    <w:rsid w:val="00A71383"/>
    <w:rsid w:val="00A7231D"/>
    <w:rsid w:val="00A723E0"/>
    <w:rsid w:val="00A72594"/>
    <w:rsid w:val="00A72F5D"/>
    <w:rsid w:val="00A73E88"/>
    <w:rsid w:val="00A74092"/>
    <w:rsid w:val="00A74499"/>
    <w:rsid w:val="00A75482"/>
    <w:rsid w:val="00A75656"/>
    <w:rsid w:val="00A756DB"/>
    <w:rsid w:val="00A7583A"/>
    <w:rsid w:val="00A759F8"/>
    <w:rsid w:val="00A80023"/>
    <w:rsid w:val="00A8038D"/>
    <w:rsid w:val="00A80444"/>
    <w:rsid w:val="00A805CE"/>
    <w:rsid w:val="00A80993"/>
    <w:rsid w:val="00A80ADC"/>
    <w:rsid w:val="00A80B96"/>
    <w:rsid w:val="00A813AB"/>
    <w:rsid w:val="00A814FC"/>
    <w:rsid w:val="00A81557"/>
    <w:rsid w:val="00A81B77"/>
    <w:rsid w:val="00A82056"/>
    <w:rsid w:val="00A8246E"/>
    <w:rsid w:val="00A83069"/>
    <w:rsid w:val="00A83130"/>
    <w:rsid w:val="00A832F6"/>
    <w:rsid w:val="00A8388F"/>
    <w:rsid w:val="00A83CA6"/>
    <w:rsid w:val="00A83FB9"/>
    <w:rsid w:val="00A84024"/>
    <w:rsid w:val="00A840C9"/>
    <w:rsid w:val="00A842B5"/>
    <w:rsid w:val="00A845FE"/>
    <w:rsid w:val="00A8487B"/>
    <w:rsid w:val="00A84C35"/>
    <w:rsid w:val="00A8528B"/>
    <w:rsid w:val="00A853C0"/>
    <w:rsid w:val="00A86002"/>
    <w:rsid w:val="00A86340"/>
    <w:rsid w:val="00A8677F"/>
    <w:rsid w:val="00A86877"/>
    <w:rsid w:val="00A8713F"/>
    <w:rsid w:val="00A872EB"/>
    <w:rsid w:val="00A875D4"/>
    <w:rsid w:val="00A8761C"/>
    <w:rsid w:val="00A9026C"/>
    <w:rsid w:val="00A905C4"/>
    <w:rsid w:val="00A90BA1"/>
    <w:rsid w:val="00A90EFF"/>
    <w:rsid w:val="00A91595"/>
    <w:rsid w:val="00A91B20"/>
    <w:rsid w:val="00A91B36"/>
    <w:rsid w:val="00A91DE0"/>
    <w:rsid w:val="00A92DD7"/>
    <w:rsid w:val="00A92EFE"/>
    <w:rsid w:val="00A930F1"/>
    <w:rsid w:val="00A9354F"/>
    <w:rsid w:val="00A93B93"/>
    <w:rsid w:val="00A93C6D"/>
    <w:rsid w:val="00A943C8"/>
    <w:rsid w:val="00A9468D"/>
    <w:rsid w:val="00A9488A"/>
    <w:rsid w:val="00A952ED"/>
    <w:rsid w:val="00A95404"/>
    <w:rsid w:val="00A9546F"/>
    <w:rsid w:val="00A9591C"/>
    <w:rsid w:val="00A95D58"/>
    <w:rsid w:val="00A961DB"/>
    <w:rsid w:val="00A963BA"/>
    <w:rsid w:val="00A9665B"/>
    <w:rsid w:val="00A96862"/>
    <w:rsid w:val="00A969C7"/>
    <w:rsid w:val="00A973CD"/>
    <w:rsid w:val="00A97A9A"/>
    <w:rsid w:val="00AA0671"/>
    <w:rsid w:val="00AA0907"/>
    <w:rsid w:val="00AA0A9F"/>
    <w:rsid w:val="00AA0F4C"/>
    <w:rsid w:val="00AA113E"/>
    <w:rsid w:val="00AA2108"/>
    <w:rsid w:val="00AA22C8"/>
    <w:rsid w:val="00AA23E9"/>
    <w:rsid w:val="00AA2447"/>
    <w:rsid w:val="00AA2531"/>
    <w:rsid w:val="00AA26B0"/>
    <w:rsid w:val="00AA2A21"/>
    <w:rsid w:val="00AA2D9C"/>
    <w:rsid w:val="00AA3811"/>
    <w:rsid w:val="00AA3EFB"/>
    <w:rsid w:val="00AA3FFF"/>
    <w:rsid w:val="00AA4206"/>
    <w:rsid w:val="00AA43E7"/>
    <w:rsid w:val="00AA4E83"/>
    <w:rsid w:val="00AA546E"/>
    <w:rsid w:val="00AA550E"/>
    <w:rsid w:val="00AA5A4E"/>
    <w:rsid w:val="00AA5CFF"/>
    <w:rsid w:val="00AA659A"/>
    <w:rsid w:val="00AA6858"/>
    <w:rsid w:val="00AA68B9"/>
    <w:rsid w:val="00AA7273"/>
    <w:rsid w:val="00AA73B1"/>
    <w:rsid w:val="00AA7421"/>
    <w:rsid w:val="00AA74F9"/>
    <w:rsid w:val="00AA7987"/>
    <w:rsid w:val="00AA79CB"/>
    <w:rsid w:val="00AA7DE4"/>
    <w:rsid w:val="00AB0396"/>
    <w:rsid w:val="00AB0899"/>
    <w:rsid w:val="00AB0998"/>
    <w:rsid w:val="00AB0D36"/>
    <w:rsid w:val="00AB107F"/>
    <w:rsid w:val="00AB10AF"/>
    <w:rsid w:val="00AB133E"/>
    <w:rsid w:val="00AB14A1"/>
    <w:rsid w:val="00AB15C0"/>
    <w:rsid w:val="00AB1764"/>
    <w:rsid w:val="00AB1B1D"/>
    <w:rsid w:val="00AB1C4A"/>
    <w:rsid w:val="00AB1D6E"/>
    <w:rsid w:val="00AB1E09"/>
    <w:rsid w:val="00AB1F89"/>
    <w:rsid w:val="00AB2D71"/>
    <w:rsid w:val="00AB35C0"/>
    <w:rsid w:val="00AB35F5"/>
    <w:rsid w:val="00AB3CDC"/>
    <w:rsid w:val="00AB4208"/>
    <w:rsid w:val="00AB424F"/>
    <w:rsid w:val="00AB4A32"/>
    <w:rsid w:val="00AB4A62"/>
    <w:rsid w:val="00AB5028"/>
    <w:rsid w:val="00AB5330"/>
    <w:rsid w:val="00AB54C6"/>
    <w:rsid w:val="00AB5684"/>
    <w:rsid w:val="00AB5778"/>
    <w:rsid w:val="00AB59CC"/>
    <w:rsid w:val="00AB5F63"/>
    <w:rsid w:val="00AB658F"/>
    <w:rsid w:val="00AB6644"/>
    <w:rsid w:val="00AB7446"/>
    <w:rsid w:val="00AB7747"/>
    <w:rsid w:val="00AB797B"/>
    <w:rsid w:val="00AB7E07"/>
    <w:rsid w:val="00AC066F"/>
    <w:rsid w:val="00AC07D6"/>
    <w:rsid w:val="00AC094F"/>
    <w:rsid w:val="00AC0B5B"/>
    <w:rsid w:val="00AC14CE"/>
    <w:rsid w:val="00AC1C0B"/>
    <w:rsid w:val="00AC1FF0"/>
    <w:rsid w:val="00AC28DB"/>
    <w:rsid w:val="00AC2A56"/>
    <w:rsid w:val="00AC2DAF"/>
    <w:rsid w:val="00AC2E75"/>
    <w:rsid w:val="00AC45EA"/>
    <w:rsid w:val="00AC497E"/>
    <w:rsid w:val="00AC5263"/>
    <w:rsid w:val="00AC5D55"/>
    <w:rsid w:val="00AC6B77"/>
    <w:rsid w:val="00AC6C6F"/>
    <w:rsid w:val="00AC6F45"/>
    <w:rsid w:val="00AC7D3B"/>
    <w:rsid w:val="00AD031E"/>
    <w:rsid w:val="00AD0514"/>
    <w:rsid w:val="00AD055E"/>
    <w:rsid w:val="00AD124B"/>
    <w:rsid w:val="00AD135A"/>
    <w:rsid w:val="00AD1572"/>
    <w:rsid w:val="00AD16C3"/>
    <w:rsid w:val="00AD1853"/>
    <w:rsid w:val="00AD1A0E"/>
    <w:rsid w:val="00AD24E7"/>
    <w:rsid w:val="00AD286F"/>
    <w:rsid w:val="00AD324B"/>
    <w:rsid w:val="00AD35CD"/>
    <w:rsid w:val="00AD3A43"/>
    <w:rsid w:val="00AD3D9C"/>
    <w:rsid w:val="00AD3F1B"/>
    <w:rsid w:val="00AD47A7"/>
    <w:rsid w:val="00AD52A6"/>
    <w:rsid w:val="00AD57E0"/>
    <w:rsid w:val="00AD58FC"/>
    <w:rsid w:val="00AD5A95"/>
    <w:rsid w:val="00AD625C"/>
    <w:rsid w:val="00AD70D3"/>
    <w:rsid w:val="00AD7338"/>
    <w:rsid w:val="00AD7584"/>
    <w:rsid w:val="00AD7696"/>
    <w:rsid w:val="00AD77D7"/>
    <w:rsid w:val="00AD7D17"/>
    <w:rsid w:val="00AE0387"/>
    <w:rsid w:val="00AE0863"/>
    <w:rsid w:val="00AE0CFC"/>
    <w:rsid w:val="00AE0E03"/>
    <w:rsid w:val="00AE0FD1"/>
    <w:rsid w:val="00AE11A8"/>
    <w:rsid w:val="00AE1D79"/>
    <w:rsid w:val="00AE1EDD"/>
    <w:rsid w:val="00AE1F49"/>
    <w:rsid w:val="00AE2321"/>
    <w:rsid w:val="00AE233F"/>
    <w:rsid w:val="00AE2457"/>
    <w:rsid w:val="00AE2619"/>
    <w:rsid w:val="00AE28C6"/>
    <w:rsid w:val="00AE2964"/>
    <w:rsid w:val="00AE395C"/>
    <w:rsid w:val="00AE3993"/>
    <w:rsid w:val="00AE4D80"/>
    <w:rsid w:val="00AE50A1"/>
    <w:rsid w:val="00AE59A6"/>
    <w:rsid w:val="00AE5A6A"/>
    <w:rsid w:val="00AE5D84"/>
    <w:rsid w:val="00AE5FCD"/>
    <w:rsid w:val="00AE6C2C"/>
    <w:rsid w:val="00AE737F"/>
    <w:rsid w:val="00AF0CBF"/>
    <w:rsid w:val="00AF1049"/>
    <w:rsid w:val="00AF18D9"/>
    <w:rsid w:val="00AF1E55"/>
    <w:rsid w:val="00AF1E9E"/>
    <w:rsid w:val="00AF2292"/>
    <w:rsid w:val="00AF2438"/>
    <w:rsid w:val="00AF257F"/>
    <w:rsid w:val="00AF29AE"/>
    <w:rsid w:val="00AF2A5F"/>
    <w:rsid w:val="00AF2A94"/>
    <w:rsid w:val="00AF3257"/>
    <w:rsid w:val="00AF331A"/>
    <w:rsid w:val="00AF33CF"/>
    <w:rsid w:val="00AF3748"/>
    <w:rsid w:val="00AF3E6B"/>
    <w:rsid w:val="00AF3E81"/>
    <w:rsid w:val="00AF46AA"/>
    <w:rsid w:val="00AF46DB"/>
    <w:rsid w:val="00AF4750"/>
    <w:rsid w:val="00AF4C1C"/>
    <w:rsid w:val="00AF4D50"/>
    <w:rsid w:val="00AF5020"/>
    <w:rsid w:val="00AF5C8B"/>
    <w:rsid w:val="00AF607E"/>
    <w:rsid w:val="00AF6179"/>
    <w:rsid w:val="00AF6527"/>
    <w:rsid w:val="00AF6550"/>
    <w:rsid w:val="00AF6970"/>
    <w:rsid w:val="00AF6B2D"/>
    <w:rsid w:val="00AF6D40"/>
    <w:rsid w:val="00AF7B3A"/>
    <w:rsid w:val="00B003A0"/>
    <w:rsid w:val="00B009FE"/>
    <w:rsid w:val="00B01227"/>
    <w:rsid w:val="00B01E69"/>
    <w:rsid w:val="00B01ED9"/>
    <w:rsid w:val="00B02595"/>
    <w:rsid w:val="00B02E2B"/>
    <w:rsid w:val="00B0365F"/>
    <w:rsid w:val="00B0394A"/>
    <w:rsid w:val="00B0437D"/>
    <w:rsid w:val="00B04857"/>
    <w:rsid w:val="00B0540E"/>
    <w:rsid w:val="00B0552B"/>
    <w:rsid w:val="00B058D3"/>
    <w:rsid w:val="00B0599B"/>
    <w:rsid w:val="00B06504"/>
    <w:rsid w:val="00B06AFD"/>
    <w:rsid w:val="00B06DC1"/>
    <w:rsid w:val="00B06FE2"/>
    <w:rsid w:val="00B0751E"/>
    <w:rsid w:val="00B101F5"/>
    <w:rsid w:val="00B1039D"/>
    <w:rsid w:val="00B1049F"/>
    <w:rsid w:val="00B1070A"/>
    <w:rsid w:val="00B107DA"/>
    <w:rsid w:val="00B10EC2"/>
    <w:rsid w:val="00B1143C"/>
    <w:rsid w:val="00B11CFA"/>
    <w:rsid w:val="00B1248F"/>
    <w:rsid w:val="00B1295A"/>
    <w:rsid w:val="00B12E51"/>
    <w:rsid w:val="00B13331"/>
    <w:rsid w:val="00B13885"/>
    <w:rsid w:val="00B138DA"/>
    <w:rsid w:val="00B138DB"/>
    <w:rsid w:val="00B13B3E"/>
    <w:rsid w:val="00B13C68"/>
    <w:rsid w:val="00B143EB"/>
    <w:rsid w:val="00B14BCE"/>
    <w:rsid w:val="00B1584B"/>
    <w:rsid w:val="00B160BE"/>
    <w:rsid w:val="00B1610B"/>
    <w:rsid w:val="00B1619B"/>
    <w:rsid w:val="00B1648E"/>
    <w:rsid w:val="00B168A8"/>
    <w:rsid w:val="00B16A24"/>
    <w:rsid w:val="00B16E1E"/>
    <w:rsid w:val="00B17272"/>
    <w:rsid w:val="00B1775F"/>
    <w:rsid w:val="00B17A92"/>
    <w:rsid w:val="00B17CEA"/>
    <w:rsid w:val="00B20964"/>
    <w:rsid w:val="00B20A45"/>
    <w:rsid w:val="00B20D98"/>
    <w:rsid w:val="00B21D42"/>
    <w:rsid w:val="00B21F95"/>
    <w:rsid w:val="00B2223C"/>
    <w:rsid w:val="00B2273F"/>
    <w:rsid w:val="00B22B61"/>
    <w:rsid w:val="00B22BA0"/>
    <w:rsid w:val="00B22C5C"/>
    <w:rsid w:val="00B22D02"/>
    <w:rsid w:val="00B22E2C"/>
    <w:rsid w:val="00B2347D"/>
    <w:rsid w:val="00B23573"/>
    <w:rsid w:val="00B2361D"/>
    <w:rsid w:val="00B246CA"/>
    <w:rsid w:val="00B24B70"/>
    <w:rsid w:val="00B24E07"/>
    <w:rsid w:val="00B24F30"/>
    <w:rsid w:val="00B253CD"/>
    <w:rsid w:val="00B25B56"/>
    <w:rsid w:val="00B25B5A"/>
    <w:rsid w:val="00B25C03"/>
    <w:rsid w:val="00B25D98"/>
    <w:rsid w:val="00B260E7"/>
    <w:rsid w:val="00B26939"/>
    <w:rsid w:val="00B26DBB"/>
    <w:rsid w:val="00B2702C"/>
    <w:rsid w:val="00B272C3"/>
    <w:rsid w:val="00B278CC"/>
    <w:rsid w:val="00B27A4E"/>
    <w:rsid w:val="00B27C90"/>
    <w:rsid w:val="00B27F91"/>
    <w:rsid w:val="00B311D2"/>
    <w:rsid w:val="00B31ABF"/>
    <w:rsid w:val="00B31C5C"/>
    <w:rsid w:val="00B31D8A"/>
    <w:rsid w:val="00B32474"/>
    <w:rsid w:val="00B32EC1"/>
    <w:rsid w:val="00B3379E"/>
    <w:rsid w:val="00B33AD6"/>
    <w:rsid w:val="00B33BE3"/>
    <w:rsid w:val="00B33FC6"/>
    <w:rsid w:val="00B34263"/>
    <w:rsid w:val="00B350A5"/>
    <w:rsid w:val="00B3573C"/>
    <w:rsid w:val="00B3614A"/>
    <w:rsid w:val="00B36244"/>
    <w:rsid w:val="00B36E27"/>
    <w:rsid w:val="00B36FCB"/>
    <w:rsid w:val="00B3709D"/>
    <w:rsid w:val="00B37F67"/>
    <w:rsid w:val="00B4024D"/>
    <w:rsid w:val="00B4062C"/>
    <w:rsid w:val="00B406C6"/>
    <w:rsid w:val="00B40834"/>
    <w:rsid w:val="00B40A6E"/>
    <w:rsid w:val="00B40E50"/>
    <w:rsid w:val="00B41173"/>
    <w:rsid w:val="00B412D9"/>
    <w:rsid w:val="00B4168E"/>
    <w:rsid w:val="00B41790"/>
    <w:rsid w:val="00B4185A"/>
    <w:rsid w:val="00B425DB"/>
    <w:rsid w:val="00B42982"/>
    <w:rsid w:val="00B42C55"/>
    <w:rsid w:val="00B430C4"/>
    <w:rsid w:val="00B43863"/>
    <w:rsid w:val="00B43D81"/>
    <w:rsid w:val="00B43EBC"/>
    <w:rsid w:val="00B44535"/>
    <w:rsid w:val="00B4489C"/>
    <w:rsid w:val="00B44D47"/>
    <w:rsid w:val="00B4543E"/>
    <w:rsid w:val="00B45A79"/>
    <w:rsid w:val="00B46451"/>
    <w:rsid w:val="00B46BA4"/>
    <w:rsid w:val="00B4769E"/>
    <w:rsid w:val="00B47EFA"/>
    <w:rsid w:val="00B50102"/>
    <w:rsid w:val="00B509E9"/>
    <w:rsid w:val="00B50A35"/>
    <w:rsid w:val="00B50B2F"/>
    <w:rsid w:val="00B50CB0"/>
    <w:rsid w:val="00B513E7"/>
    <w:rsid w:val="00B5183E"/>
    <w:rsid w:val="00B51CDC"/>
    <w:rsid w:val="00B5287E"/>
    <w:rsid w:val="00B53B5D"/>
    <w:rsid w:val="00B53D0A"/>
    <w:rsid w:val="00B53D52"/>
    <w:rsid w:val="00B53E1F"/>
    <w:rsid w:val="00B54935"/>
    <w:rsid w:val="00B54B4E"/>
    <w:rsid w:val="00B551C5"/>
    <w:rsid w:val="00B55A39"/>
    <w:rsid w:val="00B561ED"/>
    <w:rsid w:val="00B56C8F"/>
    <w:rsid w:val="00B572B4"/>
    <w:rsid w:val="00B575DA"/>
    <w:rsid w:val="00B577D8"/>
    <w:rsid w:val="00B6055E"/>
    <w:rsid w:val="00B60D99"/>
    <w:rsid w:val="00B610C0"/>
    <w:rsid w:val="00B612F8"/>
    <w:rsid w:val="00B615D2"/>
    <w:rsid w:val="00B617DE"/>
    <w:rsid w:val="00B61BEC"/>
    <w:rsid w:val="00B61CE9"/>
    <w:rsid w:val="00B62082"/>
    <w:rsid w:val="00B62C13"/>
    <w:rsid w:val="00B62C92"/>
    <w:rsid w:val="00B62F4E"/>
    <w:rsid w:val="00B6317D"/>
    <w:rsid w:val="00B6399E"/>
    <w:rsid w:val="00B63A9A"/>
    <w:rsid w:val="00B63EFE"/>
    <w:rsid w:val="00B63F18"/>
    <w:rsid w:val="00B63F34"/>
    <w:rsid w:val="00B645D4"/>
    <w:rsid w:val="00B6468F"/>
    <w:rsid w:val="00B6499B"/>
    <w:rsid w:val="00B650CF"/>
    <w:rsid w:val="00B65565"/>
    <w:rsid w:val="00B659F0"/>
    <w:rsid w:val="00B66060"/>
    <w:rsid w:val="00B6609D"/>
    <w:rsid w:val="00B66250"/>
    <w:rsid w:val="00B6718A"/>
    <w:rsid w:val="00B673DC"/>
    <w:rsid w:val="00B67B95"/>
    <w:rsid w:val="00B67EC2"/>
    <w:rsid w:val="00B70808"/>
    <w:rsid w:val="00B709C5"/>
    <w:rsid w:val="00B70AA3"/>
    <w:rsid w:val="00B70BA9"/>
    <w:rsid w:val="00B70D5C"/>
    <w:rsid w:val="00B70F83"/>
    <w:rsid w:val="00B71D37"/>
    <w:rsid w:val="00B72835"/>
    <w:rsid w:val="00B7299F"/>
    <w:rsid w:val="00B7344C"/>
    <w:rsid w:val="00B7348A"/>
    <w:rsid w:val="00B74117"/>
    <w:rsid w:val="00B7428A"/>
    <w:rsid w:val="00B74351"/>
    <w:rsid w:val="00B7487D"/>
    <w:rsid w:val="00B751F8"/>
    <w:rsid w:val="00B75B42"/>
    <w:rsid w:val="00B75F70"/>
    <w:rsid w:val="00B76409"/>
    <w:rsid w:val="00B76753"/>
    <w:rsid w:val="00B76A56"/>
    <w:rsid w:val="00B76CA4"/>
    <w:rsid w:val="00B7704C"/>
    <w:rsid w:val="00B7723F"/>
    <w:rsid w:val="00B772CC"/>
    <w:rsid w:val="00B7751A"/>
    <w:rsid w:val="00B80062"/>
    <w:rsid w:val="00B80534"/>
    <w:rsid w:val="00B80F9F"/>
    <w:rsid w:val="00B8119C"/>
    <w:rsid w:val="00B819EF"/>
    <w:rsid w:val="00B81AF1"/>
    <w:rsid w:val="00B8209C"/>
    <w:rsid w:val="00B832C7"/>
    <w:rsid w:val="00B8361D"/>
    <w:rsid w:val="00B83A37"/>
    <w:rsid w:val="00B83F67"/>
    <w:rsid w:val="00B84076"/>
    <w:rsid w:val="00B8433C"/>
    <w:rsid w:val="00B84B78"/>
    <w:rsid w:val="00B85569"/>
    <w:rsid w:val="00B85D69"/>
    <w:rsid w:val="00B85F18"/>
    <w:rsid w:val="00B862C9"/>
    <w:rsid w:val="00B86873"/>
    <w:rsid w:val="00B86A3D"/>
    <w:rsid w:val="00B8708C"/>
    <w:rsid w:val="00B8713D"/>
    <w:rsid w:val="00B87491"/>
    <w:rsid w:val="00B87D00"/>
    <w:rsid w:val="00B90544"/>
    <w:rsid w:val="00B90C70"/>
    <w:rsid w:val="00B916BB"/>
    <w:rsid w:val="00B91FCE"/>
    <w:rsid w:val="00B92181"/>
    <w:rsid w:val="00B9225D"/>
    <w:rsid w:val="00B92299"/>
    <w:rsid w:val="00B9273E"/>
    <w:rsid w:val="00B9282C"/>
    <w:rsid w:val="00B92A63"/>
    <w:rsid w:val="00B931F2"/>
    <w:rsid w:val="00B93DB9"/>
    <w:rsid w:val="00B942EA"/>
    <w:rsid w:val="00B94812"/>
    <w:rsid w:val="00B95AC0"/>
    <w:rsid w:val="00B95CDD"/>
    <w:rsid w:val="00B95DD9"/>
    <w:rsid w:val="00B95F40"/>
    <w:rsid w:val="00B95F5B"/>
    <w:rsid w:val="00B96468"/>
    <w:rsid w:val="00B9692C"/>
    <w:rsid w:val="00B96EB9"/>
    <w:rsid w:val="00B972EB"/>
    <w:rsid w:val="00B97F44"/>
    <w:rsid w:val="00BA02FD"/>
    <w:rsid w:val="00BA04F0"/>
    <w:rsid w:val="00BA0516"/>
    <w:rsid w:val="00BA0585"/>
    <w:rsid w:val="00BA0A51"/>
    <w:rsid w:val="00BA0B6E"/>
    <w:rsid w:val="00BA1583"/>
    <w:rsid w:val="00BA18AE"/>
    <w:rsid w:val="00BA18CF"/>
    <w:rsid w:val="00BA1AEF"/>
    <w:rsid w:val="00BA1B9E"/>
    <w:rsid w:val="00BA28C4"/>
    <w:rsid w:val="00BA29E9"/>
    <w:rsid w:val="00BA344C"/>
    <w:rsid w:val="00BA3754"/>
    <w:rsid w:val="00BA3E47"/>
    <w:rsid w:val="00BA4128"/>
    <w:rsid w:val="00BA4A4D"/>
    <w:rsid w:val="00BA4ABE"/>
    <w:rsid w:val="00BA4B51"/>
    <w:rsid w:val="00BA5197"/>
    <w:rsid w:val="00BA5A09"/>
    <w:rsid w:val="00BA5D59"/>
    <w:rsid w:val="00BA616B"/>
    <w:rsid w:val="00BA6476"/>
    <w:rsid w:val="00BA6E65"/>
    <w:rsid w:val="00BA70A2"/>
    <w:rsid w:val="00BA7142"/>
    <w:rsid w:val="00BA7953"/>
    <w:rsid w:val="00BA7ED0"/>
    <w:rsid w:val="00BB0403"/>
    <w:rsid w:val="00BB11AC"/>
    <w:rsid w:val="00BB1545"/>
    <w:rsid w:val="00BB1A9D"/>
    <w:rsid w:val="00BB1CA8"/>
    <w:rsid w:val="00BB1DD4"/>
    <w:rsid w:val="00BB2360"/>
    <w:rsid w:val="00BB237C"/>
    <w:rsid w:val="00BB3A51"/>
    <w:rsid w:val="00BB3BC0"/>
    <w:rsid w:val="00BB3EC7"/>
    <w:rsid w:val="00BB3ECE"/>
    <w:rsid w:val="00BB41A3"/>
    <w:rsid w:val="00BB46A0"/>
    <w:rsid w:val="00BB46B1"/>
    <w:rsid w:val="00BB4B6D"/>
    <w:rsid w:val="00BB5239"/>
    <w:rsid w:val="00BB52A3"/>
    <w:rsid w:val="00BB535A"/>
    <w:rsid w:val="00BB5D77"/>
    <w:rsid w:val="00BB5FC5"/>
    <w:rsid w:val="00BB6106"/>
    <w:rsid w:val="00BB693D"/>
    <w:rsid w:val="00BB72FC"/>
    <w:rsid w:val="00BB7309"/>
    <w:rsid w:val="00BB74DD"/>
    <w:rsid w:val="00BB7F8C"/>
    <w:rsid w:val="00BC0453"/>
    <w:rsid w:val="00BC0886"/>
    <w:rsid w:val="00BC08B4"/>
    <w:rsid w:val="00BC15B2"/>
    <w:rsid w:val="00BC300A"/>
    <w:rsid w:val="00BC3016"/>
    <w:rsid w:val="00BC31F6"/>
    <w:rsid w:val="00BC32DC"/>
    <w:rsid w:val="00BC3342"/>
    <w:rsid w:val="00BC3353"/>
    <w:rsid w:val="00BC35B6"/>
    <w:rsid w:val="00BC3A5B"/>
    <w:rsid w:val="00BC3AB6"/>
    <w:rsid w:val="00BC44A2"/>
    <w:rsid w:val="00BC464A"/>
    <w:rsid w:val="00BC47EF"/>
    <w:rsid w:val="00BC5DF7"/>
    <w:rsid w:val="00BC6365"/>
    <w:rsid w:val="00BC64DA"/>
    <w:rsid w:val="00BC666E"/>
    <w:rsid w:val="00BC7E16"/>
    <w:rsid w:val="00BC7E7F"/>
    <w:rsid w:val="00BC7FE5"/>
    <w:rsid w:val="00BD0195"/>
    <w:rsid w:val="00BD0852"/>
    <w:rsid w:val="00BD10D5"/>
    <w:rsid w:val="00BD125E"/>
    <w:rsid w:val="00BD14F1"/>
    <w:rsid w:val="00BD1A94"/>
    <w:rsid w:val="00BD1B51"/>
    <w:rsid w:val="00BD2508"/>
    <w:rsid w:val="00BD2E91"/>
    <w:rsid w:val="00BD3126"/>
    <w:rsid w:val="00BD34C4"/>
    <w:rsid w:val="00BD35A7"/>
    <w:rsid w:val="00BD3743"/>
    <w:rsid w:val="00BD3998"/>
    <w:rsid w:val="00BD3AE5"/>
    <w:rsid w:val="00BD4427"/>
    <w:rsid w:val="00BD4596"/>
    <w:rsid w:val="00BD470F"/>
    <w:rsid w:val="00BD4A4F"/>
    <w:rsid w:val="00BD4B95"/>
    <w:rsid w:val="00BD4C8B"/>
    <w:rsid w:val="00BD4CFF"/>
    <w:rsid w:val="00BD577D"/>
    <w:rsid w:val="00BD5DF8"/>
    <w:rsid w:val="00BD6A31"/>
    <w:rsid w:val="00BD740C"/>
    <w:rsid w:val="00BE00D0"/>
    <w:rsid w:val="00BE048B"/>
    <w:rsid w:val="00BE057E"/>
    <w:rsid w:val="00BE0E55"/>
    <w:rsid w:val="00BE1405"/>
    <w:rsid w:val="00BE1428"/>
    <w:rsid w:val="00BE15B9"/>
    <w:rsid w:val="00BE2263"/>
    <w:rsid w:val="00BE22FC"/>
    <w:rsid w:val="00BE2592"/>
    <w:rsid w:val="00BE2739"/>
    <w:rsid w:val="00BE2968"/>
    <w:rsid w:val="00BE312D"/>
    <w:rsid w:val="00BE3185"/>
    <w:rsid w:val="00BE3B41"/>
    <w:rsid w:val="00BE3E2B"/>
    <w:rsid w:val="00BE414B"/>
    <w:rsid w:val="00BE42D2"/>
    <w:rsid w:val="00BE47E8"/>
    <w:rsid w:val="00BE47F8"/>
    <w:rsid w:val="00BE4C16"/>
    <w:rsid w:val="00BE4DE8"/>
    <w:rsid w:val="00BE5091"/>
    <w:rsid w:val="00BE541D"/>
    <w:rsid w:val="00BE5905"/>
    <w:rsid w:val="00BE5F80"/>
    <w:rsid w:val="00BE60D7"/>
    <w:rsid w:val="00BE61EE"/>
    <w:rsid w:val="00BE61F2"/>
    <w:rsid w:val="00BE6220"/>
    <w:rsid w:val="00BE6334"/>
    <w:rsid w:val="00BE6800"/>
    <w:rsid w:val="00BE6F43"/>
    <w:rsid w:val="00BE6FB0"/>
    <w:rsid w:val="00BE7628"/>
    <w:rsid w:val="00BE77B2"/>
    <w:rsid w:val="00BE7D6F"/>
    <w:rsid w:val="00BE7E9C"/>
    <w:rsid w:val="00BF09A8"/>
    <w:rsid w:val="00BF0E19"/>
    <w:rsid w:val="00BF0E98"/>
    <w:rsid w:val="00BF109F"/>
    <w:rsid w:val="00BF11B2"/>
    <w:rsid w:val="00BF1251"/>
    <w:rsid w:val="00BF13B2"/>
    <w:rsid w:val="00BF1635"/>
    <w:rsid w:val="00BF1747"/>
    <w:rsid w:val="00BF1C20"/>
    <w:rsid w:val="00BF21A0"/>
    <w:rsid w:val="00BF27D7"/>
    <w:rsid w:val="00BF3574"/>
    <w:rsid w:val="00BF37D8"/>
    <w:rsid w:val="00BF3DE8"/>
    <w:rsid w:val="00BF452D"/>
    <w:rsid w:val="00BF4784"/>
    <w:rsid w:val="00BF4895"/>
    <w:rsid w:val="00BF4997"/>
    <w:rsid w:val="00BF5423"/>
    <w:rsid w:val="00BF6116"/>
    <w:rsid w:val="00BF67BA"/>
    <w:rsid w:val="00BF6AB1"/>
    <w:rsid w:val="00BF6F46"/>
    <w:rsid w:val="00BF73C9"/>
    <w:rsid w:val="00C007C0"/>
    <w:rsid w:val="00C0093C"/>
    <w:rsid w:val="00C009C1"/>
    <w:rsid w:val="00C00D6E"/>
    <w:rsid w:val="00C018A5"/>
    <w:rsid w:val="00C01B18"/>
    <w:rsid w:val="00C01BE3"/>
    <w:rsid w:val="00C01E17"/>
    <w:rsid w:val="00C01F17"/>
    <w:rsid w:val="00C02A91"/>
    <w:rsid w:val="00C03624"/>
    <w:rsid w:val="00C03B0E"/>
    <w:rsid w:val="00C04048"/>
    <w:rsid w:val="00C04112"/>
    <w:rsid w:val="00C04215"/>
    <w:rsid w:val="00C042EF"/>
    <w:rsid w:val="00C043FA"/>
    <w:rsid w:val="00C04794"/>
    <w:rsid w:val="00C0496E"/>
    <w:rsid w:val="00C04BA5"/>
    <w:rsid w:val="00C053FD"/>
    <w:rsid w:val="00C05844"/>
    <w:rsid w:val="00C06319"/>
    <w:rsid w:val="00C0695B"/>
    <w:rsid w:val="00C06B4C"/>
    <w:rsid w:val="00C06C95"/>
    <w:rsid w:val="00C07805"/>
    <w:rsid w:val="00C07811"/>
    <w:rsid w:val="00C078B1"/>
    <w:rsid w:val="00C10422"/>
    <w:rsid w:val="00C10578"/>
    <w:rsid w:val="00C10A74"/>
    <w:rsid w:val="00C10B8D"/>
    <w:rsid w:val="00C10CD1"/>
    <w:rsid w:val="00C11DF0"/>
    <w:rsid w:val="00C12A87"/>
    <w:rsid w:val="00C12D9A"/>
    <w:rsid w:val="00C12DE3"/>
    <w:rsid w:val="00C131E6"/>
    <w:rsid w:val="00C135BC"/>
    <w:rsid w:val="00C1432E"/>
    <w:rsid w:val="00C1520F"/>
    <w:rsid w:val="00C1586C"/>
    <w:rsid w:val="00C159C3"/>
    <w:rsid w:val="00C15C95"/>
    <w:rsid w:val="00C15EBF"/>
    <w:rsid w:val="00C15F2D"/>
    <w:rsid w:val="00C16781"/>
    <w:rsid w:val="00C16B68"/>
    <w:rsid w:val="00C16B71"/>
    <w:rsid w:val="00C16D4D"/>
    <w:rsid w:val="00C17943"/>
    <w:rsid w:val="00C17A08"/>
    <w:rsid w:val="00C17BCA"/>
    <w:rsid w:val="00C17C91"/>
    <w:rsid w:val="00C17F97"/>
    <w:rsid w:val="00C20122"/>
    <w:rsid w:val="00C2024D"/>
    <w:rsid w:val="00C20270"/>
    <w:rsid w:val="00C20391"/>
    <w:rsid w:val="00C2041E"/>
    <w:rsid w:val="00C20569"/>
    <w:rsid w:val="00C20790"/>
    <w:rsid w:val="00C21059"/>
    <w:rsid w:val="00C218DA"/>
    <w:rsid w:val="00C225E9"/>
    <w:rsid w:val="00C243C9"/>
    <w:rsid w:val="00C2558E"/>
    <w:rsid w:val="00C2596A"/>
    <w:rsid w:val="00C261D4"/>
    <w:rsid w:val="00C269FC"/>
    <w:rsid w:val="00C270B2"/>
    <w:rsid w:val="00C27537"/>
    <w:rsid w:val="00C27A03"/>
    <w:rsid w:val="00C27C30"/>
    <w:rsid w:val="00C27CEF"/>
    <w:rsid w:val="00C27DFC"/>
    <w:rsid w:val="00C27E37"/>
    <w:rsid w:val="00C301B6"/>
    <w:rsid w:val="00C30AA4"/>
    <w:rsid w:val="00C30B40"/>
    <w:rsid w:val="00C30C4A"/>
    <w:rsid w:val="00C30D7F"/>
    <w:rsid w:val="00C312B8"/>
    <w:rsid w:val="00C317CB"/>
    <w:rsid w:val="00C323BC"/>
    <w:rsid w:val="00C32822"/>
    <w:rsid w:val="00C328FE"/>
    <w:rsid w:val="00C32941"/>
    <w:rsid w:val="00C32A2C"/>
    <w:rsid w:val="00C332EE"/>
    <w:rsid w:val="00C33507"/>
    <w:rsid w:val="00C33D59"/>
    <w:rsid w:val="00C34124"/>
    <w:rsid w:val="00C3425E"/>
    <w:rsid w:val="00C343A0"/>
    <w:rsid w:val="00C34B00"/>
    <w:rsid w:val="00C34EE1"/>
    <w:rsid w:val="00C34FC2"/>
    <w:rsid w:val="00C35131"/>
    <w:rsid w:val="00C35589"/>
    <w:rsid w:val="00C3559B"/>
    <w:rsid w:val="00C35B97"/>
    <w:rsid w:val="00C361AB"/>
    <w:rsid w:val="00C3633A"/>
    <w:rsid w:val="00C36662"/>
    <w:rsid w:val="00C367EC"/>
    <w:rsid w:val="00C36A68"/>
    <w:rsid w:val="00C36E83"/>
    <w:rsid w:val="00C37A2B"/>
    <w:rsid w:val="00C37D53"/>
    <w:rsid w:val="00C37F49"/>
    <w:rsid w:val="00C402B6"/>
    <w:rsid w:val="00C4081E"/>
    <w:rsid w:val="00C40E8D"/>
    <w:rsid w:val="00C410D5"/>
    <w:rsid w:val="00C421A6"/>
    <w:rsid w:val="00C423D4"/>
    <w:rsid w:val="00C42704"/>
    <w:rsid w:val="00C42C27"/>
    <w:rsid w:val="00C430AE"/>
    <w:rsid w:val="00C4366A"/>
    <w:rsid w:val="00C4409D"/>
    <w:rsid w:val="00C440F9"/>
    <w:rsid w:val="00C446AD"/>
    <w:rsid w:val="00C4474D"/>
    <w:rsid w:val="00C44940"/>
    <w:rsid w:val="00C44E72"/>
    <w:rsid w:val="00C4512A"/>
    <w:rsid w:val="00C45303"/>
    <w:rsid w:val="00C455A5"/>
    <w:rsid w:val="00C45A06"/>
    <w:rsid w:val="00C45D0A"/>
    <w:rsid w:val="00C462F6"/>
    <w:rsid w:val="00C47164"/>
    <w:rsid w:val="00C47190"/>
    <w:rsid w:val="00C47BC4"/>
    <w:rsid w:val="00C47E5B"/>
    <w:rsid w:val="00C47EF1"/>
    <w:rsid w:val="00C5017E"/>
    <w:rsid w:val="00C50899"/>
    <w:rsid w:val="00C50A82"/>
    <w:rsid w:val="00C50CBD"/>
    <w:rsid w:val="00C50DA0"/>
    <w:rsid w:val="00C50FD6"/>
    <w:rsid w:val="00C519D0"/>
    <w:rsid w:val="00C52145"/>
    <w:rsid w:val="00C528D4"/>
    <w:rsid w:val="00C52C76"/>
    <w:rsid w:val="00C52CDD"/>
    <w:rsid w:val="00C537FC"/>
    <w:rsid w:val="00C53893"/>
    <w:rsid w:val="00C53A12"/>
    <w:rsid w:val="00C5406A"/>
    <w:rsid w:val="00C544E0"/>
    <w:rsid w:val="00C54987"/>
    <w:rsid w:val="00C54BC5"/>
    <w:rsid w:val="00C54F1D"/>
    <w:rsid w:val="00C55738"/>
    <w:rsid w:val="00C558FE"/>
    <w:rsid w:val="00C55ED9"/>
    <w:rsid w:val="00C57188"/>
    <w:rsid w:val="00C57636"/>
    <w:rsid w:val="00C57758"/>
    <w:rsid w:val="00C57A0B"/>
    <w:rsid w:val="00C57A84"/>
    <w:rsid w:val="00C60971"/>
    <w:rsid w:val="00C60A72"/>
    <w:rsid w:val="00C617BE"/>
    <w:rsid w:val="00C61E4B"/>
    <w:rsid w:val="00C61F3E"/>
    <w:rsid w:val="00C621A3"/>
    <w:rsid w:val="00C622BE"/>
    <w:rsid w:val="00C62549"/>
    <w:rsid w:val="00C62782"/>
    <w:rsid w:val="00C6280E"/>
    <w:rsid w:val="00C62DEC"/>
    <w:rsid w:val="00C633E1"/>
    <w:rsid w:val="00C6351E"/>
    <w:rsid w:val="00C63AD0"/>
    <w:rsid w:val="00C63E28"/>
    <w:rsid w:val="00C63F6E"/>
    <w:rsid w:val="00C64277"/>
    <w:rsid w:val="00C6478B"/>
    <w:rsid w:val="00C64BFF"/>
    <w:rsid w:val="00C65585"/>
    <w:rsid w:val="00C6574F"/>
    <w:rsid w:val="00C66168"/>
    <w:rsid w:val="00C66455"/>
    <w:rsid w:val="00C67300"/>
    <w:rsid w:val="00C673E7"/>
    <w:rsid w:val="00C67AFF"/>
    <w:rsid w:val="00C67CA3"/>
    <w:rsid w:val="00C67D6B"/>
    <w:rsid w:val="00C704E9"/>
    <w:rsid w:val="00C705C3"/>
    <w:rsid w:val="00C70675"/>
    <w:rsid w:val="00C708C9"/>
    <w:rsid w:val="00C71112"/>
    <w:rsid w:val="00C71458"/>
    <w:rsid w:val="00C71A8C"/>
    <w:rsid w:val="00C7208F"/>
    <w:rsid w:val="00C728FB"/>
    <w:rsid w:val="00C72E93"/>
    <w:rsid w:val="00C73FE7"/>
    <w:rsid w:val="00C743D2"/>
    <w:rsid w:val="00C74A49"/>
    <w:rsid w:val="00C7547C"/>
    <w:rsid w:val="00C75842"/>
    <w:rsid w:val="00C75FC7"/>
    <w:rsid w:val="00C7617C"/>
    <w:rsid w:val="00C763C9"/>
    <w:rsid w:val="00C76A80"/>
    <w:rsid w:val="00C76C7F"/>
    <w:rsid w:val="00C76F45"/>
    <w:rsid w:val="00C773FD"/>
    <w:rsid w:val="00C777EB"/>
    <w:rsid w:val="00C80057"/>
    <w:rsid w:val="00C8056C"/>
    <w:rsid w:val="00C80777"/>
    <w:rsid w:val="00C8187F"/>
    <w:rsid w:val="00C81ADD"/>
    <w:rsid w:val="00C81D1C"/>
    <w:rsid w:val="00C82232"/>
    <w:rsid w:val="00C82661"/>
    <w:rsid w:val="00C82913"/>
    <w:rsid w:val="00C82DC0"/>
    <w:rsid w:val="00C839B9"/>
    <w:rsid w:val="00C83BF0"/>
    <w:rsid w:val="00C840AA"/>
    <w:rsid w:val="00C84172"/>
    <w:rsid w:val="00C841E4"/>
    <w:rsid w:val="00C844A7"/>
    <w:rsid w:val="00C84E58"/>
    <w:rsid w:val="00C84FAD"/>
    <w:rsid w:val="00C85E76"/>
    <w:rsid w:val="00C86821"/>
    <w:rsid w:val="00C868D3"/>
    <w:rsid w:val="00C879D3"/>
    <w:rsid w:val="00C87AC7"/>
    <w:rsid w:val="00C90186"/>
    <w:rsid w:val="00C901D5"/>
    <w:rsid w:val="00C9031A"/>
    <w:rsid w:val="00C91181"/>
    <w:rsid w:val="00C91876"/>
    <w:rsid w:val="00C91B1C"/>
    <w:rsid w:val="00C92D45"/>
    <w:rsid w:val="00C92D55"/>
    <w:rsid w:val="00C92D90"/>
    <w:rsid w:val="00C92E54"/>
    <w:rsid w:val="00C930B4"/>
    <w:rsid w:val="00C93170"/>
    <w:rsid w:val="00C9327F"/>
    <w:rsid w:val="00C9394F"/>
    <w:rsid w:val="00C93DFA"/>
    <w:rsid w:val="00C946B7"/>
    <w:rsid w:val="00C94B73"/>
    <w:rsid w:val="00C9558D"/>
    <w:rsid w:val="00C9562D"/>
    <w:rsid w:val="00C95675"/>
    <w:rsid w:val="00C9665F"/>
    <w:rsid w:val="00C96B8A"/>
    <w:rsid w:val="00C972B1"/>
    <w:rsid w:val="00C975F2"/>
    <w:rsid w:val="00C979BF"/>
    <w:rsid w:val="00C97E2C"/>
    <w:rsid w:val="00CA0197"/>
    <w:rsid w:val="00CA0F68"/>
    <w:rsid w:val="00CA0FEB"/>
    <w:rsid w:val="00CA14A5"/>
    <w:rsid w:val="00CA19E8"/>
    <w:rsid w:val="00CA1EEC"/>
    <w:rsid w:val="00CA2980"/>
    <w:rsid w:val="00CA2ABA"/>
    <w:rsid w:val="00CA2CCE"/>
    <w:rsid w:val="00CA43FD"/>
    <w:rsid w:val="00CA4461"/>
    <w:rsid w:val="00CA4B45"/>
    <w:rsid w:val="00CA4C92"/>
    <w:rsid w:val="00CA5312"/>
    <w:rsid w:val="00CA53FB"/>
    <w:rsid w:val="00CA56BA"/>
    <w:rsid w:val="00CA5849"/>
    <w:rsid w:val="00CA63F9"/>
    <w:rsid w:val="00CA6DF8"/>
    <w:rsid w:val="00CA71B2"/>
    <w:rsid w:val="00CA7200"/>
    <w:rsid w:val="00CA7492"/>
    <w:rsid w:val="00CA7E05"/>
    <w:rsid w:val="00CA7EF8"/>
    <w:rsid w:val="00CB0292"/>
    <w:rsid w:val="00CB0DFA"/>
    <w:rsid w:val="00CB10DE"/>
    <w:rsid w:val="00CB1177"/>
    <w:rsid w:val="00CB15C2"/>
    <w:rsid w:val="00CB2803"/>
    <w:rsid w:val="00CB28EE"/>
    <w:rsid w:val="00CB2AC3"/>
    <w:rsid w:val="00CB2D42"/>
    <w:rsid w:val="00CB2F45"/>
    <w:rsid w:val="00CB3818"/>
    <w:rsid w:val="00CB3B54"/>
    <w:rsid w:val="00CB3C62"/>
    <w:rsid w:val="00CB4251"/>
    <w:rsid w:val="00CB42E1"/>
    <w:rsid w:val="00CB51C0"/>
    <w:rsid w:val="00CB5752"/>
    <w:rsid w:val="00CB58C1"/>
    <w:rsid w:val="00CB5A07"/>
    <w:rsid w:val="00CB5A31"/>
    <w:rsid w:val="00CB5B6F"/>
    <w:rsid w:val="00CB5F6D"/>
    <w:rsid w:val="00CB65C3"/>
    <w:rsid w:val="00CB65D7"/>
    <w:rsid w:val="00CB6A0C"/>
    <w:rsid w:val="00CB7243"/>
    <w:rsid w:val="00CB772F"/>
    <w:rsid w:val="00CB7BFE"/>
    <w:rsid w:val="00CC0E5B"/>
    <w:rsid w:val="00CC1268"/>
    <w:rsid w:val="00CC1B11"/>
    <w:rsid w:val="00CC2079"/>
    <w:rsid w:val="00CC26E4"/>
    <w:rsid w:val="00CC2BDE"/>
    <w:rsid w:val="00CC319B"/>
    <w:rsid w:val="00CC3DA4"/>
    <w:rsid w:val="00CC3F9A"/>
    <w:rsid w:val="00CC47C9"/>
    <w:rsid w:val="00CC489B"/>
    <w:rsid w:val="00CC4B44"/>
    <w:rsid w:val="00CC520D"/>
    <w:rsid w:val="00CC570E"/>
    <w:rsid w:val="00CC5962"/>
    <w:rsid w:val="00CC5BFB"/>
    <w:rsid w:val="00CC6CF5"/>
    <w:rsid w:val="00CC6E05"/>
    <w:rsid w:val="00CC714E"/>
    <w:rsid w:val="00CC75BE"/>
    <w:rsid w:val="00CD03BC"/>
    <w:rsid w:val="00CD12BE"/>
    <w:rsid w:val="00CD12D7"/>
    <w:rsid w:val="00CD13A4"/>
    <w:rsid w:val="00CD13E7"/>
    <w:rsid w:val="00CD1432"/>
    <w:rsid w:val="00CD1471"/>
    <w:rsid w:val="00CD1A28"/>
    <w:rsid w:val="00CD1B10"/>
    <w:rsid w:val="00CD21EB"/>
    <w:rsid w:val="00CD2266"/>
    <w:rsid w:val="00CD249D"/>
    <w:rsid w:val="00CD285D"/>
    <w:rsid w:val="00CD2BCD"/>
    <w:rsid w:val="00CD2C7C"/>
    <w:rsid w:val="00CD36AB"/>
    <w:rsid w:val="00CD3A4C"/>
    <w:rsid w:val="00CD44A3"/>
    <w:rsid w:val="00CD488E"/>
    <w:rsid w:val="00CD4D8B"/>
    <w:rsid w:val="00CD4E3C"/>
    <w:rsid w:val="00CD4E91"/>
    <w:rsid w:val="00CD53C3"/>
    <w:rsid w:val="00CD5AFC"/>
    <w:rsid w:val="00CD60BB"/>
    <w:rsid w:val="00CD6EDE"/>
    <w:rsid w:val="00CD79A9"/>
    <w:rsid w:val="00CD7ADD"/>
    <w:rsid w:val="00CE0072"/>
    <w:rsid w:val="00CE040E"/>
    <w:rsid w:val="00CE09E3"/>
    <w:rsid w:val="00CE0A05"/>
    <w:rsid w:val="00CE0A7E"/>
    <w:rsid w:val="00CE1004"/>
    <w:rsid w:val="00CE10E9"/>
    <w:rsid w:val="00CE113E"/>
    <w:rsid w:val="00CE1B41"/>
    <w:rsid w:val="00CE2910"/>
    <w:rsid w:val="00CE2E53"/>
    <w:rsid w:val="00CE2E8C"/>
    <w:rsid w:val="00CE4548"/>
    <w:rsid w:val="00CE4864"/>
    <w:rsid w:val="00CE5393"/>
    <w:rsid w:val="00CE53B2"/>
    <w:rsid w:val="00CE53F0"/>
    <w:rsid w:val="00CE5975"/>
    <w:rsid w:val="00CE5ACC"/>
    <w:rsid w:val="00CE5DC4"/>
    <w:rsid w:val="00CE6ADA"/>
    <w:rsid w:val="00CE6CF8"/>
    <w:rsid w:val="00CE7333"/>
    <w:rsid w:val="00CE79A0"/>
    <w:rsid w:val="00CF0A18"/>
    <w:rsid w:val="00CF170B"/>
    <w:rsid w:val="00CF18F6"/>
    <w:rsid w:val="00CF2910"/>
    <w:rsid w:val="00CF2B37"/>
    <w:rsid w:val="00CF2B58"/>
    <w:rsid w:val="00CF2E8E"/>
    <w:rsid w:val="00CF36BE"/>
    <w:rsid w:val="00CF3A65"/>
    <w:rsid w:val="00CF3B2A"/>
    <w:rsid w:val="00CF3B4A"/>
    <w:rsid w:val="00CF420B"/>
    <w:rsid w:val="00CF43D1"/>
    <w:rsid w:val="00CF4A21"/>
    <w:rsid w:val="00CF5307"/>
    <w:rsid w:val="00CF53D0"/>
    <w:rsid w:val="00CF5AE8"/>
    <w:rsid w:val="00CF5B47"/>
    <w:rsid w:val="00CF5DC6"/>
    <w:rsid w:val="00CF6000"/>
    <w:rsid w:val="00CF63F6"/>
    <w:rsid w:val="00CF6789"/>
    <w:rsid w:val="00CF6B04"/>
    <w:rsid w:val="00CF70B2"/>
    <w:rsid w:val="00CF71A3"/>
    <w:rsid w:val="00CF7761"/>
    <w:rsid w:val="00CF7947"/>
    <w:rsid w:val="00CF7A5B"/>
    <w:rsid w:val="00D003F3"/>
    <w:rsid w:val="00D00686"/>
    <w:rsid w:val="00D0090F"/>
    <w:rsid w:val="00D00982"/>
    <w:rsid w:val="00D00C58"/>
    <w:rsid w:val="00D00E3F"/>
    <w:rsid w:val="00D011B2"/>
    <w:rsid w:val="00D01CCA"/>
    <w:rsid w:val="00D01EC7"/>
    <w:rsid w:val="00D01FA4"/>
    <w:rsid w:val="00D020E4"/>
    <w:rsid w:val="00D028E9"/>
    <w:rsid w:val="00D02D90"/>
    <w:rsid w:val="00D0364F"/>
    <w:rsid w:val="00D03AB1"/>
    <w:rsid w:val="00D042F0"/>
    <w:rsid w:val="00D04C52"/>
    <w:rsid w:val="00D04DA5"/>
    <w:rsid w:val="00D0522B"/>
    <w:rsid w:val="00D057F3"/>
    <w:rsid w:val="00D059AB"/>
    <w:rsid w:val="00D05CC2"/>
    <w:rsid w:val="00D05EBC"/>
    <w:rsid w:val="00D060F9"/>
    <w:rsid w:val="00D06834"/>
    <w:rsid w:val="00D06F2C"/>
    <w:rsid w:val="00D0708B"/>
    <w:rsid w:val="00D077F4"/>
    <w:rsid w:val="00D07921"/>
    <w:rsid w:val="00D0793F"/>
    <w:rsid w:val="00D1005A"/>
    <w:rsid w:val="00D10E57"/>
    <w:rsid w:val="00D11096"/>
    <w:rsid w:val="00D11489"/>
    <w:rsid w:val="00D11AEF"/>
    <w:rsid w:val="00D11B6D"/>
    <w:rsid w:val="00D12708"/>
    <w:rsid w:val="00D129CE"/>
    <w:rsid w:val="00D12CBD"/>
    <w:rsid w:val="00D12D90"/>
    <w:rsid w:val="00D1355A"/>
    <w:rsid w:val="00D1361C"/>
    <w:rsid w:val="00D13707"/>
    <w:rsid w:val="00D13A3C"/>
    <w:rsid w:val="00D13B0A"/>
    <w:rsid w:val="00D13C84"/>
    <w:rsid w:val="00D13CA5"/>
    <w:rsid w:val="00D13FE1"/>
    <w:rsid w:val="00D1421A"/>
    <w:rsid w:val="00D1423C"/>
    <w:rsid w:val="00D147CB"/>
    <w:rsid w:val="00D159F2"/>
    <w:rsid w:val="00D15E9C"/>
    <w:rsid w:val="00D16453"/>
    <w:rsid w:val="00D1708A"/>
    <w:rsid w:val="00D173CD"/>
    <w:rsid w:val="00D207C4"/>
    <w:rsid w:val="00D22054"/>
    <w:rsid w:val="00D221C9"/>
    <w:rsid w:val="00D22621"/>
    <w:rsid w:val="00D2283B"/>
    <w:rsid w:val="00D2290C"/>
    <w:rsid w:val="00D22C40"/>
    <w:rsid w:val="00D22E5E"/>
    <w:rsid w:val="00D22F17"/>
    <w:rsid w:val="00D2321D"/>
    <w:rsid w:val="00D242EC"/>
    <w:rsid w:val="00D24B2E"/>
    <w:rsid w:val="00D24B8B"/>
    <w:rsid w:val="00D24C3A"/>
    <w:rsid w:val="00D24FF0"/>
    <w:rsid w:val="00D25377"/>
    <w:rsid w:val="00D25608"/>
    <w:rsid w:val="00D25644"/>
    <w:rsid w:val="00D25BBF"/>
    <w:rsid w:val="00D2609A"/>
    <w:rsid w:val="00D260A5"/>
    <w:rsid w:val="00D26526"/>
    <w:rsid w:val="00D2680F"/>
    <w:rsid w:val="00D2694F"/>
    <w:rsid w:val="00D26B5A"/>
    <w:rsid w:val="00D274E4"/>
    <w:rsid w:val="00D27633"/>
    <w:rsid w:val="00D279A5"/>
    <w:rsid w:val="00D27F9A"/>
    <w:rsid w:val="00D302C3"/>
    <w:rsid w:val="00D308ED"/>
    <w:rsid w:val="00D309BA"/>
    <w:rsid w:val="00D30B51"/>
    <w:rsid w:val="00D30CFE"/>
    <w:rsid w:val="00D31029"/>
    <w:rsid w:val="00D31245"/>
    <w:rsid w:val="00D31908"/>
    <w:rsid w:val="00D31BC2"/>
    <w:rsid w:val="00D32467"/>
    <w:rsid w:val="00D3255A"/>
    <w:rsid w:val="00D32DED"/>
    <w:rsid w:val="00D33079"/>
    <w:rsid w:val="00D33234"/>
    <w:rsid w:val="00D338C4"/>
    <w:rsid w:val="00D33C74"/>
    <w:rsid w:val="00D33CF2"/>
    <w:rsid w:val="00D33FE2"/>
    <w:rsid w:val="00D341A8"/>
    <w:rsid w:val="00D34332"/>
    <w:rsid w:val="00D346C6"/>
    <w:rsid w:val="00D3474A"/>
    <w:rsid w:val="00D349DA"/>
    <w:rsid w:val="00D350BB"/>
    <w:rsid w:val="00D354A9"/>
    <w:rsid w:val="00D355FC"/>
    <w:rsid w:val="00D35860"/>
    <w:rsid w:val="00D35B1A"/>
    <w:rsid w:val="00D36812"/>
    <w:rsid w:val="00D36D61"/>
    <w:rsid w:val="00D36D86"/>
    <w:rsid w:val="00D3775F"/>
    <w:rsid w:val="00D37F28"/>
    <w:rsid w:val="00D400E3"/>
    <w:rsid w:val="00D405F1"/>
    <w:rsid w:val="00D40AF4"/>
    <w:rsid w:val="00D40E91"/>
    <w:rsid w:val="00D41477"/>
    <w:rsid w:val="00D417FB"/>
    <w:rsid w:val="00D41D46"/>
    <w:rsid w:val="00D41D54"/>
    <w:rsid w:val="00D428AA"/>
    <w:rsid w:val="00D42CC5"/>
    <w:rsid w:val="00D4314F"/>
    <w:rsid w:val="00D43186"/>
    <w:rsid w:val="00D433BF"/>
    <w:rsid w:val="00D43C95"/>
    <w:rsid w:val="00D43FCD"/>
    <w:rsid w:val="00D43FF6"/>
    <w:rsid w:val="00D45FE6"/>
    <w:rsid w:val="00D46B79"/>
    <w:rsid w:val="00D46C2C"/>
    <w:rsid w:val="00D46FF1"/>
    <w:rsid w:val="00D47136"/>
    <w:rsid w:val="00D47453"/>
    <w:rsid w:val="00D479B0"/>
    <w:rsid w:val="00D505E1"/>
    <w:rsid w:val="00D5063D"/>
    <w:rsid w:val="00D50A34"/>
    <w:rsid w:val="00D51107"/>
    <w:rsid w:val="00D51B97"/>
    <w:rsid w:val="00D51F60"/>
    <w:rsid w:val="00D52187"/>
    <w:rsid w:val="00D5279D"/>
    <w:rsid w:val="00D53164"/>
    <w:rsid w:val="00D539A2"/>
    <w:rsid w:val="00D539F8"/>
    <w:rsid w:val="00D53EFA"/>
    <w:rsid w:val="00D53F6B"/>
    <w:rsid w:val="00D541E5"/>
    <w:rsid w:val="00D548BF"/>
    <w:rsid w:val="00D54D68"/>
    <w:rsid w:val="00D54DA9"/>
    <w:rsid w:val="00D554C2"/>
    <w:rsid w:val="00D554F0"/>
    <w:rsid w:val="00D5556A"/>
    <w:rsid w:val="00D563DA"/>
    <w:rsid w:val="00D564B0"/>
    <w:rsid w:val="00D5688F"/>
    <w:rsid w:val="00D568C4"/>
    <w:rsid w:val="00D57146"/>
    <w:rsid w:val="00D574E6"/>
    <w:rsid w:val="00D5774B"/>
    <w:rsid w:val="00D5782B"/>
    <w:rsid w:val="00D60DB0"/>
    <w:rsid w:val="00D61014"/>
    <w:rsid w:val="00D618EE"/>
    <w:rsid w:val="00D61CF6"/>
    <w:rsid w:val="00D61E20"/>
    <w:rsid w:val="00D627BB"/>
    <w:rsid w:val="00D62E49"/>
    <w:rsid w:val="00D62F79"/>
    <w:rsid w:val="00D632B2"/>
    <w:rsid w:val="00D63E74"/>
    <w:rsid w:val="00D63E80"/>
    <w:rsid w:val="00D6402F"/>
    <w:rsid w:val="00D6484F"/>
    <w:rsid w:val="00D64AE1"/>
    <w:rsid w:val="00D650C0"/>
    <w:rsid w:val="00D652A2"/>
    <w:rsid w:val="00D65496"/>
    <w:rsid w:val="00D65B73"/>
    <w:rsid w:val="00D66462"/>
    <w:rsid w:val="00D66536"/>
    <w:rsid w:val="00D6795C"/>
    <w:rsid w:val="00D67DFC"/>
    <w:rsid w:val="00D67EF2"/>
    <w:rsid w:val="00D700CF"/>
    <w:rsid w:val="00D708DF"/>
    <w:rsid w:val="00D70A3A"/>
    <w:rsid w:val="00D72336"/>
    <w:rsid w:val="00D72607"/>
    <w:rsid w:val="00D72644"/>
    <w:rsid w:val="00D7265D"/>
    <w:rsid w:val="00D72BDF"/>
    <w:rsid w:val="00D7302D"/>
    <w:rsid w:val="00D7347C"/>
    <w:rsid w:val="00D738F3"/>
    <w:rsid w:val="00D73B20"/>
    <w:rsid w:val="00D74BFB"/>
    <w:rsid w:val="00D74DE8"/>
    <w:rsid w:val="00D74ED1"/>
    <w:rsid w:val="00D7504A"/>
    <w:rsid w:val="00D755DD"/>
    <w:rsid w:val="00D772E4"/>
    <w:rsid w:val="00D77F07"/>
    <w:rsid w:val="00D8091C"/>
    <w:rsid w:val="00D80A1A"/>
    <w:rsid w:val="00D80EB4"/>
    <w:rsid w:val="00D8141A"/>
    <w:rsid w:val="00D816DA"/>
    <w:rsid w:val="00D81774"/>
    <w:rsid w:val="00D819D7"/>
    <w:rsid w:val="00D81B8B"/>
    <w:rsid w:val="00D82A95"/>
    <w:rsid w:val="00D82B56"/>
    <w:rsid w:val="00D82BED"/>
    <w:rsid w:val="00D837D0"/>
    <w:rsid w:val="00D83B2B"/>
    <w:rsid w:val="00D83C16"/>
    <w:rsid w:val="00D83E6D"/>
    <w:rsid w:val="00D846C9"/>
    <w:rsid w:val="00D8567B"/>
    <w:rsid w:val="00D860C1"/>
    <w:rsid w:val="00D863F4"/>
    <w:rsid w:val="00D870B1"/>
    <w:rsid w:val="00D875D8"/>
    <w:rsid w:val="00D903C0"/>
    <w:rsid w:val="00D90DE4"/>
    <w:rsid w:val="00D90F41"/>
    <w:rsid w:val="00D913F3"/>
    <w:rsid w:val="00D916D6"/>
    <w:rsid w:val="00D9244C"/>
    <w:rsid w:val="00D924FF"/>
    <w:rsid w:val="00D92840"/>
    <w:rsid w:val="00D93169"/>
    <w:rsid w:val="00D9335A"/>
    <w:rsid w:val="00D93527"/>
    <w:rsid w:val="00D936A7"/>
    <w:rsid w:val="00D93A99"/>
    <w:rsid w:val="00D93B66"/>
    <w:rsid w:val="00D93D3F"/>
    <w:rsid w:val="00D946E0"/>
    <w:rsid w:val="00D94771"/>
    <w:rsid w:val="00D948DB"/>
    <w:rsid w:val="00D94A7C"/>
    <w:rsid w:val="00D94F3C"/>
    <w:rsid w:val="00D94F5C"/>
    <w:rsid w:val="00D95896"/>
    <w:rsid w:val="00D95A38"/>
    <w:rsid w:val="00D9630D"/>
    <w:rsid w:val="00D96494"/>
    <w:rsid w:val="00D96633"/>
    <w:rsid w:val="00D96677"/>
    <w:rsid w:val="00D96D8F"/>
    <w:rsid w:val="00D9757E"/>
    <w:rsid w:val="00DA0077"/>
    <w:rsid w:val="00DA0229"/>
    <w:rsid w:val="00DA09FF"/>
    <w:rsid w:val="00DA0B81"/>
    <w:rsid w:val="00DA0CC0"/>
    <w:rsid w:val="00DA1026"/>
    <w:rsid w:val="00DA10C4"/>
    <w:rsid w:val="00DA179C"/>
    <w:rsid w:val="00DA1963"/>
    <w:rsid w:val="00DA1BF4"/>
    <w:rsid w:val="00DA2105"/>
    <w:rsid w:val="00DA278A"/>
    <w:rsid w:val="00DA332E"/>
    <w:rsid w:val="00DA344D"/>
    <w:rsid w:val="00DA3901"/>
    <w:rsid w:val="00DA3987"/>
    <w:rsid w:val="00DA3BEB"/>
    <w:rsid w:val="00DA3EA5"/>
    <w:rsid w:val="00DA3F6A"/>
    <w:rsid w:val="00DA4156"/>
    <w:rsid w:val="00DA430D"/>
    <w:rsid w:val="00DA4A02"/>
    <w:rsid w:val="00DA5DE1"/>
    <w:rsid w:val="00DA660A"/>
    <w:rsid w:val="00DA690A"/>
    <w:rsid w:val="00DA784B"/>
    <w:rsid w:val="00DB034B"/>
    <w:rsid w:val="00DB080D"/>
    <w:rsid w:val="00DB0ED8"/>
    <w:rsid w:val="00DB12C4"/>
    <w:rsid w:val="00DB1542"/>
    <w:rsid w:val="00DB16CA"/>
    <w:rsid w:val="00DB1E73"/>
    <w:rsid w:val="00DB207F"/>
    <w:rsid w:val="00DB20F7"/>
    <w:rsid w:val="00DB2375"/>
    <w:rsid w:val="00DB23B7"/>
    <w:rsid w:val="00DB23D2"/>
    <w:rsid w:val="00DB24C1"/>
    <w:rsid w:val="00DB2983"/>
    <w:rsid w:val="00DB2B58"/>
    <w:rsid w:val="00DB2BF8"/>
    <w:rsid w:val="00DB3D56"/>
    <w:rsid w:val="00DB4380"/>
    <w:rsid w:val="00DB4B40"/>
    <w:rsid w:val="00DB4D5E"/>
    <w:rsid w:val="00DB55C1"/>
    <w:rsid w:val="00DB5C04"/>
    <w:rsid w:val="00DB61FE"/>
    <w:rsid w:val="00DB65DC"/>
    <w:rsid w:val="00DB661A"/>
    <w:rsid w:val="00DB6B67"/>
    <w:rsid w:val="00DB6F7A"/>
    <w:rsid w:val="00DB6FA1"/>
    <w:rsid w:val="00DB73B2"/>
    <w:rsid w:val="00DB759C"/>
    <w:rsid w:val="00DB7E53"/>
    <w:rsid w:val="00DB7FDA"/>
    <w:rsid w:val="00DC0315"/>
    <w:rsid w:val="00DC1257"/>
    <w:rsid w:val="00DC1CBE"/>
    <w:rsid w:val="00DC2160"/>
    <w:rsid w:val="00DC29F1"/>
    <w:rsid w:val="00DC2C8E"/>
    <w:rsid w:val="00DC35B3"/>
    <w:rsid w:val="00DC3DC0"/>
    <w:rsid w:val="00DC3DF9"/>
    <w:rsid w:val="00DC435E"/>
    <w:rsid w:val="00DC4372"/>
    <w:rsid w:val="00DC438A"/>
    <w:rsid w:val="00DC4429"/>
    <w:rsid w:val="00DC447E"/>
    <w:rsid w:val="00DC49AF"/>
    <w:rsid w:val="00DC4B91"/>
    <w:rsid w:val="00DC53D6"/>
    <w:rsid w:val="00DC571D"/>
    <w:rsid w:val="00DC5804"/>
    <w:rsid w:val="00DC5B2B"/>
    <w:rsid w:val="00DC5B6F"/>
    <w:rsid w:val="00DC5B8D"/>
    <w:rsid w:val="00DC681F"/>
    <w:rsid w:val="00DC7243"/>
    <w:rsid w:val="00DC7276"/>
    <w:rsid w:val="00DC7D8A"/>
    <w:rsid w:val="00DC7FCB"/>
    <w:rsid w:val="00DD0828"/>
    <w:rsid w:val="00DD1084"/>
    <w:rsid w:val="00DD10B0"/>
    <w:rsid w:val="00DD1E10"/>
    <w:rsid w:val="00DD205A"/>
    <w:rsid w:val="00DD20EB"/>
    <w:rsid w:val="00DD24EF"/>
    <w:rsid w:val="00DD2AE5"/>
    <w:rsid w:val="00DD2F6E"/>
    <w:rsid w:val="00DD318D"/>
    <w:rsid w:val="00DD3722"/>
    <w:rsid w:val="00DD38DD"/>
    <w:rsid w:val="00DD3D1F"/>
    <w:rsid w:val="00DD41BE"/>
    <w:rsid w:val="00DD46E7"/>
    <w:rsid w:val="00DD4A0C"/>
    <w:rsid w:val="00DD5F76"/>
    <w:rsid w:val="00DD6786"/>
    <w:rsid w:val="00DD6A4F"/>
    <w:rsid w:val="00DD6C97"/>
    <w:rsid w:val="00DD7033"/>
    <w:rsid w:val="00DD7A6A"/>
    <w:rsid w:val="00DD7A94"/>
    <w:rsid w:val="00DE0813"/>
    <w:rsid w:val="00DE0A3A"/>
    <w:rsid w:val="00DE0E3B"/>
    <w:rsid w:val="00DE1706"/>
    <w:rsid w:val="00DE2573"/>
    <w:rsid w:val="00DE2AE0"/>
    <w:rsid w:val="00DE3261"/>
    <w:rsid w:val="00DE3535"/>
    <w:rsid w:val="00DE396C"/>
    <w:rsid w:val="00DE3F0A"/>
    <w:rsid w:val="00DE484D"/>
    <w:rsid w:val="00DE508B"/>
    <w:rsid w:val="00DE52FE"/>
    <w:rsid w:val="00DE55C5"/>
    <w:rsid w:val="00DE608F"/>
    <w:rsid w:val="00DE6752"/>
    <w:rsid w:val="00DE6782"/>
    <w:rsid w:val="00DE6A3D"/>
    <w:rsid w:val="00DE7240"/>
    <w:rsid w:val="00DE7A64"/>
    <w:rsid w:val="00DE7BEB"/>
    <w:rsid w:val="00DF0018"/>
    <w:rsid w:val="00DF06F5"/>
    <w:rsid w:val="00DF14BB"/>
    <w:rsid w:val="00DF2019"/>
    <w:rsid w:val="00DF20FE"/>
    <w:rsid w:val="00DF2E12"/>
    <w:rsid w:val="00DF2EC9"/>
    <w:rsid w:val="00DF2F8A"/>
    <w:rsid w:val="00DF358A"/>
    <w:rsid w:val="00DF3DA4"/>
    <w:rsid w:val="00DF3F00"/>
    <w:rsid w:val="00DF423A"/>
    <w:rsid w:val="00DF44F5"/>
    <w:rsid w:val="00DF4937"/>
    <w:rsid w:val="00DF4AA4"/>
    <w:rsid w:val="00DF4B30"/>
    <w:rsid w:val="00DF4C25"/>
    <w:rsid w:val="00DF4C39"/>
    <w:rsid w:val="00DF4E16"/>
    <w:rsid w:val="00DF5027"/>
    <w:rsid w:val="00DF514A"/>
    <w:rsid w:val="00DF51F8"/>
    <w:rsid w:val="00DF5327"/>
    <w:rsid w:val="00DF577A"/>
    <w:rsid w:val="00DF6294"/>
    <w:rsid w:val="00DF62EA"/>
    <w:rsid w:val="00DF62F0"/>
    <w:rsid w:val="00DF6690"/>
    <w:rsid w:val="00DF6804"/>
    <w:rsid w:val="00DF7035"/>
    <w:rsid w:val="00DF7900"/>
    <w:rsid w:val="00DF7AC7"/>
    <w:rsid w:val="00E01425"/>
    <w:rsid w:val="00E02678"/>
    <w:rsid w:val="00E02E2A"/>
    <w:rsid w:val="00E030C4"/>
    <w:rsid w:val="00E0358D"/>
    <w:rsid w:val="00E03593"/>
    <w:rsid w:val="00E0370B"/>
    <w:rsid w:val="00E040ED"/>
    <w:rsid w:val="00E04323"/>
    <w:rsid w:val="00E05288"/>
    <w:rsid w:val="00E05920"/>
    <w:rsid w:val="00E0651E"/>
    <w:rsid w:val="00E06BDD"/>
    <w:rsid w:val="00E06FD4"/>
    <w:rsid w:val="00E070A2"/>
    <w:rsid w:val="00E073FE"/>
    <w:rsid w:val="00E102A4"/>
    <w:rsid w:val="00E10584"/>
    <w:rsid w:val="00E1089C"/>
    <w:rsid w:val="00E10946"/>
    <w:rsid w:val="00E10BC3"/>
    <w:rsid w:val="00E11852"/>
    <w:rsid w:val="00E11C81"/>
    <w:rsid w:val="00E11E99"/>
    <w:rsid w:val="00E1267B"/>
    <w:rsid w:val="00E12B5B"/>
    <w:rsid w:val="00E13B72"/>
    <w:rsid w:val="00E14020"/>
    <w:rsid w:val="00E14075"/>
    <w:rsid w:val="00E147E8"/>
    <w:rsid w:val="00E1519E"/>
    <w:rsid w:val="00E15602"/>
    <w:rsid w:val="00E156B9"/>
    <w:rsid w:val="00E1601F"/>
    <w:rsid w:val="00E16074"/>
    <w:rsid w:val="00E16846"/>
    <w:rsid w:val="00E16CA1"/>
    <w:rsid w:val="00E16D0B"/>
    <w:rsid w:val="00E16F3E"/>
    <w:rsid w:val="00E16FCE"/>
    <w:rsid w:val="00E16FE2"/>
    <w:rsid w:val="00E1722E"/>
    <w:rsid w:val="00E17862"/>
    <w:rsid w:val="00E17F78"/>
    <w:rsid w:val="00E2022D"/>
    <w:rsid w:val="00E20B4D"/>
    <w:rsid w:val="00E20F16"/>
    <w:rsid w:val="00E2111F"/>
    <w:rsid w:val="00E21651"/>
    <w:rsid w:val="00E21BD9"/>
    <w:rsid w:val="00E21E9D"/>
    <w:rsid w:val="00E227E6"/>
    <w:rsid w:val="00E22BFC"/>
    <w:rsid w:val="00E23351"/>
    <w:rsid w:val="00E23359"/>
    <w:rsid w:val="00E23B5D"/>
    <w:rsid w:val="00E23BAC"/>
    <w:rsid w:val="00E2405B"/>
    <w:rsid w:val="00E24204"/>
    <w:rsid w:val="00E24A5B"/>
    <w:rsid w:val="00E24DE4"/>
    <w:rsid w:val="00E25331"/>
    <w:rsid w:val="00E2576B"/>
    <w:rsid w:val="00E2580B"/>
    <w:rsid w:val="00E25CC1"/>
    <w:rsid w:val="00E262AC"/>
    <w:rsid w:val="00E2656A"/>
    <w:rsid w:val="00E26953"/>
    <w:rsid w:val="00E26C90"/>
    <w:rsid w:val="00E26F5B"/>
    <w:rsid w:val="00E272AE"/>
    <w:rsid w:val="00E301A0"/>
    <w:rsid w:val="00E30491"/>
    <w:rsid w:val="00E31BFF"/>
    <w:rsid w:val="00E31C59"/>
    <w:rsid w:val="00E32439"/>
    <w:rsid w:val="00E325BE"/>
    <w:rsid w:val="00E329DA"/>
    <w:rsid w:val="00E33B9C"/>
    <w:rsid w:val="00E34005"/>
    <w:rsid w:val="00E3418E"/>
    <w:rsid w:val="00E341B0"/>
    <w:rsid w:val="00E34218"/>
    <w:rsid w:val="00E34237"/>
    <w:rsid w:val="00E34771"/>
    <w:rsid w:val="00E35231"/>
    <w:rsid w:val="00E352CD"/>
    <w:rsid w:val="00E3551F"/>
    <w:rsid w:val="00E357C1"/>
    <w:rsid w:val="00E357CD"/>
    <w:rsid w:val="00E35CD2"/>
    <w:rsid w:val="00E367CF"/>
    <w:rsid w:val="00E36F62"/>
    <w:rsid w:val="00E40449"/>
    <w:rsid w:val="00E404D7"/>
    <w:rsid w:val="00E40A5C"/>
    <w:rsid w:val="00E40BE0"/>
    <w:rsid w:val="00E4120D"/>
    <w:rsid w:val="00E412D0"/>
    <w:rsid w:val="00E41380"/>
    <w:rsid w:val="00E415F9"/>
    <w:rsid w:val="00E41BE6"/>
    <w:rsid w:val="00E420A7"/>
    <w:rsid w:val="00E42B35"/>
    <w:rsid w:val="00E42B8D"/>
    <w:rsid w:val="00E42F38"/>
    <w:rsid w:val="00E42FEE"/>
    <w:rsid w:val="00E4321E"/>
    <w:rsid w:val="00E43771"/>
    <w:rsid w:val="00E437D5"/>
    <w:rsid w:val="00E44254"/>
    <w:rsid w:val="00E44FA5"/>
    <w:rsid w:val="00E450DB"/>
    <w:rsid w:val="00E455CA"/>
    <w:rsid w:val="00E456E1"/>
    <w:rsid w:val="00E45738"/>
    <w:rsid w:val="00E45B40"/>
    <w:rsid w:val="00E4627D"/>
    <w:rsid w:val="00E46729"/>
    <w:rsid w:val="00E46739"/>
    <w:rsid w:val="00E46F7B"/>
    <w:rsid w:val="00E4707C"/>
    <w:rsid w:val="00E476CB"/>
    <w:rsid w:val="00E47A56"/>
    <w:rsid w:val="00E47AD9"/>
    <w:rsid w:val="00E47E61"/>
    <w:rsid w:val="00E50190"/>
    <w:rsid w:val="00E50B55"/>
    <w:rsid w:val="00E51A40"/>
    <w:rsid w:val="00E51ABE"/>
    <w:rsid w:val="00E51FB2"/>
    <w:rsid w:val="00E51FF1"/>
    <w:rsid w:val="00E5206F"/>
    <w:rsid w:val="00E52167"/>
    <w:rsid w:val="00E52184"/>
    <w:rsid w:val="00E52BE1"/>
    <w:rsid w:val="00E52D9F"/>
    <w:rsid w:val="00E52FED"/>
    <w:rsid w:val="00E53A37"/>
    <w:rsid w:val="00E53EF3"/>
    <w:rsid w:val="00E54A0D"/>
    <w:rsid w:val="00E54A46"/>
    <w:rsid w:val="00E54C7A"/>
    <w:rsid w:val="00E55D21"/>
    <w:rsid w:val="00E56255"/>
    <w:rsid w:val="00E56322"/>
    <w:rsid w:val="00E56386"/>
    <w:rsid w:val="00E56432"/>
    <w:rsid w:val="00E56662"/>
    <w:rsid w:val="00E571D1"/>
    <w:rsid w:val="00E572AB"/>
    <w:rsid w:val="00E5735E"/>
    <w:rsid w:val="00E579F0"/>
    <w:rsid w:val="00E57B2F"/>
    <w:rsid w:val="00E57D32"/>
    <w:rsid w:val="00E57EBF"/>
    <w:rsid w:val="00E60058"/>
    <w:rsid w:val="00E60367"/>
    <w:rsid w:val="00E604AC"/>
    <w:rsid w:val="00E60772"/>
    <w:rsid w:val="00E60982"/>
    <w:rsid w:val="00E619F8"/>
    <w:rsid w:val="00E61B27"/>
    <w:rsid w:val="00E61C2F"/>
    <w:rsid w:val="00E62176"/>
    <w:rsid w:val="00E6236C"/>
    <w:rsid w:val="00E62B4F"/>
    <w:rsid w:val="00E62BF3"/>
    <w:rsid w:val="00E62C62"/>
    <w:rsid w:val="00E62CD2"/>
    <w:rsid w:val="00E62D5C"/>
    <w:rsid w:val="00E62F14"/>
    <w:rsid w:val="00E63043"/>
    <w:rsid w:val="00E6331A"/>
    <w:rsid w:val="00E63407"/>
    <w:rsid w:val="00E63B5F"/>
    <w:rsid w:val="00E63EE6"/>
    <w:rsid w:val="00E64304"/>
    <w:rsid w:val="00E64671"/>
    <w:rsid w:val="00E64F23"/>
    <w:rsid w:val="00E650D7"/>
    <w:rsid w:val="00E654C1"/>
    <w:rsid w:val="00E654D4"/>
    <w:rsid w:val="00E65D97"/>
    <w:rsid w:val="00E65F20"/>
    <w:rsid w:val="00E66E9C"/>
    <w:rsid w:val="00E670A2"/>
    <w:rsid w:val="00E6787F"/>
    <w:rsid w:val="00E70218"/>
    <w:rsid w:val="00E702A2"/>
    <w:rsid w:val="00E70E5F"/>
    <w:rsid w:val="00E716D7"/>
    <w:rsid w:val="00E71732"/>
    <w:rsid w:val="00E71995"/>
    <w:rsid w:val="00E71FDC"/>
    <w:rsid w:val="00E726FE"/>
    <w:rsid w:val="00E72A5A"/>
    <w:rsid w:val="00E72D25"/>
    <w:rsid w:val="00E730D3"/>
    <w:rsid w:val="00E732CA"/>
    <w:rsid w:val="00E73354"/>
    <w:rsid w:val="00E7350D"/>
    <w:rsid w:val="00E73735"/>
    <w:rsid w:val="00E73F5E"/>
    <w:rsid w:val="00E73FA7"/>
    <w:rsid w:val="00E74021"/>
    <w:rsid w:val="00E74E82"/>
    <w:rsid w:val="00E74FEC"/>
    <w:rsid w:val="00E75B49"/>
    <w:rsid w:val="00E76239"/>
    <w:rsid w:val="00E77091"/>
    <w:rsid w:val="00E7714E"/>
    <w:rsid w:val="00E771C5"/>
    <w:rsid w:val="00E77EE5"/>
    <w:rsid w:val="00E80160"/>
    <w:rsid w:val="00E80DF6"/>
    <w:rsid w:val="00E811C7"/>
    <w:rsid w:val="00E81440"/>
    <w:rsid w:val="00E816A2"/>
    <w:rsid w:val="00E819E8"/>
    <w:rsid w:val="00E81E21"/>
    <w:rsid w:val="00E8210F"/>
    <w:rsid w:val="00E82708"/>
    <w:rsid w:val="00E82B82"/>
    <w:rsid w:val="00E82DCD"/>
    <w:rsid w:val="00E83BB7"/>
    <w:rsid w:val="00E83D9D"/>
    <w:rsid w:val="00E84220"/>
    <w:rsid w:val="00E84417"/>
    <w:rsid w:val="00E84B95"/>
    <w:rsid w:val="00E850C6"/>
    <w:rsid w:val="00E85E18"/>
    <w:rsid w:val="00E85F7E"/>
    <w:rsid w:val="00E864C2"/>
    <w:rsid w:val="00E877F2"/>
    <w:rsid w:val="00E8799E"/>
    <w:rsid w:val="00E87FAD"/>
    <w:rsid w:val="00E87FD8"/>
    <w:rsid w:val="00E906FB"/>
    <w:rsid w:val="00E909F3"/>
    <w:rsid w:val="00E90D10"/>
    <w:rsid w:val="00E91106"/>
    <w:rsid w:val="00E9135E"/>
    <w:rsid w:val="00E91835"/>
    <w:rsid w:val="00E91ADB"/>
    <w:rsid w:val="00E923B0"/>
    <w:rsid w:val="00E9242D"/>
    <w:rsid w:val="00E9256B"/>
    <w:rsid w:val="00E92EE5"/>
    <w:rsid w:val="00E933FB"/>
    <w:rsid w:val="00E93965"/>
    <w:rsid w:val="00E94D6A"/>
    <w:rsid w:val="00E9500B"/>
    <w:rsid w:val="00E968A5"/>
    <w:rsid w:val="00E97194"/>
    <w:rsid w:val="00E97309"/>
    <w:rsid w:val="00E978DD"/>
    <w:rsid w:val="00EA0532"/>
    <w:rsid w:val="00EA0A67"/>
    <w:rsid w:val="00EA0BBF"/>
    <w:rsid w:val="00EA1788"/>
    <w:rsid w:val="00EA1A92"/>
    <w:rsid w:val="00EA233A"/>
    <w:rsid w:val="00EA2FCC"/>
    <w:rsid w:val="00EA308C"/>
    <w:rsid w:val="00EA318D"/>
    <w:rsid w:val="00EA36CA"/>
    <w:rsid w:val="00EA3987"/>
    <w:rsid w:val="00EA3AF8"/>
    <w:rsid w:val="00EA3B9E"/>
    <w:rsid w:val="00EA3D87"/>
    <w:rsid w:val="00EA3FC6"/>
    <w:rsid w:val="00EA40E8"/>
    <w:rsid w:val="00EA427E"/>
    <w:rsid w:val="00EA57D5"/>
    <w:rsid w:val="00EA592A"/>
    <w:rsid w:val="00EA5B5E"/>
    <w:rsid w:val="00EA64D9"/>
    <w:rsid w:val="00EA6F31"/>
    <w:rsid w:val="00EA76BD"/>
    <w:rsid w:val="00EB0557"/>
    <w:rsid w:val="00EB0E89"/>
    <w:rsid w:val="00EB0EBE"/>
    <w:rsid w:val="00EB16DE"/>
    <w:rsid w:val="00EB17F0"/>
    <w:rsid w:val="00EB1992"/>
    <w:rsid w:val="00EB1C0E"/>
    <w:rsid w:val="00EB2360"/>
    <w:rsid w:val="00EB2D3A"/>
    <w:rsid w:val="00EB3919"/>
    <w:rsid w:val="00EB3FF4"/>
    <w:rsid w:val="00EB48CE"/>
    <w:rsid w:val="00EB4A2E"/>
    <w:rsid w:val="00EB4ABB"/>
    <w:rsid w:val="00EB4C07"/>
    <w:rsid w:val="00EB51F3"/>
    <w:rsid w:val="00EB5255"/>
    <w:rsid w:val="00EB5C47"/>
    <w:rsid w:val="00EB5E22"/>
    <w:rsid w:val="00EB667D"/>
    <w:rsid w:val="00EB6B0D"/>
    <w:rsid w:val="00EB6E91"/>
    <w:rsid w:val="00EB7EB0"/>
    <w:rsid w:val="00EB7F06"/>
    <w:rsid w:val="00EC0932"/>
    <w:rsid w:val="00EC23CA"/>
    <w:rsid w:val="00EC2C38"/>
    <w:rsid w:val="00EC3272"/>
    <w:rsid w:val="00EC3F47"/>
    <w:rsid w:val="00EC3F88"/>
    <w:rsid w:val="00EC4053"/>
    <w:rsid w:val="00EC4F1E"/>
    <w:rsid w:val="00EC54BC"/>
    <w:rsid w:val="00EC5C80"/>
    <w:rsid w:val="00EC603D"/>
    <w:rsid w:val="00EC6413"/>
    <w:rsid w:val="00EC6F79"/>
    <w:rsid w:val="00EC6FB2"/>
    <w:rsid w:val="00EC70C3"/>
    <w:rsid w:val="00EC7504"/>
    <w:rsid w:val="00EC778E"/>
    <w:rsid w:val="00ED0639"/>
    <w:rsid w:val="00ED0A69"/>
    <w:rsid w:val="00ED0BC9"/>
    <w:rsid w:val="00ED0D77"/>
    <w:rsid w:val="00ED0E8B"/>
    <w:rsid w:val="00ED22C6"/>
    <w:rsid w:val="00ED2334"/>
    <w:rsid w:val="00ED265F"/>
    <w:rsid w:val="00ED2AE3"/>
    <w:rsid w:val="00ED2C36"/>
    <w:rsid w:val="00ED2F11"/>
    <w:rsid w:val="00ED33AB"/>
    <w:rsid w:val="00ED3BD8"/>
    <w:rsid w:val="00ED3C02"/>
    <w:rsid w:val="00ED43F6"/>
    <w:rsid w:val="00ED458E"/>
    <w:rsid w:val="00ED471E"/>
    <w:rsid w:val="00ED5178"/>
    <w:rsid w:val="00ED5F16"/>
    <w:rsid w:val="00ED68C3"/>
    <w:rsid w:val="00ED6DD6"/>
    <w:rsid w:val="00ED7127"/>
    <w:rsid w:val="00ED712C"/>
    <w:rsid w:val="00ED7CDB"/>
    <w:rsid w:val="00ED7F0B"/>
    <w:rsid w:val="00EE1507"/>
    <w:rsid w:val="00EE16C3"/>
    <w:rsid w:val="00EE1F05"/>
    <w:rsid w:val="00EE3954"/>
    <w:rsid w:val="00EE3F80"/>
    <w:rsid w:val="00EE4002"/>
    <w:rsid w:val="00EE4EE3"/>
    <w:rsid w:val="00EE538A"/>
    <w:rsid w:val="00EE53EF"/>
    <w:rsid w:val="00EE55B5"/>
    <w:rsid w:val="00EE5858"/>
    <w:rsid w:val="00EE590B"/>
    <w:rsid w:val="00EE5E43"/>
    <w:rsid w:val="00EE6152"/>
    <w:rsid w:val="00EE6191"/>
    <w:rsid w:val="00EE6252"/>
    <w:rsid w:val="00EE678F"/>
    <w:rsid w:val="00EE6AC0"/>
    <w:rsid w:val="00EE726B"/>
    <w:rsid w:val="00EE73BE"/>
    <w:rsid w:val="00EE7D17"/>
    <w:rsid w:val="00EF161D"/>
    <w:rsid w:val="00EF1AC8"/>
    <w:rsid w:val="00EF1CC5"/>
    <w:rsid w:val="00EF270B"/>
    <w:rsid w:val="00EF27CF"/>
    <w:rsid w:val="00EF2A7A"/>
    <w:rsid w:val="00EF2C94"/>
    <w:rsid w:val="00EF2ED1"/>
    <w:rsid w:val="00EF3074"/>
    <w:rsid w:val="00EF326B"/>
    <w:rsid w:val="00EF363E"/>
    <w:rsid w:val="00EF39C2"/>
    <w:rsid w:val="00EF3BD3"/>
    <w:rsid w:val="00EF40CA"/>
    <w:rsid w:val="00EF4601"/>
    <w:rsid w:val="00EF4755"/>
    <w:rsid w:val="00EF4768"/>
    <w:rsid w:val="00EF4A5F"/>
    <w:rsid w:val="00EF4FDA"/>
    <w:rsid w:val="00EF57F7"/>
    <w:rsid w:val="00EF5B50"/>
    <w:rsid w:val="00EF5C68"/>
    <w:rsid w:val="00EF5E39"/>
    <w:rsid w:val="00EF5F4B"/>
    <w:rsid w:val="00EF6458"/>
    <w:rsid w:val="00EF6904"/>
    <w:rsid w:val="00EF6E1A"/>
    <w:rsid w:val="00EF7135"/>
    <w:rsid w:val="00F00A46"/>
    <w:rsid w:val="00F00EEE"/>
    <w:rsid w:val="00F01256"/>
    <w:rsid w:val="00F01A11"/>
    <w:rsid w:val="00F01CC8"/>
    <w:rsid w:val="00F01D26"/>
    <w:rsid w:val="00F02545"/>
    <w:rsid w:val="00F027DB"/>
    <w:rsid w:val="00F03129"/>
    <w:rsid w:val="00F036C9"/>
    <w:rsid w:val="00F043D4"/>
    <w:rsid w:val="00F04581"/>
    <w:rsid w:val="00F04640"/>
    <w:rsid w:val="00F04E6D"/>
    <w:rsid w:val="00F0509E"/>
    <w:rsid w:val="00F05477"/>
    <w:rsid w:val="00F054D5"/>
    <w:rsid w:val="00F0567A"/>
    <w:rsid w:val="00F056A3"/>
    <w:rsid w:val="00F05742"/>
    <w:rsid w:val="00F05A55"/>
    <w:rsid w:val="00F05CEC"/>
    <w:rsid w:val="00F05EB3"/>
    <w:rsid w:val="00F0643E"/>
    <w:rsid w:val="00F06C39"/>
    <w:rsid w:val="00F06DDB"/>
    <w:rsid w:val="00F06E88"/>
    <w:rsid w:val="00F07897"/>
    <w:rsid w:val="00F10535"/>
    <w:rsid w:val="00F1065C"/>
    <w:rsid w:val="00F11ABA"/>
    <w:rsid w:val="00F11C2D"/>
    <w:rsid w:val="00F12313"/>
    <w:rsid w:val="00F126ED"/>
    <w:rsid w:val="00F13008"/>
    <w:rsid w:val="00F13BD2"/>
    <w:rsid w:val="00F144ED"/>
    <w:rsid w:val="00F14700"/>
    <w:rsid w:val="00F149F1"/>
    <w:rsid w:val="00F14A7A"/>
    <w:rsid w:val="00F14CF5"/>
    <w:rsid w:val="00F167C8"/>
    <w:rsid w:val="00F16961"/>
    <w:rsid w:val="00F169B5"/>
    <w:rsid w:val="00F16C67"/>
    <w:rsid w:val="00F16EF8"/>
    <w:rsid w:val="00F17507"/>
    <w:rsid w:val="00F17E4B"/>
    <w:rsid w:val="00F2033E"/>
    <w:rsid w:val="00F2088D"/>
    <w:rsid w:val="00F20F55"/>
    <w:rsid w:val="00F214AD"/>
    <w:rsid w:val="00F21573"/>
    <w:rsid w:val="00F21731"/>
    <w:rsid w:val="00F21AB5"/>
    <w:rsid w:val="00F224CC"/>
    <w:rsid w:val="00F225FA"/>
    <w:rsid w:val="00F228F4"/>
    <w:rsid w:val="00F22985"/>
    <w:rsid w:val="00F22F9D"/>
    <w:rsid w:val="00F23371"/>
    <w:rsid w:val="00F23A99"/>
    <w:rsid w:val="00F24CF9"/>
    <w:rsid w:val="00F25047"/>
    <w:rsid w:val="00F255C6"/>
    <w:rsid w:val="00F257FB"/>
    <w:rsid w:val="00F262EB"/>
    <w:rsid w:val="00F26450"/>
    <w:rsid w:val="00F26465"/>
    <w:rsid w:val="00F26871"/>
    <w:rsid w:val="00F26A4C"/>
    <w:rsid w:val="00F26F8F"/>
    <w:rsid w:val="00F27CD8"/>
    <w:rsid w:val="00F27FCF"/>
    <w:rsid w:val="00F303C3"/>
    <w:rsid w:val="00F309D3"/>
    <w:rsid w:val="00F309F2"/>
    <w:rsid w:val="00F30B5A"/>
    <w:rsid w:val="00F30BF3"/>
    <w:rsid w:val="00F30C88"/>
    <w:rsid w:val="00F311AD"/>
    <w:rsid w:val="00F311F0"/>
    <w:rsid w:val="00F313BD"/>
    <w:rsid w:val="00F31660"/>
    <w:rsid w:val="00F31DA3"/>
    <w:rsid w:val="00F32123"/>
    <w:rsid w:val="00F3218D"/>
    <w:rsid w:val="00F330DA"/>
    <w:rsid w:val="00F331A6"/>
    <w:rsid w:val="00F331CE"/>
    <w:rsid w:val="00F3383E"/>
    <w:rsid w:val="00F33EBF"/>
    <w:rsid w:val="00F33F8E"/>
    <w:rsid w:val="00F3402A"/>
    <w:rsid w:val="00F34352"/>
    <w:rsid w:val="00F347DE"/>
    <w:rsid w:val="00F34D16"/>
    <w:rsid w:val="00F34EA3"/>
    <w:rsid w:val="00F34FA6"/>
    <w:rsid w:val="00F35479"/>
    <w:rsid w:val="00F35B8C"/>
    <w:rsid w:val="00F35EDF"/>
    <w:rsid w:val="00F36234"/>
    <w:rsid w:val="00F362AD"/>
    <w:rsid w:val="00F378EF"/>
    <w:rsid w:val="00F37CE0"/>
    <w:rsid w:val="00F4181F"/>
    <w:rsid w:val="00F41C15"/>
    <w:rsid w:val="00F41D19"/>
    <w:rsid w:val="00F41FBF"/>
    <w:rsid w:val="00F422C6"/>
    <w:rsid w:val="00F426D2"/>
    <w:rsid w:val="00F42CD0"/>
    <w:rsid w:val="00F4394B"/>
    <w:rsid w:val="00F4399E"/>
    <w:rsid w:val="00F43EC3"/>
    <w:rsid w:val="00F44B32"/>
    <w:rsid w:val="00F44D9E"/>
    <w:rsid w:val="00F45404"/>
    <w:rsid w:val="00F456B8"/>
    <w:rsid w:val="00F457AB"/>
    <w:rsid w:val="00F4618F"/>
    <w:rsid w:val="00F463D9"/>
    <w:rsid w:val="00F465A7"/>
    <w:rsid w:val="00F466A7"/>
    <w:rsid w:val="00F46746"/>
    <w:rsid w:val="00F467DD"/>
    <w:rsid w:val="00F46AD6"/>
    <w:rsid w:val="00F46F24"/>
    <w:rsid w:val="00F474B7"/>
    <w:rsid w:val="00F47600"/>
    <w:rsid w:val="00F47C22"/>
    <w:rsid w:val="00F50241"/>
    <w:rsid w:val="00F503DE"/>
    <w:rsid w:val="00F506DA"/>
    <w:rsid w:val="00F50B7C"/>
    <w:rsid w:val="00F50D6D"/>
    <w:rsid w:val="00F50FF8"/>
    <w:rsid w:val="00F5100C"/>
    <w:rsid w:val="00F5174F"/>
    <w:rsid w:val="00F51CA7"/>
    <w:rsid w:val="00F52903"/>
    <w:rsid w:val="00F52B87"/>
    <w:rsid w:val="00F52F39"/>
    <w:rsid w:val="00F531DE"/>
    <w:rsid w:val="00F53C34"/>
    <w:rsid w:val="00F54250"/>
    <w:rsid w:val="00F54344"/>
    <w:rsid w:val="00F54556"/>
    <w:rsid w:val="00F54C25"/>
    <w:rsid w:val="00F54C5B"/>
    <w:rsid w:val="00F550E6"/>
    <w:rsid w:val="00F553F2"/>
    <w:rsid w:val="00F55518"/>
    <w:rsid w:val="00F55569"/>
    <w:rsid w:val="00F566A7"/>
    <w:rsid w:val="00F56BA7"/>
    <w:rsid w:val="00F578AA"/>
    <w:rsid w:val="00F57F36"/>
    <w:rsid w:val="00F6048D"/>
    <w:rsid w:val="00F61386"/>
    <w:rsid w:val="00F61448"/>
    <w:rsid w:val="00F619AF"/>
    <w:rsid w:val="00F61E05"/>
    <w:rsid w:val="00F625BE"/>
    <w:rsid w:val="00F6402A"/>
    <w:rsid w:val="00F647F1"/>
    <w:rsid w:val="00F648B7"/>
    <w:rsid w:val="00F64F96"/>
    <w:rsid w:val="00F653E3"/>
    <w:rsid w:val="00F654F7"/>
    <w:rsid w:val="00F657B6"/>
    <w:rsid w:val="00F65AD8"/>
    <w:rsid w:val="00F65E1B"/>
    <w:rsid w:val="00F65E4E"/>
    <w:rsid w:val="00F65FCA"/>
    <w:rsid w:val="00F66256"/>
    <w:rsid w:val="00F669D5"/>
    <w:rsid w:val="00F672D9"/>
    <w:rsid w:val="00F70541"/>
    <w:rsid w:val="00F70866"/>
    <w:rsid w:val="00F708D6"/>
    <w:rsid w:val="00F70AFD"/>
    <w:rsid w:val="00F7186A"/>
    <w:rsid w:val="00F722B1"/>
    <w:rsid w:val="00F72417"/>
    <w:rsid w:val="00F72421"/>
    <w:rsid w:val="00F72952"/>
    <w:rsid w:val="00F736E2"/>
    <w:rsid w:val="00F73856"/>
    <w:rsid w:val="00F73D7D"/>
    <w:rsid w:val="00F73EEC"/>
    <w:rsid w:val="00F7417E"/>
    <w:rsid w:val="00F74345"/>
    <w:rsid w:val="00F744E7"/>
    <w:rsid w:val="00F7477A"/>
    <w:rsid w:val="00F74A57"/>
    <w:rsid w:val="00F74E63"/>
    <w:rsid w:val="00F74E72"/>
    <w:rsid w:val="00F7646A"/>
    <w:rsid w:val="00F76723"/>
    <w:rsid w:val="00F76805"/>
    <w:rsid w:val="00F768F4"/>
    <w:rsid w:val="00F76D11"/>
    <w:rsid w:val="00F773F8"/>
    <w:rsid w:val="00F77A2B"/>
    <w:rsid w:val="00F77BBD"/>
    <w:rsid w:val="00F80346"/>
    <w:rsid w:val="00F8098D"/>
    <w:rsid w:val="00F809F3"/>
    <w:rsid w:val="00F80A0A"/>
    <w:rsid w:val="00F80C9C"/>
    <w:rsid w:val="00F8111D"/>
    <w:rsid w:val="00F814C7"/>
    <w:rsid w:val="00F819CB"/>
    <w:rsid w:val="00F82362"/>
    <w:rsid w:val="00F8247C"/>
    <w:rsid w:val="00F82B19"/>
    <w:rsid w:val="00F83154"/>
    <w:rsid w:val="00F8316A"/>
    <w:rsid w:val="00F833C2"/>
    <w:rsid w:val="00F83DAA"/>
    <w:rsid w:val="00F84176"/>
    <w:rsid w:val="00F8489B"/>
    <w:rsid w:val="00F848AB"/>
    <w:rsid w:val="00F84E90"/>
    <w:rsid w:val="00F85164"/>
    <w:rsid w:val="00F851DF"/>
    <w:rsid w:val="00F851E7"/>
    <w:rsid w:val="00F8526D"/>
    <w:rsid w:val="00F853CF"/>
    <w:rsid w:val="00F85477"/>
    <w:rsid w:val="00F8547E"/>
    <w:rsid w:val="00F8550A"/>
    <w:rsid w:val="00F855E7"/>
    <w:rsid w:val="00F85823"/>
    <w:rsid w:val="00F8583E"/>
    <w:rsid w:val="00F858A7"/>
    <w:rsid w:val="00F85BFA"/>
    <w:rsid w:val="00F862F3"/>
    <w:rsid w:val="00F863C4"/>
    <w:rsid w:val="00F86915"/>
    <w:rsid w:val="00F86C82"/>
    <w:rsid w:val="00F86D63"/>
    <w:rsid w:val="00F874C8"/>
    <w:rsid w:val="00F9013E"/>
    <w:rsid w:val="00F90335"/>
    <w:rsid w:val="00F907CF"/>
    <w:rsid w:val="00F9093C"/>
    <w:rsid w:val="00F90B24"/>
    <w:rsid w:val="00F90B95"/>
    <w:rsid w:val="00F91B08"/>
    <w:rsid w:val="00F91E38"/>
    <w:rsid w:val="00F9212D"/>
    <w:rsid w:val="00F922C6"/>
    <w:rsid w:val="00F92C14"/>
    <w:rsid w:val="00F936A2"/>
    <w:rsid w:val="00F93BFF"/>
    <w:rsid w:val="00F94419"/>
    <w:rsid w:val="00F94AD5"/>
    <w:rsid w:val="00F94ED4"/>
    <w:rsid w:val="00F9557C"/>
    <w:rsid w:val="00F95819"/>
    <w:rsid w:val="00F95D62"/>
    <w:rsid w:val="00F95FDC"/>
    <w:rsid w:val="00F965DA"/>
    <w:rsid w:val="00F968F7"/>
    <w:rsid w:val="00F9715A"/>
    <w:rsid w:val="00F97208"/>
    <w:rsid w:val="00F97330"/>
    <w:rsid w:val="00F9739F"/>
    <w:rsid w:val="00F97576"/>
    <w:rsid w:val="00F97CDE"/>
    <w:rsid w:val="00FA040F"/>
    <w:rsid w:val="00FA0561"/>
    <w:rsid w:val="00FA0E9F"/>
    <w:rsid w:val="00FA270F"/>
    <w:rsid w:val="00FA287F"/>
    <w:rsid w:val="00FA2897"/>
    <w:rsid w:val="00FA294F"/>
    <w:rsid w:val="00FA301A"/>
    <w:rsid w:val="00FA316D"/>
    <w:rsid w:val="00FA3408"/>
    <w:rsid w:val="00FA3422"/>
    <w:rsid w:val="00FA3BD3"/>
    <w:rsid w:val="00FA3ED5"/>
    <w:rsid w:val="00FA406A"/>
    <w:rsid w:val="00FA42FC"/>
    <w:rsid w:val="00FA4331"/>
    <w:rsid w:val="00FA4A31"/>
    <w:rsid w:val="00FA5711"/>
    <w:rsid w:val="00FA57FA"/>
    <w:rsid w:val="00FA5A57"/>
    <w:rsid w:val="00FA5CF9"/>
    <w:rsid w:val="00FA6894"/>
    <w:rsid w:val="00FA6928"/>
    <w:rsid w:val="00FA6A6D"/>
    <w:rsid w:val="00FA6EF9"/>
    <w:rsid w:val="00FB0406"/>
    <w:rsid w:val="00FB07BE"/>
    <w:rsid w:val="00FB0CEB"/>
    <w:rsid w:val="00FB1FF1"/>
    <w:rsid w:val="00FB2AB4"/>
    <w:rsid w:val="00FB30C6"/>
    <w:rsid w:val="00FB4124"/>
    <w:rsid w:val="00FB4146"/>
    <w:rsid w:val="00FB4A89"/>
    <w:rsid w:val="00FB503A"/>
    <w:rsid w:val="00FB516C"/>
    <w:rsid w:val="00FB5D18"/>
    <w:rsid w:val="00FB5D51"/>
    <w:rsid w:val="00FB5DC1"/>
    <w:rsid w:val="00FB6150"/>
    <w:rsid w:val="00FB69DD"/>
    <w:rsid w:val="00FB6C63"/>
    <w:rsid w:val="00FB75EE"/>
    <w:rsid w:val="00FB7759"/>
    <w:rsid w:val="00FB79C7"/>
    <w:rsid w:val="00FB7E23"/>
    <w:rsid w:val="00FB7E97"/>
    <w:rsid w:val="00FB7F84"/>
    <w:rsid w:val="00FC0DBD"/>
    <w:rsid w:val="00FC0E37"/>
    <w:rsid w:val="00FC17A2"/>
    <w:rsid w:val="00FC17A4"/>
    <w:rsid w:val="00FC1E9F"/>
    <w:rsid w:val="00FC2902"/>
    <w:rsid w:val="00FC2CF1"/>
    <w:rsid w:val="00FC3328"/>
    <w:rsid w:val="00FC3591"/>
    <w:rsid w:val="00FC3687"/>
    <w:rsid w:val="00FC36B4"/>
    <w:rsid w:val="00FC3A79"/>
    <w:rsid w:val="00FC3FD0"/>
    <w:rsid w:val="00FC404C"/>
    <w:rsid w:val="00FC4508"/>
    <w:rsid w:val="00FC4610"/>
    <w:rsid w:val="00FC4BCE"/>
    <w:rsid w:val="00FC4DEA"/>
    <w:rsid w:val="00FC509B"/>
    <w:rsid w:val="00FC51D5"/>
    <w:rsid w:val="00FC5311"/>
    <w:rsid w:val="00FC6E88"/>
    <w:rsid w:val="00FC6FD8"/>
    <w:rsid w:val="00FC6FD9"/>
    <w:rsid w:val="00FC7929"/>
    <w:rsid w:val="00FC7D07"/>
    <w:rsid w:val="00FD0236"/>
    <w:rsid w:val="00FD0584"/>
    <w:rsid w:val="00FD08CC"/>
    <w:rsid w:val="00FD0CFA"/>
    <w:rsid w:val="00FD112C"/>
    <w:rsid w:val="00FD14BC"/>
    <w:rsid w:val="00FD1518"/>
    <w:rsid w:val="00FD18F4"/>
    <w:rsid w:val="00FD1964"/>
    <w:rsid w:val="00FD213A"/>
    <w:rsid w:val="00FD25AE"/>
    <w:rsid w:val="00FD2673"/>
    <w:rsid w:val="00FD2C87"/>
    <w:rsid w:val="00FD3045"/>
    <w:rsid w:val="00FD32BF"/>
    <w:rsid w:val="00FD3619"/>
    <w:rsid w:val="00FD378C"/>
    <w:rsid w:val="00FD3A9E"/>
    <w:rsid w:val="00FD4037"/>
    <w:rsid w:val="00FD45BD"/>
    <w:rsid w:val="00FD4AD8"/>
    <w:rsid w:val="00FD4CE5"/>
    <w:rsid w:val="00FD5173"/>
    <w:rsid w:val="00FD5412"/>
    <w:rsid w:val="00FD544C"/>
    <w:rsid w:val="00FD54DB"/>
    <w:rsid w:val="00FD607D"/>
    <w:rsid w:val="00FD619F"/>
    <w:rsid w:val="00FD66EC"/>
    <w:rsid w:val="00FD6E94"/>
    <w:rsid w:val="00FD6F54"/>
    <w:rsid w:val="00FD71AA"/>
    <w:rsid w:val="00FD736E"/>
    <w:rsid w:val="00FD7931"/>
    <w:rsid w:val="00FD7D86"/>
    <w:rsid w:val="00FD7E01"/>
    <w:rsid w:val="00FE0024"/>
    <w:rsid w:val="00FE01C2"/>
    <w:rsid w:val="00FE03C3"/>
    <w:rsid w:val="00FE0495"/>
    <w:rsid w:val="00FE0AC5"/>
    <w:rsid w:val="00FE0BE4"/>
    <w:rsid w:val="00FE1712"/>
    <w:rsid w:val="00FE280C"/>
    <w:rsid w:val="00FE35F3"/>
    <w:rsid w:val="00FE3B93"/>
    <w:rsid w:val="00FE3C27"/>
    <w:rsid w:val="00FE3D8B"/>
    <w:rsid w:val="00FE3D90"/>
    <w:rsid w:val="00FE3EE2"/>
    <w:rsid w:val="00FE4728"/>
    <w:rsid w:val="00FE4BEB"/>
    <w:rsid w:val="00FE4C2D"/>
    <w:rsid w:val="00FE5017"/>
    <w:rsid w:val="00FE537A"/>
    <w:rsid w:val="00FE55C5"/>
    <w:rsid w:val="00FE5802"/>
    <w:rsid w:val="00FE5914"/>
    <w:rsid w:val="00FE5DE6"/>
    <w:rsid w:val="00FE5E02"/>
    <w:rsid w:val="00FE609B"/>
    <w:rsid w:val="00FE648C"/>
    <w:rsid w:val="00FE667C"/>
    <w:rsid w:val="00FE6CB1"/>
    <w:rsid w:val="00FE739E"/>
    <w:rsid w:val="00FE7566"/>
    <w:rsid w:val="00FE7804"/>
    <w:rsid w:val="00FE7E29"/>
    <w:rsid w:val="00FF01B9"/>
    <w:rsid w:val="00FF02D2"/>
    <w:rsid w:val="00FF0C09"/>
    <w:rsid w:val="00FF1D15"/>
    <w:rsid w:val="00FF1FEB"/>
    <w:rsid w:val="00FF2889"/>
    <w:rsid w:val="00FF29F0"/>
    <w:rsid w:val="00FF2B10"/>
    <w:rsid w:val="00FF2D3A"/>
    <w:rsid w:val="00FF33FE"/>
    <w:rsid w:val="00FF488C"/>
    <w:rsid w:val="00FF53A4"/>
    <w:rsid w:val="00FF5DBE"/>
    <w:rsid w:val="00FF6078"/>
    <w:rsid w:val="00FF620A"/>
    <w:rsid w:val="00FF62D6"/>
    <w:rsid w:val="00FF6562"/>
    <w:rsid w:val="00FF707C"/>
    <w:rsid w:val="00FF7314"/>
    <w:rsid w:val="00FF78CE"/>
    <w:rsid w:val="01010593"/>
    <w:rsid w:val="01086C64"/>
    <w:rsid w:val="010B264F"/>
    <w:rsid w:val="010C4B3E"/>
    <w:rsid w:val="010D5305"/>
    <w:rsid w:val="011078C7"/>
    <w:rsid w:val="01154EDD"/>
    <w:rsid w:val="011614FB"/>
    <w:rsid w:val="01176EA7"/>
    <w:rsid w:val="01192C1F"/>
    <w:rsid w:val="011949CD"/>
    <w:rsid w:val="0119677B"/>
    <w:rsid w:val="011C626C"/>
    <w:rsid w:val="011E0236"/>
    <w:rsid w:val="01211AD4"/>
    <w:rsid w:val="01213882"/>
    <w:rsid w:val="01227446"/>
    <w:rsid w:val="0123584C"/>
    <w:rsid w:val="012515C4"/>
    <w:rsid w:val="01260E98"/>
    <w:rsid w:val="012670EA"/>
    <w:rsid w:val="01281B77"/>
    <w:rsid w:val="01284C10"/>
    <w:rsid w:val="01290F7E"/>
    <w:rsid w:val="012A2737"/>
    <w:rsid w:val="012A3CB4"/>
    <w:rsid w:val="012A4E2C"/>
    <w:rsid w:val="012A6BDB"/>
    <w:rsid w:val="012B2DED"/>
    <w:rsid w:val="012C2953"/>
    <w:rsid w:val="012D0479"/>
    <w:rsid w:val="012F5F9F"/>
    <w:rsid w:val="01317F69"/>
    <w:rsid w:val="013435B5"/>
    <w:rsid w:val="013627B1"/>
    <w:rsid w:val="0136557F"/>
    <w:rsid w:val="0136732D"/>
    <w:rsid w:val="01374E54"/>
    <w:rsid w:val="01390BCC"/>
    <w:rsid w:val="013C246A"/>
    <w:rsid w:val="01423F24"/>
    <w:rsid w:val="01453A14"/>
    <w:rsid w:val="014B46BF"/>
    <w:rsid w:val="014F03EF"/>
    <w:rsid w:val="014F6641"/>
    <w:rsid w:val="01500B35"/>
    <w:rsid w:val="01514167"/>
    <w:rsid w:val="01524DDA"/>
    <w:rsid w:val="01527EDF"/>
    <w:rsid w:val="01561FC4"/>
    <w:rsid w:val="015679D0"/>
    <w:rsid w:val="015772A4"/>
    <w:rsid w:val="0159126E"/>
    <w:rsid w:val="015974C0"/>
    <w:rsid w:val="015B3238"/>
    <w:rsid w:val="015D1E09"/>
    <w:rsid w:val="015E0632"/>
    <w:rsid w:val="015E6884"/>
    <w:rsid w:val="016025FC"/>
    <w:rsid w:val="01633E9B"/>
    <w:rsid w:val="0165325A"/>
    <w:rsid w:val="01675739"/>
    <w:rsid w:val="0168325F"/>
    <w:rsid w:val="01695955"/>
    <w:rsid w:val="016A5229"/>
    <w:rsid w:val="016C0FA1"/>
    <w:rsid w:val="016F0A91"/>
    <w:rsid w:val="017016C6"/>
    <w:rsid w:val="01714809"/>
    <w:rsid w:val="01730582"/>
    <w:rsid w:val="017460A8"/>
    <w:rsid w:val="0176597C"/>
    <w:rsid w:val="01785B98"/>
    <w:rsid w:val="01791910"/>
    <w:rsid w:val="01794253"/>
    <w:rsid w:val="017A141F"/>
    <w:rsid w:val="017D31AE"/>
    <w:rsid w:val="017F2B6F"/>
    <w:rsid w:val="0180098F"/>
    <w:rsid w:val="01802C9E"/>
    <w:rsid w:val="01814321"/>
    <w:rsid w:val="018207C5"/>
    <w:rsid w:val="01822573"/>
    <w:rsid w:val="018425E2"/>
    <w:rsid w:val="01853E11"/>
    <w:rsid w:val="01857CD6"/>
    <w:rsid w:val="01877B89"/>
    <w:rsid w:val="0189664D"/>
    <w:rsid w:val="018A58CB"/>
    <w:rsid w:val="018B23A4"/>
    <w:rsid w:val="018B5AD6"/>
    <w:rsid w:val="018C1643"/>
    <w:rsid w:val="018C519F"/>
    <w:rsid w:val="018D0F17"/>
    <w:rsid w:val="018E7169"/>
    <w:rsid w:val="018F2EE2"/>
    <w:rsid w:val="018F4C90"/>
    <w:rsid w:val="018F6A3E"/>
    <w:rsid w:val="01904D86"/>
    <w:rsid w:val="019127B6"/>
    <w:rsid w:val="019329D2"/>
    <w:rsid w:val="01933707"/>
    <w:rsid w:val="019404F8"/>
    <w:rsid w:val="01944054"/>
    <w:rsid w:val="01981D96"/>
    <w:rsid w:val="01981E80"/>
    <w:rsid w:val="01987FE8"/>
    <w:rsid w:val="01995B0E"/>
    <w:rsid w:val="019B1E99"/>
    <w:rsid w:val="019D55FE"/>
    <w:rsid w:val="019D73AC"/>
    <w:rsid w:val="019E7C12"/>
    <w:rsid w:val="019F1CAA"/>
    <w:rsid w:val="01A22C15"/>
    <w:rsid w:val="01A4468C"/>
    <w:rsid w:val="01A551DF"/>
    <w:rsid w:val="01A56261"/>
    <w:rsid w:val="01A7022B"/>
    <w:rsid w:val="01AA5217"/>
    <w:rsid w:val="01AF0E8E"/>
    <w:rsid w:val="01AF70E0"/>
    <w:rsid w:val="01B15800"/>
    <w:rsid w:val="01B36BD0"/>
    <w:rsid w:val="01B42948"/>
    <w:rsid w:val="01B446F6"/>
    <w:rsid w:val="01B6046E"/>
    <w:rsid w:val="01B6221C"/>
    <w:rsid w:val="01B841E6"/>
    <w:rsid w:val="01B87D5F"/>
    <w:rsid w:val="01BA61B0"/>
    <w:rsid w:val="01BB1483"/>
    <w:rsid w:val="01BD35AB"/>
    <w:rsid w:val="01BF4029"/>
    <w:rsid w:val="01C04E49"/>
    <w:rsid w:val="01C20BC1"/>
    <w:rsid w:val="01C34939"/>
    <w:rsid w:val="01C56903"/>
    <w:rsid w:val="01C66596"/>
    <w:rsid w:val="01C74C7E"/>
    <w:rsid w:val="01C80317"/>
    <w:rsid w:val="01C81424"/>
    <w:rsid w:val="01C81F50"/>
    <w:rsid w:val="01C901A1"/>
    <w:rsid w:val="01C963F3"/>
    <w:rsid w:val="01CA3F1A"/>
    <w:rsid w:val="01CC5EE4"/>
    <w:rsid w:val="01CC7C92"/>
    <w:rsid w:val="01CD7566"/>
    <w:rsid w:val="01CF0666"/>
    <w:rsid w:val="01CF32DE"/>
    <w:rsid w:val="01CF7782"/>
    <w:rsid w:val="01D134FA"/>
    <w:rsid w:val="01D152A8"/>
    <w:rsid w:val="01D31020"/>
    <w:rsid w:val="01D32DCE"/>
    <w:rsid w:val="01D628BE"/>
    <w:rsid w:val="01D86637"/>
    <w:rsid w:val="01DB6127"/>
    <w:rsid w:val="01DB7ED5"/>
    <w:rsid w:val="01DD1E9F"/>
    <w:rsid w:val="01DE4387"/>
    <w:rsid w:val="01E0373D"/>
    <w:rsid w:val="01E07299"/>
    <w:rsid w:val="01E35765"/>
    <w:rsid w:val="01E52B01"/>
    <w:rsid w:val="01E70628"/>
    <w:rsid w:val="01E70DA9"/>
    <w:rsid w:val="01E925F2"/>
    <w:rsid w:val="01E943A0"/>
    <w:rsid w:val="01EC0334"/>
    <w:rsid w:val="01EE5E5A"/>
    <w:rsid w:val="01EE7C08"/>
    <w:rsid w:val="01F03CB3"/>
    <w:rsid w:val="01F20F27"/>
    <w:rsid w:val="01F64D0F"/>
    <w:rsid w:val="01F66ABD"/>
    <w:rsid w:val="01F82835"/>
    <w:rsid w:val="01FA47FF"/>
    <w:rsid w:val="01FB0577"/>
    <w:rsid w:val="01FB40D3"/>
    <w:rsid w:val="01FD42EF"/>
    <w:rsid w:val="01FE5971"/>
    <w:rsid w:val="02005B8D"/>
    <w:rsid w:val="0200793B"/>
    <w:rsid w:val="020321DE"/>
    <w:rsid w:val="02050BF2"/>
    <w:rsid w:val="0206306B"/>
    <w:rsid w:val="02086349"/>
    <w:rsid w:val="02091139"/>
    <w:rsid w:val="020967F0"/>
    <w:rsid w:val="020A2568"/>
    <w:rsid w:val="020C4060"/>
    <w:rsid w:val="020C4532"/>
    <w:rsid w:val="02105DD0"/>
    <w:rsid w:val="02117D9A"/>
    <w:rsid w:val="021344B2"/>
    <w:rsid w:val="021358C1"/>
    <w:rsid w:val="0215094D"/>
    <w:rsid w:val="021653B1"/>
    <w:rsid w:val="02166666"/>
    <w:rsid w:val="02184C85"/>
    <w:rsid w:val="021B4775"/>
    <w:rsid w:val="02203B3A"/>
    <w:rsid w:val="02216EF0"/>
    <w:rsid w:val="02217FDE"/>
    <w:rsid w:val="02220CCB"/>
    <w:rsid w:val="022278B2"/>
    <w:rsid w:val="0224362A"/>
    <w:rsid w:val="02251150"/>
    <w:rsid w:val="022655F4"/>
    <w:rsid w:val="0227311A"/>
    <w:rsid w:val="02274EC8"/>
    <w:rsid w:val="02290253"/>
    <w:rsid w:val="022C5744"/>
    <w:rsid w:val="022C6982"/>
    <w:rsid w:val="022F7840"/>
    <w:rsid w:val="02315D47"/>
    <w:rsid w:val="02326E3B"/>
    <w:rsid w:val="02330EAC"/>
    <w:rsid w:val="02331ABF"/>
    <w:rsid w:val="0233386D"/>
    <w:rsid w:val="02351FBF"/>
    <w:rsid w:val="02355837"/>
    <w:rsid w:val="02380E83"/>
    <w:rsid w:val="023A2E4D"/>
    <w:rsid w:val="023A62FA"/>
    <w:rsid w:val="023D46EC"/>
    <w:rsid w:val="023F0464"/>
    <w:rsid w:val="023F2212"/>
    <w:rsid w:val="0241242E"/>
    <w:rsid w:val="024261A6"/>
    <w:rsid w:val="02441F1E"/>
    <w:rsid w:val="024535A0"/>
    <w:rsid w:val="024912E2"/>
    <w:rsid w:val="024E68F9"/>
    <w:rsid w:val="02502671"/>
    <w:rsid w:val="025263E9"/>
    <w:rsid w:val="02535CBD"/>
    <w:rsid w:val="02551A35"/>
    <w:rsid w:val="025832D3"/>
    <w:rsid w:val="025E0D89"/>
    <w:rsid w:val="026010F3"/>
    <w:rsid w:val="0261487E"/>
    <w:rsid w:val="0261662C"/>
    <w:rsid w:val="0261789F"/>
    <w:rsid w:val="02641C78"/>
    <w:rsid w:val="02671768"/>
    <w:rsid w:val="026779BA"/>
    <w:rsid w:val="02697903"/>
    <w:rsid w:val="026C4FD1"/>
    <w:rsid w:val="0270061D"/>
    <w:rsid w:val="02702D13"/>
    <w:rsid w:val="02704AC1"/>
    <w:rsid w:val="0270686F"/>
    <w:rsid w:val="027345B1"/>
    <w:rsid w:val="02753E85"/>
    <w:rsid w:val="02775E4F"/>
    <w:rsid w:val="02783976"/>
    <w:rsid w:val="027A149C"/>
    <w:rsid w:val="027C16B8"/>
    <w:rsid w:val="027E647B"/>
    <w:rsid w:val="027F6AB2"/>
    <w:rsid w:val="0281282A"/>
    <w:rsid w:val="02816CCE"/>
    <w:rsid w:val="0282042B"/>
    <w:rsid w:val="028265A2"/>
    <w:rsid w:val="02847096"/>
    <w:rsid w:val="028642E4"/>
    <w:rsid w:val="02867E41"/>
    <w:rsid w:val="028E13EB"/>
    <w:rsid w:val="028F6457"/>
    <w:rsid w:val="02900CBF"/>
    <w:rsid w:val="02924A37"/>
    <w:rsid w:val="0292623A"/>
    <w:rsid w:val="02936A01"/>
    <w:rsid w:val="0295277A"/>
    <w:rsid w:val="02954528"/>
    <w:rsid w:val="02955CB9"/>
    <w:rsid w:val="02980763"/>
    <w:rsid w:val="02994018"/>
    <w:rsid w:val="029A38EC"/>
    <w:rsid w:val="029D33DC"/>
    <w:rsid w:val="029D518A"/>
    <w:rsid w:val="029D79CB"/>
    <w:rsid w:val="029F53A6"/>
    <w:rsid w:val="02A227A1"/>
    <w:rsid w:val="02A36C44"/>
    <w:rsid w:val="02A429BD"/>
    <w:rsid w:val="02A604E3"/>
    <w:rsid w:val="02A66735"/>
    <w:rsid w:val="02A66F37"/>
    <w:rsid w:val="02A76D3E"/>
    <w:rsid w:val="02B01361"/>
    <w:rsid w:val="02B04EBD"/>
    <w:rsid w:val="02B50E7A"/>
    <w:rsid w:val="02B53312"/>
    <w:rsid w:val="02B7449E"/>
    <w:rsid w:val="02B80216"/>
    <w:rsid w:val="02B81FC4"/>
    <w:rsid w:val="02B8660C"/>
    <w:rsid w:val="02BA5D3C"/>
    <w:rsid w:val="02BF63EE"/>
    <w:rsid w:val="02BF77F6"/>
    <w:rsid w:val="02C10E79"/>
    <w:rsid w:val="02C24BF1"/>
    <w:rsid w:val="02C40969"/>
    <w:rsid w:val="02C637E1"/>
    <w:rsid w:val="02C80F58"/>
    <w:rsid w:val="02C848FD"/>
    <w:rsid w:val="02C95F7F"/>
    <w:rsid w:val="02CB7F49"/>
    <w:rsid w:val="02D45050"/>
    <w:rsid w:val="02D50705"/>
    <w:rsid w:val="02D50DC8"/>
    <w:rsid w:val="02D74B40"/>
    <w:rsid w:val="02D92666"/>
    <w:rsid w:val="02DA1F3A"/>
    <w:rsid w:val="02DE7C7D"/>
    <w:rsid w:val="02DF389F"/>
    <w:rsid w:val="02E132C9"/>
    <w:rsid w:val="02E1776D"/>
    <w:rsid w:val="02E334E5"/>
    <w:rsid w:val="02E42DB9"/>
    <w:rsid w:val="02E80AFB"/>
    <w:rsid w:val="02E828A9"/>
    <w:rsid w:val="02E912A5"/>
    <w:rsid w:val="02EB4148"/>
    <w:rsid w:val="02ED4929"/>
    <w:rsid w:val="02EE7E1C"/>
    <w:rsid w:val="02EF1E8A"/>
    <w:rsid w:val="02F23728"/>
    <w:rsid w:val="02F474A0"/>
    <w:rsid w:val="02F53218"/>
    <w:rsid w:val="02F76F90"/>
    <w:rsid w:val="02F92D08"/>
    <w:rsid w:val="02F96569"/>
    <w:rsid w:val="02F96864"/>
    <w:rsid w:val="02FB5F01"/>
    <w:rsid w:val="02FC45A7"/>
    <w:rsid w:val="02FF7BF3"/>
    <w:rsid w:val="03011BBD"/>
    <w:rsid w:val="030475F2"/>
    <w:rsid w:val="03065B89"/>
    <w:rsid w:val="03086AA8"/>
    <w:rsid w:val="030B47EA"/>
    <w:rsid w:val="030B6598"/>
    <w:rsid w:val="030D5F76"/>
    <w:rsid w:val="030F1D26"/>
    <w:rsid w:val="03113348"/>
    <w:rsid w:val="03115D87"/>
    <w:rsid w:val="03122292"/>
    <w:rsid w:val="03125B78"/>
    <w:rsid w:val="0313752F"/>
    <w:rsid w:val="03154A15"/>
    <w:rsid w:val="03157416"/>
    <w:rsid w:val="031713E0"/>
    <w:rsid w:val="031C07A5"/>
    <w:rsid w:val="031D6EFB"/>
    <w:rsid w:val="031F3DF1"/>
    <w:rsid w:val="032064E7"/>
    <w:rsid w:val="03210B87"/>
    <w:rsid w:val="03237D85"/>
    <w:rsid w:val="03247659"/>
    <w:rsid w:val="032633D2"/>
    <w:rsid w:val="03277FAD"/>
    <w:rsid w:val="0328143D"/>
    <w:rsid w:val="032A1114"/>
    <w:rsid w:val="032A2EC2"/>
    <w:rsid w:val="032A692E"/>
    <w:rsid w:val="032B09E8"/>
    <w:rsid w:val="032B6C3A"/>
    <w:rsid w:val="032D4760"/>
    <w:rsid w:val="032F04D8"/>
    <w:rsid w:val="032F2286"/>
    <w:rsid w:val="03304250"/>
    <w:rsid w:val="033124A2"/>
    <w:rsid w:val="03337C91"/>
    <w:rsid w:val="03364704"/>
    <w:rsid w:val="03373831"/>
    <w:rsid w:val="033738C7"/>
    <w:rsid w:val="033755DF"/>
    <w:rsid w:val="0337738D"/>
    <w:rsid w:val="03391357"/>
    <w:rsid w:val="03394EB3"/>
    <w:rsid w:val="033C2BF5"/>
    <w:rsid w:val="033C49A3"/>
    <w:rsid w:val="033E071B"/>
    <w:rsid w:val="03400B54"/>
    <w:rsid w:val="03404493"/>
    <w:rsid w:val="0341020B"/>
    <w:rsid w:val="03411FB9"/>
    <w:rsid w:val="03411FE4"/>
    <w:rsid w:val="03417DA5"/>
    <w:rsid w:val="03435D32"/>
    <w:rsid w:val="03451050"/>
    <w:rsid w:val="03455F4E"/>
    <w:rsid w:val="03463A74"/>
    <w:rsid w:val="03465822"/>
    <w:rsid w:val="034A3564"/>
    <w:rsid w:val="034A70C0"/>
    <w:rsid w:val="034B5C67"/>
    <w:rsid w:val="035241C7"/>
    <w:rsid w:val="03541CED"/>
    <w:rsid w:val="03563CB7"/>
    <w:rsid w:val="035717DD"/>
    <w:rsid w:val="03575C81"/>
    <w:rsid w:val="03595555"/>
    <w:rsid w:val="036208AE"/>
    <w:rsid w:val="03622591"/>
    <w:rsid w:val="03633D68"/>
    <w:rsid w:val="03634626"/>
    <w:rsid w:val="036363D4"/>
    <w:rsid w:val="0365214C"/>
    <w:rsid w:val="03661A20"/>
    <w:rsid w:val="03667C72"/>
    <w:rsid w:val="03675EC4"/>
    <w:rsid w:val="036A1510"/>
    <w:rsid w:val="036B4E7A"/>
    <w:rsid w:val="036D2DAF"/>
    <w:rsid w:val="036D4B44"/>
    <w:rsid w:val="0370040C"/>
    <w:rsid w:val="0370464D"/>
    <w:rsid w:val="03710AF1"/>
    <w:rsid w:val="0374238F"/>
    <w:rsid w:val="03763AA5"/>
    <w:rsid w:val="03764359"/>
    <w:rsid w:val="03767EB5"/>
    <w:rsid w:val="037759DB"/>
    <w:rsid w:val="03783929"/>
    <w:rsid w:val="03792426"/>
    <w:rsid w:val="03795BF7"/>
    <w:rsid w:val="037A17DE"/>
    <w:rsid w:val="037A38B6"/>
    <w:rsid w:val="037B0283"/>
    <w:rsid w:val="037C7321"/>
    <w:rsid w:val="037E320E"/>
    <w:rsid w:val="037E6D6A"/>
    <w:rsid w:val="038126E1"/>
    <w:rsid w:val="03822048"/>
    <w:rsid w:val="038325D2"/>
    <w:rsid w:val="03836A76"/>
    <w:rsid w:val="038509C9"/>
    <w:rsid w:val="03862DB0"/>
    <w:rsid w:val="038A570F"/>
    <w:rsid w:val="038B1487"/>
    <w:rsid w:val="038C76D9"/>
    <w:rsid w:val="038D1478"/>
    <w:rsid w:val="038F31BC"/>
    <w:rsid w:val="038F541B"/>
    <w:rsid w:val="03936CB9"/>
    <w:rsid w:val="0393719F"/>
    <w:rsid w:val="039447DF"/>
    <w:rsid w:val="039C3694"/>
    <w:rsid w:val="039D7B38"/>
    <w:rsid w:val="039E565E"/>
    <w:rsid w:val="039F6AEF"/>
    <w:rsid w:val="03A013D6"/>
    <w:rsid w:val="03A03184"/>
    <w:rsid w:val="03A367D0"/>
    <w:rsid w:val="03A66E23"/>
    <w:rsid w:val="03A72764"/>
    <w:rsid w:val="03AA4003"/>
    <w:rsid w:val="03AA514B"/>
    <w:rsid w:val="03AA5DB1"/>
    <w:rsid w:val="03AC1B29"/>
    <w:rsid w:val="03B10EED"/>
    <w:rsid w:val="03B15391"/>
    <w:rsid w:val="03B24C65"/>
    <w:rsid w:val="03B409DD"/>
    <w:rsid w:val="03B46C2F"/>
    <w:rsid w:val="03B804CE"/>
    <w:rsid w:val="03B92C81"/>
    <w:rsid w:val="03BB7FBE"/>
    <w:rsid w:val="03BC3306"/>
    <w:rsid w:val="03BC7892"/>
    <w:rsid w:val="03BD5AE4"/>
    <w:rsid w:val="03BE7AAE"/>
    <w:rsid w:val="03BF0B5A"/>
    <w:rsid w:val="03C055D4"/>
    <w:rsid w:val="03C2134C"/>
    <w:rsid w:val="03C2759E"/>
    <w:rsid w:val="03C36AEA"/>
    <w:rsid w:val="03C431E6"/>
    <w:rsid w:val="03C52BEB"/>
    <w:rsid w:val="03C54999"/>
    <w:rsid w:val="03C672EC"/>
    <w:rsid w:val="03C8150F"/>
    <w:rsid w:val="03CA0786"/>
    <w:rsid w:val="03CC5D27"/>
    <w:rsid w:val="03CD1A9F"/>
    <w:rsid w:val="03CF75C5"/>
    <w:rsid w:val="03D1158F"/>
    <w:rsid w:val="03D96696"/>
    <w:rsid w:val="03DA48E8"/>
    <w:rsid w:val="03DB41BC"/>
    <w:rsid w:val="03DD1CE2"/>
    <w:rsid w:val="03DD6186"/>
    <w:rsid w:val="03DD7F34"/>
    <w:rsid w:val="03E017D2"/>
    <w:rsid w:val="03E02A63"/>
    <w:rsid w:val="03E1157E"/>
    <w:rsid w:val="03E2554B"/>
    <w:rsid w:val="03E35FB0"/>
    <w:rsid w:val="03E446E8"/>
    <w:rsid w:val="03E70DB3"/>
    <w:rsid w:val="03E868D9"/>
    <w:rsid w:val="03EA08A3"/>
    <w:rsid w:val="03EA7B21"/>
    <w:rsid w:val="03EB7F05"/>
    <w:rsid w:val="03EC7BDD"/>
    <w:rsid w:val="03EE0393"/>
    <w:rsid w:val="03EE3EEF"/>
    <w:rsid w:val="03EF1A15"/>
    <w:rsid w:val="03EF5EB9"/>
    <w:rsid w:val="03EF7C67"/>
    <w:rsid w:val="03F11C32"/>
    <w:rsid w:val="03F2770B"/>
    <w:rsid w:val="03F31506"/>
    <w:rsid w:val="03F359AA"/>
    <w:rsid w:val="03F4702C"/>
    <w:rsid w:val="03F62DA4"/>
    <w:rsid w:val="03F82FC0"/>
    <w:rsid w:val="03F84D6E"/>
    <w:rsid w:val="03F90AE6"/>
    <w:rsid w:val="03F92894"/>
    <w:rsid w:val="03FB3DD5"/>
    <w:rsid w:val="03FD05D6"/>
    <w:rsid w:val="03FF60FC"/>
    <w:rsid w:val="040000C7"/>
    <w:rsid w:val="04001E75"/>
    <w:rsid w:val="04021749"/>
    <w:rsid w:val="04025BED"/>
    <w:rsid w:val="04041965"/>
    <w:rsid w:val="0405071D"/>
    <w:rsid w:val="04082AD7"/>
    <w:rsid w:val="04090D29"/>
    <w:rsid w:val="040A4AA1"/>
    <w:rsid w:val="040A684F"/>
    <w:rsid w:val="040C6A6B"/>
    <w:rsid w:val="040D00EE"/>
    <w:rsid w:val="040D2217"/>
    <w:rsid w:val="040E27E3"/>
    <w:rsid w:val="04136B7B"/>
    <w:rsid w:val="041476CE"/>
    <w:rsid w:val="04152A87"/>
    <w:rsid w:val="04163446"/>
    <w:rsid w:val="04185410"/>
    <w:rsid w:val="041871BE"/>
    <w:rsid w:val="04190023"/>
    <w:rsid w:val="041A2BF4"/>
    <w:rsid w:val="041A2F36"/>
    <w:rsid w:val="041A6AE1"/>
    <w:rsid w:val="041D47D5"/>
    <w:rsid w:val="041D6583"/>
    <w:rsid w:val="04205325"/>
    <w:rsid w:val="04206073"/>
    <w:rsid w:val="04223B99"/>
    <w:rsid w:val="042518DB"/>
    <w:rsid w:val="04256902"/>
    <w:rsid w:val="042A6EF2"/>
    <w:rsid w:val="042B250C"/>
    <w:rsid w:val="042C4A18"/>
    <w:rsid w:val="042D4E2E"/>
    <w:rsid w:val="042F62B6"/>
    <w:rsid w:val="0430275A"/>
    <w:rsid w:val="043164D2"/>
    <w:rsid w:val="0433379B"/>
    <w:rsid w:val="04335DA6"/>
    <w:rsid w:val="04340A3C"/>
    <w:rsid w:val="043438CC"/>
    <w:rsid w:val="0436211C"/>
    <w:rsid w:val="04363AE8"/>
    <w:rsid w:val="04365896"/>
    <w:rsid w:val="04384A3C"/>
    <w:rsid w:val="04390EE3"/>
    <w:rsid w:val="043B10FF"/>
    <w:rsid w:val="043D09D3"/>
    <w:rsid w:val="043D4E77"/>
    <w:rsid w:val="043D6C25"/>
    <w:rsid w:val="043F474B"/>
    <w:rsid w:val="04441D61"/>
    <w:rsid w:val="04455AD9"/>
    <w:rsid w:val="04471852"/>
    <w:rsid w:val="04473600"/>
    <w:rsid w:val="0449381C"/>
    <w:rsid w:val="044955CA"/>
    <w:rsid w:val="04497378"/>
    <w:rsid w:val="044B1342"/>
    <w:rsid w:val="044C6E68"/>
    <w:rsid w:val="044F0706"/>
    <w:rsid w:val="045126D0"/>
    <w:rsid w:val="0451447E"/>
    <w:rsid w:val="04532D85"/>
    <w:rsid w:val="0456269A"/>
    <w:rsid w:val="04567CE7"/>
    <w:rsid w:val="04583A5F"/>
    <w:rsid w:val="045A3333"/>
    <w:rsid w:val="045D72C7"/>
    <w:rsid w:val="04620439"/>
    <w:rsid w:val="046248DD"/>
    <w:rsid w:val="046441B2"/>
    <w:rsid w:val="0468680A"/>
    <w:rsid w:val="046B249C"/>
    <w:rsid w:val="046B5540"/>
    <w:rsid w:val="046C750A"/>
    <w:rsid w:val="046E5030"/>
    <w:rsid w:val="046E6DDE"/>
    <w:rsid w:val="04706FFA"/>
    <w:rsid w:val="04714B20"/>
    <w:rsid w:val="047168CE"/>
    <w:rsid w:val="047343F5"/>
    <w:rsid w:val="0475016D"/>
    <w:rsid w:val="04754611"/>
    <w:rsid w:val="04763EE5"/>
    <w:rsid w:val="047A1C27"/>
    <w:rsid w:val="047B14FB"/>
    <w:rsid w:val="047B73C0"/>
    <w:rsid w:val="047D34C5"/>
    <w:rsid w:val="047F2D99"/>
    <w:rsid w:val="047F3770"/>
    <w:rsid w:val="04800661"/>
    <w:rsid w:val="04806B11"/>
    <w:rsid w:val="04814D63"/>
    <w:rsid w:val="0482068E"/>
    <w:rsid w:val="0482288A"/>
    <w:rsid w:val="04854128"/>
    <w:rsid w:val="04874623"/>
    <w:rsid w:val="04893C18"/>
    <w:rsid w:val="048B3E34"/>
    <w:rsid w:val="048C3708"/>
    <w:rsid w:val="04912ACD"/>
    <w:rsid w:val="04926F71"/>
    <w:rsid w:val="04932CE9"/>
    <w:rsid w:val="049525BD"/>
    <w:rsid w:val="04966335"/>
    <w:rsid w:val="049727D9"/>
    <w:rsid w:val="049778A4"/>
    <w:rsid w:val="04983E5B"/>
    <w:rsid w:val="04997E32"/>
    <w:rsid w:val="049C1B9D"/>
    <w:rsid w:val="049F168E"/>
    <w:rsid w:val="04A44EF6"/>
    <w:rsid w:val="04A96068"/>
    <w:rsid w:val="04AA38CE"/>
    <w:rsid w:val="04AB1DE0"/>
    <w:rsid w:val="04B05649"/>
    <w:rsid w:val="04B073F7"/>
    <w:rsid w:val="04B213C1"/>
    <w:rsid w:val="04B62533"/>
    <w:rsid w:val="04B8274F"/>
    <w:rsid w:val="04B844FD"/>
    <w:rsid w:val="04B90380"/>
    <w:rsid w:val="04BC223F"/>
    <w:rsid w:val="04BC5D9C"/>
    <w:rsid w:val="04BD1B14"/>
    <w:rsid w:val="04C11604"/>
    <w:rsid w:val="04C335CE"/>
    <w:rsid w:val="04C84286"/>
    <w:rsid w:val="04C902E7"/>
    <w:rsid w:val="04C9670A"/>
    <w:rsid w:val="04CD341C"/>
    <w:rsid w:val="04CD7FA9"/>
    <w:rsid w:val="04CE00F8"/>
    <w:rsid w:val="04CE5ACF"/>
    <w:rsid w:val="04D05CEB"/>
    <w:rsid w:val="04D2164A"/>
    <w:rsid w:val="04D330E5"/>
    <w:rsid w:val="04D74983"/>
    <w:rsid w:val="04D840F9"/>
    <w:rsid w:val="04D94B9F"/>
    <w:rsid w:val="04DA4474"/>
    <w:rsid w:val="04DD3F64"/>
    <w:rsid w:val="04DE27BE"/>
    <w:rsid w:val="04DF250D"/>
    <w:rsid w:val="04DF7CDC"/>
    <w:rsid w:val="04E225CF"/>
    <w:rsid w:val="04E35A42"/>
    <w:rsid w:val="04E377CC"/>
    <w:rsid w:val="04E452F2"/>
    <w:rsid w:val="04E470A0"/>
    <w:rsid w:val="04E6106A"/>
    <w:rsid w:val="04E92909"/>
    <w:rsid w:val="04E946B7"/>
    <w:rsid w:val="04EA6DAD"/>
    <w:rsid w:val="04EE7F1F"/>
    <w:rsid w:val="04F03577"/>
    <w:rsid w:val="04F03C97"/>
    <w:rsid w:val="04F419D9"/>
    <w:rsid w:val="04F574FF"/>
    <w:rsid w:val="04F80D9E"/>
    <w:rsid w:val="04FA4B16"/>
    <w:rsid w:val="04FB2F7A"/>
    <w:rsid w:val="04FC43EA"/>
    <w:rsid w:val="04FE4606"/>
    <w:rsid w:val="04FE5A96"/>
    <w:rsid w:val="04FF3EDA"/>
    <w:rsid w:val="05015B58"/>
    <w:rsid w:val="05015EA4"/>
    <w:rsid w:val="05025778"/>
    <w:rsid w:val="050414F1"/>
    <w:rsid w:val="05057104"/>
    <w:rsid w:val="050634BB"/>
    <w:rsid w:val="05080FE1"/>
    <w:rsid w:val="05087233"/>
    <w:rsid w:val="05092FAB"/>
    <w:rsid w:val="050B0AD1"/>
    <w:rsid w:val="050E1D62"/>
    <w:rsid w:val="050F05C1"/>
    <w:rsid w:val="05115F3A"/>
    <w:rsid w:val="05123C0E"/>
    <w:rsid w:val="05145C6D"/>
    <w:rsid w:val="051756C8"/>
    <w:rsid w:val="05191440"/>
    <w:rsid w:val="051931EE"/>
    <w:rsid w:val="051A6F66"/>
    <w:rsid w:val="051E0804"/>
    <w:rsid w:val="051E6A56"/>
    <w:rsid w:val="051F10E1"/>
    <w:rsid w:val="052102F4"/>
    <w:rsid w:val="052125FE"/>
    <w:rsid w:val="05216546"/>
    <w:rsid w:val="052676B9"/>
    <w:rsid w:val="052851DF"/>
    <w:rsid w:val="052878D5"/>
    <w:rsid w:val="05290F57"/>
    <w:rsid w:val="052971A9"/>
    <w:rsid w:val="052B1173"/>
    <w:rsid w:val="052D0A47"/>
    <w:rsid w:val="052D6C99"/>
    <w:rsid w:val="05322CE5"/>
    <w:rsid w:val="053309E7"/>
    <w:rsid w:val="05340028"/>
    <w:rsid w:val="05341DD6"/>
    <w:rsid w:val="0534627A"/>
    <w:rsid w:val="053542DE"/>
    <w:rsid w:val="053578FC"/>
    <w:rsid w:val="053718C6"/>
    <w:rsid w:val="05373674"/>
    <w:rsid w:val="053973EC"/>
    <w:rsid w:val="053A4F12"/>
    <w:rsid w:val="053B7179"/>
    <w:rsid w:val="053D0CC8"/>
    <w:rsid w:val="053F077B"/>
    <w:rsid w:val="05404C1F"/>
    <w:rsid w:val="054074D5"/>
    <w:rsid w:val="054144F3"/>
    <w:rsid w:val="054162A1"/>
    <w:rsid w:val="05432019"/>
    <w:rsid w:val="05453CD6"/>
    <w:rsid w:val="05461B09"/>
    <w:rsid w:val="05485881"/>
    <w:rsid w:val="054A784B"/>
    <w:rsid w:val="054B35C3"/>
    <w:rsid w:val="05504736"/>
    <w:rsid w:val="05522242"/>
    <w:rsid w:val="0552716B"/>
    <w:rsid w:val="05542478"/>
    <w:rsid w:val="05544226"/>
    <w:rsid w:val="05545FD4"/>
    <w:rsid w:val="0556263F"/>
    <w:rsid w:val="05570B27"/>
    <w:rsid w:val="05575AC4"/>
    <w:rsid w:val="05581D3C"/>
    <w:rsid w:val="0559183C"/>
    <w:rsid w:val="055B3806"/>
    <w:rsid w:val="055F6573"/>
    <w:rsid w:val="05600E1D"/>
    <w:rsid w:val="056401E1"/>
    <w:rsid w:val="05654685"/>
    <w:rsid w:val="05681A7F"/>
    <w:rsid w:val="056A75D9"/>
    <w:rsid w:val="056F72B2"/>
    <w:rsid w:val="05704DD8"/>
    <w:rsid w:val="057448C8"/>
    <w:rsid w:val="05755481"/>
    <w:rsid w:val="05760640"/>
    <w:rsid w:val="057743B8"/>
    <w:rsid w:val="05777F14"/>
    <w:rsid w:val="05791EDF"/>
    <w:rsid w:val="057B5C57"/>
    <w:rsid w:val="057C377D"/>
    <w:rsid w:val="057F0AA2"/>
    <w:rsid w:val="05812B41"/>
    <w:rsid w:val="05850883"/>
    <w:rsid w:val="05852631"/>
    <w:rsid w:val="05856B4D"/>
    <w:rsid w:val="05860158"/>
    <w:rsid w:val="058A284B"/>
    <w:rsid w:val="058C1C12"/>
    <w:rsid w:val="058D14E6"/>
    <w:rsid w:val="058D4CB4"/>
    <w:rsid w:val="058F34B0"/>
    <w:rsid w:val="05913716"/>
    <w:rsid w:val="05924D4E"/>
    <w:rsid w:val="05942874"/>
    <w:rsid w:val="059471B5"/>
    <w:rsid w:val="05962A91"/>
    <w:rsid w:val="059742D0"/>
    <w:rsid w:val="05976809"/>
    <w:rsid w:val="059960DD"/>
    <w:rsid w:val="05997E8B"/>
    <w:rsid w:val="059B1E55"/>
    <w:rsid w:val="059C3944"/>
    <w:rsid w:val="059C5BCD"/>
    <w:rsid w:val="059C797B"/>
    <w:rsid w:val="059E36F3"/>
    <w:rsid w:val="059E7B97"/>
    <w:rsid w:val="05A131E3"/>
    <w:rsid w:val="05A21435"/>
    <w:rsid w:val="05A36F5B"/>
    <w:rsid w:val="05A41151"/>
    <w:rsid w:val="05A47762"/>
    <w:rsid w:val="05A47FEE"/>
    <w:rsid w:val="05A54A82"/>
    <w:rsid w:val="05A76A4C"/>
    <w:rsid w:val="05A84572"/>
    <w:rsid w:val="05AA02EA"/>
    <w:rsid w:val="05AF1DBA"/>
    <w:rsid w:val="05AF1E91"/>
    <w:rsid w:val="05AF76AE"/>
    <w:rsid w:val="05B11678"/>
    <w:rsid w:val="05B13426"/>
    <w:rsid w:val="05B146DA"/>
    <w:rsid w:val="05B55C2C"/>
    <w:rsid w:val="05B670BC"/>
    <w:rsid w:val="05B9677F"/>
    <w:rsid w:val="05BA720B"/>
    <w:rsid w:val="05BB24F7"/>
    <w:rsid w:val="05BD4939"/>
    <w:rsid w:val="05BE78F1"/>
    <w:rsid w:val="05BF2BF1"/>
    <w:rsid w:val="05C05834"/>
    <w:rsid w:val="05C173E2"/>
    <w:rsid w:val="05C4705D"/>
    <w:rsid w:val="05C70E9C"/>
    <w:rsid w:val="05CA3C70"/>
    <w:rsid w:val="05CF1AFF"/>
    <w:rsid w:val="05CF5FA2"/>
    <w:rsid w:val="05D13AC9"/>
    <w:rsid w:val="05D45367"/>
    <w:rsid w:val="05D610DF"/>
    <w:rsid w:val="05D62E8D"/>
    <w:rsid w:val="05DC524B"/>
    <w:rsid w:val="05DD06BF"/>
    <w:rsid w:val="05DD246D"/>
    <w:rsid w:val="05E03D0C"/>
    <w:rsid w:val="05E07758"/>
    <w:rsid w:val="05E27A84"/>
    <w:rsid w:val="05E530D0"/>
    <w:rsid w:val="05E7509A"/>
    <w:rsid w:val="05E80E12"/>
    <w:rsid w:val="05EA6938"/>
    <w:rsid w:val="05ED01D7"/>
    <w:rsid w:val="05EF622A"/>
    <w:rsid w:val="05F17CC7"/>
    <w:rsid w:val="05F20F73"/>
    <w:rsid w:val="05F23A3F"/>
    <w:rsid w:val="05F31C91"/>
    <w:rsid w:val="05F411E6"/>
    <w:rsid w:val="05F61781"/>
    <w:rsid w:val="05F83EAE"/>
    <w:rsid w:val="05F9301F"/>
    <w:rsid w:val="05FA6691"/>
    <w:rsid w:val="05FB0B46"/>
    <w:rsid w:val="05FB28F4"/>
    <w:rsid w:val="05FD666C"/>
    <w:rsid w:val="05FE0636"/>
    <w:rsid w:val="05FE4192"/>
    <w:rsid w:val="0600615C"/>
    <w:rsid w:val="06007F0A"/>
    <w:rsid w:val="06023C82"/>
    <w:rsid w:val="060379FA"/>
    <w:rsid w:val="06053772"/>
    <w:rsid w:val="06056213"/>
    <w:rsid w:val="060774EA"/>
    <w:rsid w:val="06085010"/>
    <w:rsid w:val="060914B4"/>
    <w:rsid w:val="060A70A7"/>
    <w:rsid w:val="060B5128"/>
    <w:rsid w:val="060C615B"/>
    <w:rsid w:val="060C7983"/>
    <w:rsid w:val="060E6ACB"/>
    <w:rsid w:val="06107714"/>
    <w:rsid w:val="06160E39"/>
    <w:rsid w:val="061614DB"/>
    <w:rsid w:val="0616408D"/>
    <w:rsid w:val="0616597F"/>
    <w:rsid w:val="06171429"/>
    <w:rsid w:val="061816F7"/>
    <w:rsid w:val="0619721E"/>
    <w:rsid w:val="061A394A"/>
    <w:rsid w:val="061A5470"/>
    <w:rsid w:val="061D6D0E"/>
    <w:rsid w:val="061E443A"/>
    <w:rsid w:val="061F2A86"/>
    <w:rsid w:val="061F70AC"/>
    <w:rsid w:val="0620235A"/>
    <w:rsid w:val="06241FBA"/>
    <w:rsid w:val="06253E14"/>
    <w:rsid w:val="062736E9"/>
    <w:rsid w:val="062A5860"/>
    <w:rsid w:val="062D2690"/>
    <w:rsid w:val="062F6A41"/>
    <w:rsid w:val="06304C93"/>
    <w:rsid w:val="06314567"/>
    <w:rsid w:val="06345E06"/>
    <w:rsid w:val="06361B7E"/>
    <w:rsid w:val="063630E7"/>
    <w:rsid w:val="063876A4"/>
    <w:rsid w:val="063B7194"/>
    <w:rsid w:val="063E0A32"/>
    <w:rsid w:val="063E7D85"/>
    <w:rsid w:val="063F4ED6"/>
    <w:rsid w:val="063F6C84"/>
    <w:rsid w:val="06417756"/>
    <w:rsid w:val="06443FE6"/>
    <w:rsid w:val="06450013"/>
    <w:rsid w:val="06456265"/>
    <w:rsid w:val="064675AA"/>
    <w:rsid w:val="06467696"/>
    <w:rsid w:val="06475B39"/>
    <w:rsid w:val="064A387B"/>
    <w:rsid w:val="064C13A1"/>
    <w:rsid w:val="064C314F"/>
    <w:rsid w:val="064D6E1D"/>
    <w:rsid w:val="064E0953"/>
    <w:rsid w:val="064F49ED"/>
    <w:rsid w:val="065169B7"/>
    <w:rsid w:val="065336FB"/>
    <w:rsid w:val="06540256"/>
    <w:rsid w:val="06542CAB"/>
    <w:rsid w:val="065546FA"/>
    <w:rsid w:val="06562220"/>
    <w:rsid w:val="06563FCE"/>
    <w:rsid w:val="065838EC"/>
    <w:rsid w:val="065B5A88"/>
    <w:rsid w:val="065D535C"/>
    <w:rsid w:val="065F10D4"/>
    <w:rsid w:val="065F7326"/>
    <w:rsid w:val="06603FD8"/>
    <w:rsid w:val="06604E4C"/>
    <w:rsid w:val="0661309E"/>
    <w:rsid w:val="0664493D"/>
    <w:rsid w:val="066466EB"/>
    <w:rsid w:val="066E1317"/>
    <w:rsid w:val="066E7569"/>
    <w:rsid w:val="066F6E3E"/>
    <w:rsid w:val="06727064"/>
    <w:rsid w:val="0673610D"/>
    <w:rsid w:val="067508F8"/>
    <w:rsid w:val="067526A6"/>
    <w:rsid w:val="06762398"/>
    <w:rsid w:val="067642A4"/>
    <w:rsid w:val="067803E8"/>
    <w:rsid w:val="06783F44"/>
    <w:rsid w:val="067A4160"/>
    <w:rsid w:val="067B57E2"/>
    <w:rsid w:val="067D2A36"/>
    <w:rsid w:val="0680729D"/>
    <w:rsid w:val="068154EF"/>
    <w:rsid w:val="0682052E"/>
    <w:rsid w:val="06825418"/>
    <w:rsid w:val="0684067E"/>
    <w:rsid w:val="06843A0A"/>
    <w:rsid w:val="06862B05"/>
    <w:rsid w:val="06874C3B"/>
    <w:rsid w:val="068B011B"/>
    <w:rsid w:val="068C3E93"/>
    <w:rsid w:val="068C5C42"/>
    <w:rsid w:val="068E19BA"/>
    <w:rsid w:val="068E3768"/>
    <w:rsid w:val="069118E4"/>
    <w:rsid w:val="06913258"/>
    <w:rsid w:val="06930D7E"/>
    <w:rsid w:val="06986394"/>
    <w:rsid w:val="069A035E"/>
    <w:rsid w:val="069A210C"/>
    <w:rsid w:val="069B5E85"/>
    <w:rsid w:val="069B7C33"/>
    <w:rsid w:val="069D1BFD"/>
    <w:rsid w:val="06A0349B"/>
    <w:rsid w:val="06A05249"/>
    <w:rsid w:val="06A20FC1"/>
    <w:rsid w:val="06A64F55"/>
    <w:rsid w:val="06A905A2"/>
    <w:rsid w:val="06AB431A"/>
    <w:rsid w:val="06AB60C8"/>
    <w:rsid w:val="06AC0685"/>
    <w:rsid w:val="06AE3E0A"/>
    <w:rsid w:val="06B036DE"/>
    <w:rsid w:val="06B17456"/>
    <w:rsid w:val="06B238FA"/>
    <w:rsid w:val="06B31420"/>
    <w:rsid w:val="06B56F46"/>
    <w:rsid w:val="06B62CBE"/>
    <w:rsid w:val="06B807E5"/>
    <w:rsid w:val="06B84C89"/>
    <w:rsid w:val="06BA27AF"/>
    <w:rsid w:val="06BD404D"/>
    <w:rsid w:val="06C13B3D"/>
    <w:rsid w:val="06C21663"/>
    <w:rsid w:val="06C53F4A"/>
    <w:rsid w:val="06C54CB0"/>
    <w:rsid w:val="06C76C7A"/>
    <w:rsid w:val="06C937F2"/>
    <w:rsid w:val="06C947A0"/>
    <w:rsid w:val="06CB0518"/>
    <w:rsid w:val="06D04EAE"/>
    <w:rsid w:val="06D118A6"/>
    <w:rsid w:val="06D131C4"/>
    <w:rsid w:val="06D25F5C"/>
    <w:rsid w:val="06D3249F"/>
    <w:rsid w:val="06D373CC"/>
    <w:rsid w:val="06D53145"/>
    <w:rsid w:val="06D82C35"/>
    <w:rsid w:val="06DA3702"/>
    <w:rsid w:val="06DD46BC"/>
    <w:rsid w:val="06DF2215"/>
    <w:rsid w:val="06DF5D71"/>
    <w:rsid w:val="06E12BAE"/>
    <w:rsid w:val="06E17D3B"/>
    <w:rsid w:val="06E31D05"/>
    <w:rsid w:val="06E51E4D"/>
    <w:rsid w:val="06E61CA5"/>
    <w:rsid w:val="06E8731C"/>
    <w:rsid w:val="06EB0BBA"/>
    <w:rsid w:val="06EC048E"/>
    <w:rsid w:val="06EE4206"/>
    <w:rsid w:val="06EF3008"/>
    <w:rsid w:val="06F04498"/>
    <w:rsid w:val="06F061D0"/>
    <w:rsid w:val="06F15AA5"/>
    <w:rsid w:val="06F2019A"/>
    <w:rsid w:val="06F21536"/>
    <w:rsid w:val="06F52BFF"/>
    <w:rsid w:val="06F537E7"/>
    <w:rsid w:val="06F6484F"/>
    <w:rsid w:val="06F65718"/>
    <w:rsid w:val="06F72C2A"/>
    <w:rsid w:val="06F7755F"/>
    <w:rsid w:val="06FA2BAB"/>
    <w:rsid w:val="06FC2DC7"/>
    <w:rsid w:val="06FD535B"/>
    <w:rsid w:val="06FF4665"/>
    <w:rsid w:val="070103DE"/>
    <w:rsid w:val="0701218C"/>
    <w:rsid w:val="07035F04"/>
    <w:rsid w:val="07043A2A"/>
    <w:rsid w:val="070457D8"/>
    <w:rsid w:val="07047ECE"/>
    <w:rsid w:val="07061550"/>
    <w:rsid w:val="07082ECA"/>
    <w:rsid w:val="070D0B30"/>
    <w:rsid w:val="070D4E50"/>
    <w:rsid w:val="070D64A5"/>
    <w:rsid w:val="070E48A8"/>
    <w:rsid w:val="070E6657"/>
    <w:rsid w:val="070E7A21"/>
    <w:rsid w:val="07100621"/>
    <w:rsid w:val="07102341"/>
    <w:rsid w:val="07153E89"/>
    <w:rsid w:val="071C0D73"/>
    <w:rsid w:val="071C5217"/>
    <w:rsid w:val="071E0F8F"/>
    <w:rsid w:val="071E2D3E"/>
    <w:rsid w:val="0721282E"/>
    <w:rsid w:val="07230354"/>
    <w:rsid w:val="07235E44"/>
    <w:rsid w:val="07245E7A"/>
    <w:rsid w:val="07261BF2"/>
    <w:rsid w:val="07267E44"/>
    <w:rsid w:val="07282C7E"/>
    <w:rsid w:val="07283BBC"/>
    <w:rsid w:val="07293586"/>
    <w:rsid w:val="07295285"/>
    <w:rsid w:val="072B33CE"/>
    <w:rsid w:val="072B7208"/>
    <w:rsid w:val="072D1869"/>
    <w:rsid w:val="072D63E9"/>
    <w:rsid w:val="0730481F"/>
    <w:rsid w:val="07320597"/>
    <w:rsid w:val="07322345"/>
    <w:rsid w:val="073302AC"/>
    <w:rsid w:val="073562D9"/>
    <w:rsid w:val="07373DFF"/>
    <w:rsid w:val="073818A8"/>
    <w:rsid w:val="073836D3"/>
    <w:rsid w:val="07397B77"/>
    <w:rsid w:val="073A2049"/>
    <w:rsid w:val="073A38EF"/>
    <w:rsid w:val="073C31C4"/>
    <w:rsid w:val="073D0CEA"/>
    <w:rsid w:val="073E518E"/>
    <w:rsid w:val="073F2CB4"/>
    <w:rsid w:val="07413D40"/>
    <w:rsid w:val="07414C7E"/>
    <w:rsid w:val="07434552"/>
    <w:rsid w:val="074402CA"/>
    <w:rsid w:val="07455444"/>
    <w:rsid w:val="074B1659"/>
    <w:rsid w:val="074B3407"/>
    <w:rsid w:val="074D3623"/>
    <w:rsid w:val="074E2EF7"/>
    <w:rsid w:val="074F1149"/>
    <w:rsid w:val="07500980"/>
    <w:rsid w:val="0753050D"/>
    <w:rsid w:val="07536155"/>
    <w:rsid w:val="075449B1"/>
    <w:rsid w:val="07554285"/>
    <w:rsid w:val="07576777"/>
    <w:rsid w:val="07585F66"/>
    <w:rsid w:val="075D544B"/>
    <w:rsid w:val="075E138C"/>
    <w:rsid w:val="075E313A"/>
    <w:rsid w:val="075F6EB2"/>
    <w:rsid w:val="07603356"/>
    <w:rsid w:val="07612C2A"/>
    <w:rsid w:val="07630750"/>
    <w:rsid w:val="07636392"/>
    <w:rsid w:val="07645CD3"/>
    <w:rsid w:val="076470DA"/>
    <w:rsid w:val="07660241"/>
    <w:rsid w:val="07666493"/>
    <w:rsid w:val="07683FB9"/>
    <w:rsid w:val="076A5F83"/>
    <w:rsid w:val="076C2C2C"/>
    <w:rsid w:val="07707311"/>
    <w:rsid w:val="07724E37"/>
    <w:rsid w:val="07750484"/>
    <w:rsid w:val="077566D6"/>
    <w:rsid w:val="07770C56"/>
    <w:rsid w:val="0777244E"/>
    <w:rsid w:val="077961C6"/>
    <w:rsid w:val="07797F74"/>
    <w:rsid w:val="077A3CEC"/>
    <w:rsid w:val="077C1812"/>
    <w:rsid w:val="077F1302"/>
    <w:rsid w:val="07807554"/>
    <w:rsid w:val="07854B6B"/>
    <w:rsid w:val="078A2181"/>
    <w:rsid w:val="078B414B"/>
    <w:rsid w:val="0790350F"/>
    <w:rsid w:val="07913972"/>
    <w:rsid w:val="079254DA"/>
    <w:rsid w:val="07927288"/>
    <w:rsid w:val="07943000"/>
    <w:rsid w:val="07944DAE"/>
    <w:rsid w:val="07946EBC"/>
    <w:rsid w:val="079714FF"/>
    <w:rsid w:val="079832F8"/>
    <w:rsid w:val="07990616"/>
    <w:rsid w:val="079923C4"/>
    <w:rsid w:val="07996868"/>
    <w:rsid w:val="079A613C"/>
    <w:rsid w:val="079E5B2A"/>
    <w:rsid w:val="079E79DA"/>
    <w:rsid w:val="079F3753"/>
    <w:rsid w:val="07A238CF"/>
    <w:rsid w:val="07A27766"/>
    <w:rsid w:val="07A76DE7"/>
    <w:rsid w:val="07AB0349"/>
    <w:rsid w:val="07AB20F7"/>
    <w:rsid w:val="07AF7E3A"/>
    <w:rsid w:val="07B43DCA"/>
    <w:rsid w:val="07B45450"/>
    <w:rsid w:val="07B54D24"/>
    <w:rsid w:val="07B611C8"/>
    <w:rsid w:val="07B90CB8"/>
    <w:rsid w:val="07BB058C"/>
    <w:rsid w:val="07BB67DE"/>
    <w:rsid w:val="07BC2556"/>
    <w:rsid w:val="07BD3C84"/>
    <w:rsid w:val="07BE1D0A"/>
    <w:rsid w:val="07BF4985"/>
    <w:rsid w:val="07C12195"/>
    <w:rsid w:val="07C308C6"/>
    <w:rsid w:val="07C531B9"/>
    <w:rsid w:val="07C5765D"/>
    <w:rsid w:val="07C66F31"/>
    <w:rsid w:val="07C67C6D"/>
    <w:rsid w:val="07C82CA9"/>
    <w:rsid w:val="07C84A57"/>
    <w:rsid w:val="07C94DF8"/>
    <w:rsid w:val="07CA4C73"/>
    <w:rsid w:val="07D16002"/>
    <w:rsid w:val="07D23B28"/>
    <w:rsid w:val="07D258D6"/>
    <w:rsid w:val="07D30A7B"/>
    <w:rsid w:val="07D31880"/>
    <w:rsid w:val="07D7113E"/>
    <w:rsid w:val="07D77390"/>
    <w:rsid w:val="07D9351D"/>
    <w:rsid w:val="07D94EB6"/>
    <w:rsid w:val="07DA463C"/>
    <w:rsid w:val="07DC6755"/>
    <w:rsid w:val="07DD49A7"/>
    <w:rsid w:val="07DD533E"/>
    <w:rsid w:val="07DE24CD"/>
    <w:rsid w:val="07DE427B"/>
    <w:rsid w:val="07E01DA1"/>
    <w:rsid w:val="07E13D6B"/>
    <w:rsid w:val="07E31891"/>
    <w:rsid w:val="07E35D35"/>
    <w:rsid w:val="07E775D3"/>
    <w:rsid w:val="07E850FA"/>
    <w:rsid w:val="07E86EA8"/>
    <w:rsid w:val="07E92CA1"/>
    <w:rsid w:val="07EA47F3"/>
    <w:rsid w:val="07EA70C4"/>
    <w:rsid w:val="07EC4BEA"/>
    <w:rsid w:val="07EF46DA"/>
    <w:rsid w:val="07EF6488"/>
    <w:rsid w:val="07F10452"/>
    <w:rsid w:val="07F13FAE"/>
    <w:rsid w:val="07F1572F"/>
    <w:rsid w:val="07F65A68"/>
    <w:rsid w:val="07F67816"/>
    <w:rsid w:val="07F7358F"/>
    <w:rsid w:val="07F92E63"/>
    <w:rsid w:val="07F95559"/>
    <w:rsid w:val="07F97307"/>
    <w:rsid w:val="07FC0BA5"/>
    <w:rsid w:val="07FE491D"/>
    <w:rsid w:val="07FE7171"/>
    <w:rsid w:val="08011111"/>
    <w:rsid w:val="0802440D"/>
    <w:rsid w:val="08033CE1"/>
    <w:rsid w:val="08057A5A"/>
    <w:rsid w:val="080623A4"/>
    <w:rsid w:val="08071A24"/>
    <w:rsid w:val="0808754A"/>
    <w:rsid w:val="080A1514"/>
    <w:rsid w:val="080C64EA"/>
    <w:rsid w:val="080F08D8"/>
    <w:rsid w:val="08122176"/>
    <w:rsid w:val="081859DF"/>
    <w:rsid w:val="081D1B91"/>
    <w:rsid w:val="081E4FBF"/>
    <w:rsid w:val="081E6D6D"/>
    <w:rsid w:val="08202423"/>
    <w:rsid w:val="08204893"/>
    <w:rsid w:val="08205941"/>
    <w:rsid w:val="08216DD1"/>
    <w:rsid w:val="0822685D"/>
    <w:rsid w:val="08236132"/>
    <w:rsid w:val="08245D26"/>
    <w:rsid w:val="0825634E"/>
    <w:rsid w:val="082779D0"/>
    <w:rsid w:val="08297BEC"/>
    <w:rsid w:val="082A5712"/>
    <w:rsid w:val="082A74C0"/>
    <w:rsid w:val="082C3EE4"/>
    <w:rsid w:val="082C4FE6"/>
    <w:rsid w:val="08314CF2"/>
    <w:rsid w:val="08332819"/>
    <w:rsid w:val="08372738"/>
    <w:rsid w:val="08393BA7"/>
    <w:rsid w:val="08395955"/>
    <w:rsid w:val="08397703"/>
    <w:rsid w:val="083B791F"/>
    <w:rsid w:val="083D5445"/>
    <w:rsid w:val="083D54A0"/>
    <w:rsid w:val="083D71F3"/>
    <w:rsid w:val="08400A92"/>
    <w:rsid w:val="08406C67"/>
    <w:rsid w:val="08406CE4"/>
    <w:rsid w:val="084321CB"/>
    <w:rsid w:val="08435156"/>
    <w:rsid w:val="08444970"/>
    <w:rsid w:val="08470072"/>
    <w:rsid w:val="08471E20"/>
    <w:rsid w:val="084901C7"/>
    <w:rsid w:val="08493DEA"/>
    <w:rsid w:val="084A5DB4"/>
    <w:rsid w:val="084A7B62"/>
    <w:rsid w:val="084C38DA"/>
    <w:rsid w:val="084C5688"/>
    <w:rsid w:val="084E1401"/>
    <w:rsid w:val="084F33CB"/>
    <w:rsid w:val="08512C9F"/>
    <w:rsid w:val="08513C0E"/>
    <w:rsid w:val="08534C69"/>
    <w:rsid w:val="08536A17"/>
    <w:rsid w:val="085530EF"/>
    <w:rsid w:val="085576EE"/>
    <w:rsid w:val="085602B5"/>
    <w:rsid w:val="08564759"/>
    <w:rsid w:val="085670DA"/>
    <w:rsid w:val="08574F23"/>
    <w:rsid w:val="08585DDB"/>
    <w:rsid w:val="085B3B1D"/>
    <w:rsid w:val="085D1644"/>
    <w:rsid w:val="085F360E"/>
    <w:rsid w:val="08602DD3"/>
    <w:rsid w:val="08602EE2"/>
    <w:rsid w:val="08607386"/>
    <w:rsid w:val="08624EAC"/>
    <w:rsid w:val="08626C5A"/>
    <w:rsid w:val="08626E34"/>
    <w:rsid w:val="086329D2"/>
    <w:rsid w:val="08634780"/>
    <w:rsid w:val="08634826"/>
    <w:rsid w:val="0865499C"/>
    <w:rsid w:val="08674270"/>
    <w:rsid w:val="086E1AA3"/>
    <w:rsid w:val="0870581B"/>
    <w:rsid w:val="087150EF"/>
    <w:rsid w:val="08732C15"/>
    <w:rsid w:val="087370B9"/>
    <w:rsid w:val="08744BDF"/>
    <w:rsid w:val="087846CF"/>
    <w:rsid w:val="087921F6"/>
    <w:rsid w:val="08792D31"/>
    <w:rsid w:val="087A654B"/>
    <w:rsid w:val="087B7D1C"/>
    <w:rsid w:val="087D1CE6"/>
    <w:rsid w:val="087D5842"/>
    <w:rsid w:val="087F780C"/>
    <w:rsid w:val="08803584"/>
    <w:rsid w:val="088210AA"/>
    <w:rsid w:val="08836BD0"/>
    <w:rsid w:val="08843074"/>
    <w:rsid w:val="08856DEC"/>
    <w:rsid w:val="08874912"/>
    <w:rsid w:val="088A4403"/>
    <w:rsid w:val="088B173D"/>
    <w:rsid w:val="088C3CD7"/>
    <w:rsid w:val="088E49C1"/>
    <w:rsid w:val="088E5CA1"/>
    <w:rsid w:val="088F37C7"/>
    <w:rsid w:val="088F5575"/>
    <w:rsid w:val="08915BD3"/>
    <w:rsid w:val="0891753F"/>
    <w:rsid w:val="08935065"/>
    <w:rsid w:val="089A2898"/>
    <w:rsid w:val="089B03BE"/>
    <w:rsid w:val="089D7C92"/>
    <w:rsid w:val="089F7EAE"/>
    <w:rsid w:val="08A00266"/>
    <w:rsid w:val="08A059D4"/>
    <w:rsid w:val="08A22830"/>
    <w:rsid w:val="08A234FA"/>
    <w:rsid w:val="08A2799E"/>
    <w:rsid w:val="08A454C4"/>
    <w:rsid w:val="08A52FEB"/>
    <w:rsid w:val="08A543EB"/>
    <w:rsid w:val="08A6123D"/>
    <w:rsid w:val="08A61E87"/>
    <w:rsid w:val="08A70B11"/>
    <w:rsid w:val="08A87368"/>
    <w:rsid w:val="08A94889"/>
    <w:rsid w:val="08A96637"/>
    <w:rsid w:val="08AA23AF"/>
    <w:rsid w:val="08AB5379"/>
    <w:rsid w:val="08AC25CB"/>
    <w:rsid w:val="08AE0CCB"/>
    <w:rsid w:val="08B034A2"/>
    <w:rsid w:val="08B17BE1"/>
    <w:rsid w:val="08B41ED7"/>
    <w:rsid w:val="08B51480"/>
    <w:rsid w:val="08B55745"/>
    <w:rsid w:val="08B558FB"/>
    <w:rsid w:val="08B576D2"/>
    <w:rsid w:val="08B651F8"/>
    <w:rsid w:val="08B73E91"/>
    <w:rsid w:val="08B80F70"/>
    <w:rsid w:val="08B84ACC"/>
    <w:rsid w:val="08BA6A96"/>
    <w:rsid w:val="08BB280E"/>
    <w:rsid w:val="08BB4E6E"/>
    <w:rsid w:val="08BF40AC"/>
    <w:rsid w:val="08C2594B"/>
    <w:rsid w:val="08C276F9"/>
    <w:rsid w:val="08C36B52"/>
    <w:rsid w:val="08C44805"/>
    <w:rsid w:val="08C47915"/>
    <w:rsid w:val="08C571E9"/>
    <w:rsid w:val="08C61F81"/>
    <w:rsid w:val="08C6543B"/>
    <w:rsid w:val="08C72F61"/>
    <w:rsid w:val="08C74B52"/>
    <w:rsid w:val="08C96CD9"/>
    <w:rsid w:val="08CA47FF"/>
    <w:rsid w:val="08CC6344"/>
    <w:rsid w:val="08CC67C9"/>
    <w:rsid w:val="08CF1E16"/>
    <w:rsid w:val="08D30BA6"/>
    <w:rsid w:val="08D35DAA"/>
    <w:rsid w:val="08D538D0"/>
    <w:rsid w:val="08D613F6"/>
    <w:rsid w:val="08D631A4"/>
    <w:rsid w:val="08D8516E"/>
    <w:rsid w:val="08D91DF4"/>
    <w:rsid w:val="08DA2C94"/>
    <w:rsid w:val="08DB07BA"/>
    <w:rsid w:val="08DD4532"/>
    <w:rsid w:val="08DF38C2"/>
    <w:rsid w:val="08E04023"/>
    <w:rsid w:val="08E43B13"/>
    <w:rsid w:val="08E729FB"/>
    <w:rsid w:val="08E9737B"/>
    <w:rsid w:val="08EB6C4F"/>
    <w:rsid w:val="08EC0C19"/>
    <w:rsid w:val="08EC29C7"/>
    <w:rsid w:val="08ED6E6B"/>
    <w:rsid w:val="08EE19FB"/>
    <w:rsid w:val="08EE6740"/>
    <w:rsid w:val="08F065A2"/>
    <w:rsid w:val="08F31FA8"/>
    <w:rsid w:val="08F8136C"/>
    <w:rsid w:val="08FD4BD5"/>
    <w:rsid w:val="08FD4C21"/>
    <w:rsid w:val="08FD6983"/>
    <w:rsid w:val="09002112"/>
    <w:rsid w:val="090146C5"/>
    <w:rsid w:val="0902043D"/>
    <w:rsid w:val="09034F91"/>
    <w:rsid w:val="09055BC4"/>
    <w:rsid w:val="09061CDB"/>
    <w:rsid w:val="09075A53"/>
    <w:rsid w:val="090E7F21"/>
    <w:rsid w:val="091066B6"/>
    <w:rsid w:val="0913351B"/>
    <w:rsid w:val="091461BF"/>
    <w:rsid w:val="09175C96"/>
    <w:rsid w:val="09181A0E"/>
    <w:rsid w:val="091837BC"/>
    <w:rsid w:val="09186813"/>
    <w:rsid w:val="091A7535"/>
    <w:rsid w:val="091C454A"/>
    <w:rsid w:val="091F2D9D"/>
    <w:rsid w:val="091F4EDE"/>
    <w:rsid w:val="09207FBB"/>
    <w:rsid w:val="092217DD"/>
    <w:rsid w:val="0922463B"/>
    <w:rsid w:val="092403B3"/>
    <w:rsid w:val="09246605"/>
    <w:rsid w:val="0926412B"/>
    <w:rsid w:val="0928162E"/>
    <w:rsid w:val="092A537F"/>
    <w:rsid w:val="092A73FE"/>
    <w:rsid w:val="092B1742"/>
    <w:rsid w:val="092B2505"/>
    <w:rsid w:val="092C1C17"/>
    <w:rsid w:val="092E1232"/>
    <w:rsid w:val="09322AD0"/>
    <w:rsid w:val="093323A4"/>
    <w:rsid w:val="093700E7"/>
    <w:rsid w:val="09376339"/>
    <w:rsid w:val="09383E5F"/>
    <w:rsid w:val="09385C0D"/>
    <w:rsid w:val="093A7294"/>
    <w:rsid w:val="093F0D49"/>
    <w:rsid w:val="09434CDD"/>
    <w:rsid w:val="09442803"/>
    <w:rsid w:val="09475E50"/>
    <w:rsid w:val="094822F4"/>
    <w:rsid w:val="094871C7"/>
    <w:rsid w:val="094C5B52"/>
    <w:rsid w:val="094E3682"/>
    <w:rsid w:val="095011A8"/>
    <w:rsid w:val="095073FA"/>
    <w:rsid w:val="09524F20"/>
    <w:rsid w:val="09540C99"/>
    <w:rsid w:val="0955056D"/>
    <w:rsid w:val="095575D7"/>
    <w:rsid w:val="09570789"/>
    <w:rsid w:val="09581E0B"/>
    <w:rsid w:val="09593768"/>
    <w:rsid w:val="09594501"/>
    <w:rsid w:val="095962AF"/>
    <w:rsid w:val="095E38C5"/>
    <w:rsid w:val="095F13EB"/>
    <w:rsid w:val="09630EDC"/>
    <w:rsid w:val="09641BD7"/>
    <w:rsid w:val="09650410"/>
    <w:rsid w:val="0965105B"/>
    <w:rsid w:val="096609CC"/>
    <w:rsid w:val="096A2812"/>
    <w:rsid w:val="096B7D90"/>
    <w:rsid w:val="096E7880"/>
    <w:rsid w:val="096F5AD2"/>
    <w:rsid w:val="09756E61"/>
    <w:rsid w:val="09774987"/>
    <w:rsid w:val="09794885"/>
    <w:rsid w:val="097A3797"/>
    <w:rsid w:val="097D1872"/>
    <w:rsid w:val="097E3F67"/>
    <w:rsid w:val="097E5D15"/>
    <w:rsid w:val="09811362"/>
    <w:rsid w:val="09827358"/>
    <w:rsid w:val="0983332C"/>
    <w:rsid w:val="098350DA"/>
    <w:rsid w:val="09836C07"/>
    <w:rsid w:val="09842C00"/>
    <w:rsid w:val="098470A4"/>
    <w:rsid w:val="09886B94"/>
    <w:rsid w:val="098B612D"/>
    <w:rsid w:val="098E3A7F"/>
    <w:rsid w:val="099217C1"/>
    <w:rsid w:val="0995305F"/>
    <w:rsid w:val="09970B85"/>
    <w:rsid w:val="099C619C"/>
    <w:rsid w:val="099D3131"/>
    <w:rsid w:val="099D55B0"/>
    <w:rsid w:val="099E26EF"/>
    <w:rsid w:val="09A25201"/>
    <w:rsid w:val="09A339CE"/>
    <w:rsid w:val="09A432A2"/>
    <w:rsid w:val="09A514F4"/>
    <w:rsid w:val="09A950D4"/>
    <w:rsid w:val="09AA4D5C"/>
    <w:rsid w:val="09AD65FB"/>
    <w:rsid w:val="09AF5ECF"/>
    <w:rsid w:val="09B04F39"/>
    <w:rsid w:val="09B07E99"/>
    <w:rsid w:val="09B2776D"/>
    <w:rsid w:val="09B31CA6"/>
    <w:rsid w:val="09B434E5"/>
    <w:rsid w:val="09B55DAF"/>
    <w:rsid w:val="09B72FD5"/>
    <w:rsid w:val="09BA2AC6"/>
    <w:rsid w:val="09BC4A90"/>
    <w:rsid w:val="09BF1E8A"/>
    <w:rsid w:val="09C0632E"/>
    <w:rsid w:val="09C15C02"/>
    <w:rsid w:val="09C37BCC"/>
    <w:rsid w:val="09C474A0"/>
    <w:rsid w:val="09C5316B"/>
    <w:rsid w:val="09C63374"/>
    <w:rsid w:val="09C851E3"/>
    <w:rsid w:val="09CA2D09"/>
    <w:rsid w:val="09CD44CE"/>
    <w:rsid w:val="09CE4D8F"/>
    <w:rsid w:val="09CF031F"/>
    <w:rsid w:val="09D051D0"/>
    <w:rsid w:val="09D21BBD"/>
    <w:rsid w:val="09D27E0F"/>
    <w:rsid w:val="09D41DD9"/>
    <w:rsid w:val="09D45935"/>
    <w:rsid w:val="09D61B19"/>
    <w:rsid w:val="09D75426"/>
    <w:rsid w:val="09D81A6A"/>
    <w:rsid w:val="09D8597C"/>
    <w:rsid w:val="09DB2A13"/>
    <w:rsid w:val="09DB3168"/>
    <w:rsid w:val="09DC0C8E"/>
    <w:rsid w:val="09DE0562"/>
    <w:rsid w:val="09DE3673"/>
    <w:rsid w:val="09DF42DA"/>
    <w:rsid w:val="09DF68E3"/>
    <w:rsid w:val="09E0077E"/>
    <w:rsid w:val="09E0252C"/>
    <w:rsid w:val="09E244F6"/>
    <w:rsid w:val="09E57B43"/>
    <w:rsid w:val="09E65669"/>
    <w:rsid w:val="09E84DC7"/>
    <w:rsid w:val="09E87633"/>
    <w:rsid w:val="09ED2DAF"/>
    <w:rsid w:val="09F00295"/>
    <w:rsid w:val="09F064E7"/>
    <w:rsid w:val="09F14739"/>
    <w:rsid w:val="09F2225F"/>
    <w:rsid w:val="09F558AC"/>
    <w:rsid w:val="09F65C7C"/>
    <w:rsid w:val="09F71624"/>
    <w:rsid w:val="09F77876"/>
    <w:rsid w:val="09F86EA3"/>
    <w:rsid w:val="09FB55B8"/>
    <w:rsid w:val="09FC30DE"/>
    <w:rsid w:val="09FE0C04"/>
    <w:rsid w:val="0A021C7D"/>
    <w:rsid w:val="0A026946"/>
    <w:rsid w:val="0A03621B"/>
    <w:rsid w:val="0A0664CC"/>
    <w:rsid w:val="0A067AB9"/>
    <w:rsid w:val="0A081A83"/>
    <w:rsid w:val="0A0A57FB"/>
    <w:rsid w:val="0A0C3321"/>
    <w:rsid w:val="0A0D0E47"/>
    <w:rsid w:val="0A0D52EB"/>
    <w:rsid w:val="0A12645E"/>
    <w:rsid w:val="0A1421D6"/>
    <w:rsid w:val="0A1641A0"/>
    <w:rsid w:val="0A1977EC"/>
    <w:rsid w:val="0A1B7A08"/>
    <w:rsid w:val="0A1E11A5"/>
    <w:rsid w:val="0A206DCD"/>
    <w:rsid w:val="0A2368BD"/>
    <w:rsid w:val="0A261F09"/>
    <w:rsid w:val="0A263993"/>
    <w:rsid w:val="0A2C4EEA"/>
    <w:rsid w:val="0A2C5771"/>
    <w:rsid w:val="0A2D14EA"/>
    <w:rsid w:val="0A2D3AC2"/>
    <w:rsid w:val="0A2D5046"/>
    <w:rsid w:val="0A2F1DA4"/>
    <w:rsid w:val="0A2F247A"/>
    <w:rsid w:val="0A2F3356"/>
    <w:rsid w:val="0A2F7010"/>
    <w:rsid w:val="0A3035BA"/>
    <w:rsid w:val="0A3208AE"/>
    <w:rsid w:val="0A342878"/>
    <w:rsid w:val="0A3463D4"/>
    <w:rsid w:val="0A3665F0"/>
    <w:rsid w:val="0A397E8E"/>
    <w:rsid w:val="0A3E36F7"/>
    <w:rsid w:val="0A40121D"/>
    <w:rsid w:val="0A402FCB"/>
    <w:rsid w:val="0A424F95"/>
    <w:rsid w:val="0A430D0D"/>
    <w:rsid w:val="0A434869"/>
    <w:rsid w:val="0A454A85"/>
    <w:rsid w:val="0A466107"/>
    <w:rsid w:val="0A4703B1"/>
    <w:rsid w:val="0A477673"/>
    <w:rsid w:val="0A486323"/>
    <w:rsid w:val="0A4958A2"/>
    <w:rsid w:val="0A4B77A0"/>
    <w:rsid w:val="0A4F1460"/>
    <w:rsid w:val="0A510686"/>
    <w:rsid w:val="0A514034"/>
    <w:rsid w:val="0A515B06"/>
    <w:rsid w:val="0A540824"/>
    <w:rsid w:val="0A544CC8"/>
    <w:rsid w:val="0A56459C"/>
    <w:rsid w:val="0A5922DF"/>
    <w:rsid w:val="0A59408D"/>
    <w:rsid w:val="0A595E3B"/>
    <w:rsid w:val="0A5B6057"/>
    <w:rsid w:val="0A5D1DCF"/>
    <w:rsid w:val="0A5F3317"/>
    <w:rsid w:val="0A6071C9"/>
    <w:rsid w:val="0A634F0B"/>
    <w:rsid w:val="0A636CB9"/>
    <w:rsid w:val="0A6842D0"/>
    <w:rsid w:val="0A690774"/>
    <w:rsid w:val="0A6922BB"/>
    <w:rsid w:val="0A694CE4"/>
    <w:rsid w:val="0A6D7B38"/>
    <w:rsid w:val="0A6E5D8A"/>
    <w:rsid w:val="0A6F1B02"/>
    <w:rsid w:val="0A704E21"/>
    <w:rsid w:val="0A726EFC"/>
    <w:rsid w:val="0A7315F2"/>
    <w:rsid w:val="0A747118"/>
    <w:rsid w:val="0A772667"/>
    <w:rsid w:val="0A793240"/>
    <w:rsid w:val="0A7D421F"/>
    <w:rsid w:val="0A7D5FCD"/>
    <w:rsid w:val="0A7D7D7B"/>
    <w:rsid w:val="0A805ABD"/>
    <w:rsid w:val="0A821835"/>
    <w:rsid w:val="0A8235E3"/>
    <w:rsid w:val="0A8455AD"/>
    <w:rsid w:val="0A84735B"/>
    <w:rsid w:val="0A851326"/>
    <w:rsid w:val="0A854E82"/>
    <w:rsid w:val="0A8751FD"/>
    <w:rsid w:val="0A894972"/>
    <w:rsid w:val="0A8C4462"/>
    <w:rsid w:val="0A8E01DA"/>
    <w:rsid w:val="0A8F6BA7"/>
    <w:rsid w:val="0A8F7AAE"/>
    <w:rsid w:val="0A911A78"/>
    <w:rsid w:val="0A913826"/>
    <w:rsid w:val="0A93759F"/>
    <w:rsid w:val="0A9450C5"/>
    <w:rsid w:val="0A960E3D"/>
    <w:rsid w:val="0A99092D"/>
    <w:rsid w:val="0A9926DB"/>
    <w:rsid w:val="0A9960CD"/>
    <w:rsid w:val="0A9A3CBA"/>
    <w:rsid w:val="0A9A6B7F"/>
    <w:rsid w:val="0A9B6453"/>
    <w:rsid w:val="0A9D21CB"/>
    <w:rsid w:val="0A9E7CF1"/>
    <w:rsid w:val="0AA07F0D"/>
    <w:rsid w:val="0AA25A34"/>
    <w:rsid w:val="0AA31909"/>
    <w:rsid w:val="0AA3355A"/>
    <w:rsid w:val="0AA417AC"/>
    <w:rsid w:val="0AA7129C"/>
    <w:rsid w:val="0AA755DF"/>
    <w:rsid w:val="0AA862BE"/>
    <w:rsid w:val="0AA90B70"/>
    <w:rsid w:val="0AA95014"/>
    <w:rsid w:val="0AAB0D8C"/>
    <w:rsid w:val="0AAC0660"/>
    <w:rsid w:val="0AAC240E"/>
    <w:rsid w:val="0AAE262A"/>
    <w:rsid w:val="0AAF0151"/>
    <w:rsid w:val="0AB319EF"/>
    <w:rsid w:val="0AB47515"/>
    <w:rsid w:val="0AB6328D"/>
    <w:rsid w:val="0AB67731"/>
    <w:rsid w:val="0AB85257"/>
    <w:rsid w:val="0ABA06D3"/>
    <w:rsid w:val="0ABD2762"/>
    <w:rsid w:val="0ABD461B"/>
    <w:rsid w:val="0AC0235E"/>
    <w:rsid w:val="0AC0410C"/>
    <w:rsid w:val="0AC27E84"/>
    <w:rsid w:val="0AC459AA"/>
    <w:rsid w:val="0AC94A31"/>
    <w:rsid w:val="0AC96D38"/>
    <w:rsid w:val="0ACB4F8A"/>
    <w:rsid w:val="0ACC0D02"/>
    <w:rsid w:val="0ACE6829"/>
    <w:rsid w:val="0ACF434F"/>
    <w:rsid w:val="0ACF5BB3"/>
    <w:rsid w:val="0AD32091"/>
    <w:rsid w:val="0AD33E3F"/>
    <w:rsid w:val="0AD57BB7"/>
    <w:rsid w:val="0AD81455"/>
    <w:rsid w:val="0AD83203"/>
    <w:rsid w:val="0AD96F7B"/>
    <w:rsid w:val="0ADD4CBE"/>
    <w:rsid w:val="0ADD4EFD"/>
    <w:rsid w:val="0ADE05C2"/>
    <w:rsid w:val="0AE0387E"/>
    <w:rsid w:val="0AE04FBF"/>
    <w:rsid w:val="0AE222D4"/>
    <w:rsid w:val="0AE4604C"/>
    <w:rsid w:val="0AE71698"/>
    <w:rsid w:val="0AEB20D2"/>
    <w:rsid w:val="0AEE2A27"/>
    <w:rsid w:val="0AF02C43"/>
    <w:rsid w:val="0AF049F1"/>
    <w:rsid w:val="0AF14803"/>
    <w:rsid w:val="0AF344E1"/>
    <w:rsid w:val="0AF35EF1"/>
    <w:rsid w:val="0AF3628F"/>
    <w:rsid w:val="0AF618DB"/>
    <w:rsid w:val="0AF85654"/>
    <w:rsid w:val="0AFA5870"/>
    <w:rsid w:val="0AFB20FF"/>
    <w:rsid w:val="0AFF2E86"/>
    <w:rsid w:val="0AFF69E2"/>
    <w:rsid w:val="0B00275A"/>
    <w:rsid w:val="0B0264D2"/>
    <w:rsid w:val="0B0513DF"/>
    <w:rsid w:val="0B065FC2"/>
    <w:rsid w:val="0B077F8D"/>
    <w:rsid w:val="0B09160F"/>
    <w:rsid w:val="0B093D05"/>
    <w:rsid w:val="0B097861"/>
    <w:rsid w:val="0B0B35D9"/>
    <w:rsid w:val="0B0C10FF"/>
    <w:rsid w:val="0B0E4E77"/>
    <w:rsid w:val="0B100BEF"/>
    <w:rsid w:val="0B113DED"/>
    <w:rsid w:val="0B116715"/>
    <w:rsid w:val="0B120D44"/>
    <w:rsid w:val="0B1278CF"/>
    <w:rsid w:val="0B1306DF"/>
    <w:rsid w:val="0B1412DE"/>
    <w:rsid w:val="0B154457"/>
    <w:rsid w:val="0B15533F"/>
    <w:rsid w:val="0B167975"/>
    <w:rsid w:val="0B187425"/>
    <w:rsid w:val="0B1A1A6E"/>
    <w:rsid w:val="0B1A7CC0"/>
    <w:rsid w:val="0B1F52D6"/>
    <w:rsid w:val="0B2226D0"/>
    <w:rsid w:val="0B2621C1"/>
    <w:rsid w:val="0B294C45"/>
    <w:rsid w:val="0B2B3C7B"/>
    <w:rsid w:val="0B2B5A29"/>
    <w:rsid w:val="0B2B77D7"/>
    <w:rsid w:val="0B2E72C7"/>
    <w:rsid w:val="0B301291"/>
    <w:rsid w:val="0B30303F"/>
    <w:rsid w:val="0B310B66"/>
    <w:rsid w:val="0B316DB7"/>
    <w:rsid w:val="0B325009"/>
    <w:rsid w:val="0B330D82"/>
    <w:rsid w:val="0B332B30"/>
    <w:rsid w:val="0B380146"/>
    <w:rsid w:val="0B3A2110"/>
    <w:rsid w:val="0B3C19E4"/>
    <w:rsid w:val="0B3F14D4"/>
    <w:rsid w:val="0B3F3282"/>
    <w:rsid w:val="0B3F7726"/>
    <w:rsid w:val="0B41349E"/>
    <w:rsid w:val="0B420FC5"/>
    <w:rsid w:val="0B422D73"/>
    <w:rsid w:val="0B436851"/>
    <w:rsid w:val="0B440899"/>
    <w:rsid w:val="0B48482D"/>
    <w:rsid w:val="0B492353"/>
    <w:rsid w:val="0B494101"/>
    <w:rsid w:val="0B4B60CB"/>
    <w:rsid w:val="0B4B77A4"/>
    <w:rsid w:val="0B4D1E43"/>
    <w:rsid w:val="0B4E34C6"/>
    <w:rsid w:val="0B4E7969"/>
    <w:rsid w:val="0B4F3D8E"/>
    <w:rsid w:val="0B4F7789"/>
    <w:rsid w:val="0B5036E2"/>
    <w:rsid w:val="0B52270F"/>
    <w:rsid w:val="0B52745A"/>
    <w:rsid w:val="0B534F80"/>
    <w:rsid w:val="0B536D2E"/>
    <w:rsid w:val="0B552AA6"/>
    <w:rsid w:val="0B570618"/>
    <w:rsid w:val="0B5C3E34"/>
    <w:rsid w:val="0B604D13"/>
    <w:rsid w:val="0B610D74"/>
    <w:rsid w:val="0B636F35"/>
    <w:rsid w:val="0B662F05"/>
    <w:rsid w:val="0B666A61"/>
    <w:rsid w:val="0B681363"/>
    <w:rsid w:val="0B6B4077"/>
    <w:rsid w:val="0B6D4294"/>
    <w:rsid w:val="0B6D6042"/>
    <w:rsid w:val="0B6E5916"/>
    <w:rsid w:val="0B703F6E"/>
    <w:rsid w:val="0B7078E0"/>
    <w:rsid w:val="0B71722A"/>
    <w:rsid w:val="0B723658"/>
    <w:rsid w:val="0B7373D0"/>
    <w:rsid w:val="0B770C6E"/>
    <w:rsid w:val="0B776EC0"/>
    <w:rsid w:val="0B7A075E"/>
    <w:rsid w:val="0B7B5ECB"/>
    <w:rsid w:val="0B7C44D7"/>
    <w:rsid w:val="0B7C6285"/>
    <w:rsid w:val="0B7D1FFD"/>
    <w:rsid w:val="0B7F3FC7"/>
    <w:rsid w:val="0B802BBC"/>
    <w:rsid w:val="0B811AED"/>
    <w:rsid w:val="0B84338B"/>
    <w:rsid w:val="0B860EB1"/>
    <w:rsid w:val="0B883F1F"/>
    <w:rsid w:val="0B896BF3"/>
    <w:rsid w:val="0B8D0492"/>
    <w:rsid w:val="0B8D4672"/>
    <w:rsid w:val="0B904BEB"/>
    <w:rsid w:val="0B905282"/>
    <w:rsid w:val="0B916712"/>
    <w:rsid w:val="0B925AA8"/>
    <w:rsid w:val="0B9502D3"/>
    <w:rsid w:val="0B955598"/>
    <w:rsid w:val="0B957346"/>
    <w:rsid w:val="0B9730BE"/>
    <w:rsid w:val="0B974E6D"/>
    <w:rsid w:val="0B983A14"/>
    <w:rsid w:val="0B9A44B2"/>
    <w:rsid w:val="0B9A495D"/>
    <w:rsid w:val="0B9C2483"/>
    <w:rsid w:val="0B9D61FB"/>
    <w:rsid w:val="0B9D63F6"/>
    <w:rsid w:val="0B9F0D16"/>
    <w:rsid w:val="0B9F1F73"/>
    <w:rsid w:val="0B9F3D21"/>
    <w:rsid w:val="0BA13636"/>
    <w:rsid w:val="0BA16207"/>
    <w:rsid w:val="0BA17A99"/>
    <w:rsid w:val="0BA73363"/>
    <w:rsid w:val="0BA83509"/>
    <w:rsid w:val="0BA852CC"/>
    <w:rsid w:val="0BA92DF2"/>
    <w:rsid w:val="0BAF708A"/>
    <w:rsid w:val="0BB1312B"/>
    <w:rsid w:val="0BB35A1E"/>
    <w:rsid w:val="0BB772BD"/>
    <w:rsid w:val="0BB80875"/>
    <w:rsid w:val="0BB93035"/>
    <w:rsid w:val="0BBE4AEF"/>
    <w:rsid w:val="0BBF2615"/>
    <w:rsid w:val="0BBF6171"/>
    <w:rsid w:val="0BC11EE9"/>
    <w:rsid w:val="0BC35C62"/>
    <w:rsid w:val="0BC722A5"/>
    <w:rsid w:val="0BC83278"/>
    <w:rsid w:val="0BCA5242"/>
    <w:rsid w:val="0BCB0FBA"/>
    <w:rsid w:val="0BD0037E"/>
    <w:rsid w:val="0BD25035"/>
    <w:rsid w:val="0BD27BF6"/>
    <w:rsid w:val="0BD47E6F"/>
    <w:rsid w:val="0BD51E39"/>
    <w:rsid w:val="0BD53BE7"/>
    <w:rsid w:val="0BD87233"/>
    <w:rsid w:val="0BD936D7"/>
    <w:rsid w:val="0BDA2FAB"/>
    <w:rsid w:val="0BE12ACE"/>
    <w:rsid w:val="0BE34556"/>
    <w:rsid w:val="0BE35FBA"/>
    <w:rsid w:val="0BE45BD8"/>
    <w:rsid w:val="0BE475CA"/>
    <w:rsid w:val="0BE55429"/>
    <w:rsid w:val="0BE67BA2"/>
    <w:rsid w:val="0BE77E12"/>
    <w:rsid w:val="0BE91440"/>
    <w:rsid w:val="0BEA58E4"/>
    <w:rsid w:val="0BEB340A"/>
    <w:rsid w:val="0BEB6F66"/>
    <w:rsid w:val="0BEF6A57"/>
    <w:rsid w:val="0BF0709D"/>
    <w:rsid w:val="0BF1322A"/>
    <w:rsid w:val="0BF24799"/>
    <w:rsid w:val="0BF26547"/>
    <w:rsid w:val="0BF40511"/>
    <w:rsid w:val="0BF4406D"/>
    <w:rsid w:val="0BF64289"/>
    <w:rsid w:val="0BF978D5"/>
    <w:rsid w:val="0BFB34AC"/>
    <w:rsid w:val="0BFC1173"/>
    <w:rsid w:val="0C000C64"/>
    <w:rsid w:val="0C01678A"/>
    <w:rsid w:val="0C060244"/>
    <w:rsid w:val="0C083FBC"/>
    <w:rsid w:val="0C086845"/>
    <w:rsid w:val="0C0A3890"/>
    <w:rsid w:val="0C0B520A"/>
    <w:rsid w:val="0C0B585A"/>
    <w:rsid w:val="0C104C1F"/>
    <w:rsid w:val="0C114205"/>
    <w:rsid w:val="0C115432"/>
    <w:rsid w:val="0C120997"/>
    <w:rsid w:val="0C142961"/>
    <w:rsid w:val="0C156278"/>
    <w:rsid w:val="0C1722D9"/>
    <w:rsid w:val="0C17774F"/>
    <w:rsid w:val="0C1E6A69"/>
    <w:rsid w:val="0C1E733C"/>
    <w:rsid w:val="0C215F5C"/>
    <w:rsid w:val="0C222F99"/>
    <w:rsid w:val="0C22507E"/>
    <w:rsid w:val="0C232BA4"/>
    <w:rsid w:val="0C234952"/>
    <w:rsid w:val="0C236700"/>
    <w:rsid w:val="0C25691C"/>
    <w:rsid w:val="0C2801BA"/>
    <w:rsid w:val="0C281F69"/>
    <w:rsid w:val="0C2A3F33"/>
    <w:rsid w:val="0C2D21C2"/>
    <w:rsid w:val="0C2D44FF"/>
    <w:rsid w:val="0C3152C1"/>
    <w:rsid w:val="0C322DE7"/>
    <w:rsid w:val="0C324B95"/>
    <w:rsid w:val="0C325E99"/>
    <w:rsid w:val="0C3628D7"/>
    <w:rsid w:val="0C37664F"/>
    <w:rsid w:val="0C3A0244"/>
    <w:rsid w:val="0C3B3C7D"/>
    <w:rsid w:val="0C3B6140"/>
    <w:rsid w:val="0C3C5A14"/>
    <w:rsid w:val="0C3E79DE"/>
    <w:rsid w:val="0C3F5BF4"/>
    <w:rsid w:val="0C411257"/>
    <w:rsid w:val="0C41127C"/>
    <w:rsid w:val="0C434FF4"/>
    <w:rsid w:val="0C450D6C"/>
    <w:rsid w:val="0C472848"/>
    <w:rsid w:val="0C4B5C57"/>
    <w:rsid w:val="0C4C20FB"/>
    <w:rsid w:val="0C4C6E02"/>
    <w:rsid w:val="0C4D7C21"/>
    <w:rsid w:val="0C4F1BEB"/>
    <w:rsid w:val="0C4F3999"/>
    <w:rsid w:val="0C527CD1"/>
    <w:rsid w:val="0C564D28"/>
    <w:rsid w:val="0C5C1C12"/>
    <w:rsid w:val="0C5E1E2E"/>
    <w:rsid w:val="0C5E598A"/>
    <w:rsid w:val="0C62191E"/>
    <w:rsid w:val="0C6311F3"/>
    <w:rsid w:val="0C634E99"/>
    <w:rsid w:val="0C653200"/>
    <w:rsid w:val="0C654F6B"/>
    <w:rsid w:val="0C656D19"/>
    <w:rsid w:val="0C670CE3"/>
    <w:rsid w:val="0C6F5DE9"/>
    <w:rsid w:val="0C721436"/>
    <w:rsid w:val="0C724374"/>
    <w:rsid w:val="0C727688"/>
    <w:rsid w:val="0C743400"/>
    <w:rsid w:val="0C7451AE"/>
    <w:rsid w:val="0C762CD4"/>
    <w:rsid w:val="0C782EF0"/>
    <w:rsid w:val="0C783979"/>
    <w:rsid w:val="0C7927C4"/>
    <w:rsid w:val="0C7B02EA"/>
    <w:rsid w:val="0C7B5426"/>
    <w:rsid w:val="0C7C4062"/>
    <w:rsid w:val="0C811DF3"/>
    <w:rsid w:val="0C825B1D"/>
    <w:rsid w:val="0C851169"/>
    <w:rsid w:val="0C8A49D1"/>
    <w:rsid w:val="0C8B4F1B"/>
    <w:rsid w:val="0C8E2713"/>
    <w:rsid w:val="0C8F023A"/>
    <w:rsid w:val="0C8F1FE8"/>
    <w:rsid w:val="0C904777"/>
    <w:rsid w:val="0C915D60"/>
    <w:rsid w:val="0C924DEE"/>
    <w:rsid w:val="0C951FE7"/>
    <w:rsid w:val="0C985340"/>
    <w:rsid w:val="0C9F66CF"/>
    <w:rsid w:val="0CA03C5A"/>
    <w:rsid w:val="0CA248E3"/>
    <w:rsid w:val="0CA47203"/>
    <w:rsid w:val="0CA5180B"/>
    <w:rsid w:val="0CA535B9"/>
    <w:rsid w:val="0CA84E57"/>
    <w:rsid w:val="0CA912FB"/>
    <w:rsid w:val="0CAA5073"/>
    <w:rsid w:val="0CAB2EAE"/>
    <w:rsid w:val="0CAC0DEC"/>
    <w:rsid w:val="0CAC4948"/>
    <w:rsid w:val="0CAE02B5"/>
    <w:rsid w:val="0CAE6912"/>
    <w:rsid w:val="0CB11F5E"/>
    <w:rsid w:val="0CB13D41"/>
    <w:rsid w:val="0CB21A11"/>
    <w:rsid w:val="0CB657C6"/>
    <w:rsid w:val="0CB67574"/>
    <w:rsid w:val="0CB90E13"/>
    <w:rsid w:val="0CBB102F"/>
    <w:rsid w:val="0CBB2DDD"/>
    <w:rsid w:val="0CBD0903"/>
    <w:rsid w:val="0CBD6B55"/>
    <w:rsid w:val="0CBE28CD"/>
    <w:rsid w:val="0CBF16C1"/>
    <w:rsid w:val="0CC06645"/>
    <w:rsid w:val="0CC10939"/>
    <w:rsid w:val="0CC22DB2"/>
    <w:rsid w:val="0CC53C5B"/>
    <w:rsid w:val="0CC55A09"/>
    <w:rsid w:val="0CCA3020"/>
    <w:rsid w:val="0CCC4FEA"/>
    <w:rsid w:val="0CCD48BE"/>
    <w:rsid w:val="0CCE2B10"/>
    <w:rsid w:val="0CCF0636"/>
    <w:rsid w:val="0CCF4ADA"/>
    <w:rsid w:val="0CD10852"/>
    <w:rsid w:val="0CD36378"/>
    <w:rsid w:val="0CD43E9E"/>
    <w:rsid w:val="0CD674C0"/>
    <w:rsid w:val="0CD67C16"/>
    <w:rsid w:val="0CD8398F"/>
    <w:rsid w:val="0CD914B5"/>
    <w:rsid w:val="0CDB347F"/>
    <w:rsid w:val="0CDB522D"/>
    <w:rsid w:val="0CDF4D1D"/>
    <w:rsid w:val="0CE15D14"/>
    <w:rsid w:val="0CE560AB"/>
    <w:rsid w:val="0CE642FD"/>
    <w:rsid w:val="0CE73416"/>
    <w:rsid w:val="0CE83016"/>
    <w:rsid w:val="0CE84766"/>
    <w:rsid w:val="0CE90C33"/>
    <w:rsid w:val="0CE9794A"/>
    <w:rsid w:val="0CEA36C2"/>
    <w:rsid w:val="0CEB1914"/>
    <w:rsid w:val="0CEB1AFB"/>
    <w:rsid w:val="0CEB7228"/>
    <w:rsid w:val="0CF14A50"/>
    <w:rsid w:val="0CF4009D"/>
    <w:rsid w:val="0CF462EF"/>
    <w:rsid w:val="0CF54541"/>
    <w:rsid w:val="0CF87B8D"/>
    <w:rsid w:val="0CFB148C"/>
    <w:rsid w:val="0CFD51A3"/>
    <w:rsid w:val="0CFE14B5"/>
    <w:rsid w:val="0CFE7E0D"/>
    <w:rsid w:val="0CFF0F1B"/>
    <w:rsid w:val="0D002EE5"/>
    <w:rsid w:val="0D0428C1"/>
    <w:rsid w:val="0D044784"/>
    <w:rsid w:val="0D075C5D"/>
    <w:rsid w:val="0D081848"/>
    <w:rsid w:val="0D091D9A"/>
    <w:rsid w:val="0D0B3D64"/>
    <w:rsid w:val="0D0C188A"/>
    <w:rsid w:val="0D0C2411"/>
    <w:rsid w:val="0D0E5602"/>
    <w:rsid w:val="0D0F4ED6"/>
    <w:rsid w:val="0D10137A"/>
    <w:rsid w:val="0D103128"/>
    <w:rsid w:val="0D112137"/>
    <w:rsid w:val="0D1129FD"/>
    <w:rsid w:val="0D116EA1"/>
    <w:rsid w:val="0D125DBF"/>
    <w:rsid w:val="0D15073F"/>
    <w:rsid w:val="0D1649B4"/>
    <w:rsid w:val="0D185A20"/>
    <w:rsid w:val="0D197B03"/>
    <w:rsid w:val="0D1D5845"/>
    <w:rsid w:val="0D222E5C"/>
    <w:rsid w:val="0D241CB5"/>
    <w:rsid w:val="0D247CBA"/>
    <w:rsid w:val="0D2804A9"/>
    <w:rsid w:val="0D2A1D10"/>
    <w:rsid w:val="0D2A798C"/>
    <w:rsid w:val="0D2B61B4"/>
    <w:rsid w:val="0D2C3CDA"/>
    <w:rsid w:val="0D2E1801"/>
    <w:rsid w:val="0D32412C"/>
    <w:rsid w:val="0D330BC5"/>
    <w:rsid w:val="0D336E17"/>
    <w:rsid w:val="0D350DE1"/>
    <w:rsid w:val="0D35493D"/>
    <w:rsid w:val="0D394AB8"/>
    <w:rsid w:val="0D3A01A5"/>
    <w:rsid w:val="0D3B5CCB"/>
    <w:rsid w:val="0D3F3A0E"/>
    <w:rsid w:val="0D3F756A"/>
    <w:rsid w:val="0D481C06"/>
    <w:rsid w:val="0D4903E8"/>
    <w:rsid w:val="0D4B4CD3"/>
    <w:rsid w:val="0D4B7857"/>
    <w:rsid w:val="0D4C1C87"/>
    <w:rsid w:val="0D4C7ED9"/>
    <w:rsid w:val="0D4E21C4"/>
    <w:rsid w:val="0D5079C9"/>
    <w:rsid w:val="0D5154EF"/>
    <w:rsid w:val="0D5374B9"/>
    <w:rsid w:val="0D561C3A"/>
    <w:rsid w:val="0D584ACF"/>
    <w:rsid w:val="0D5923DE"/>
    <w:rsid w:val="0D5B5255"/>
    <w:rsid w:val="0D5D44B5"/>
    <w:rsid w:val="0D5D5C42"/>
    <w:rsid w:val="0D5F5E5E"/>
    <w:rsid w:val="0D611BD6"/>
    <w:rsid w:val="0D6214AA"/>
    <w:rsid w:val="0D621C7D"/>
    <w:rsid w:val="0D6276FC"/>
    <w:rsid w:val="0D63594E"/>
    <w:rsid w:val="0D646FD0"/>
    <w:rsid w:val="0D662D48"/>
    <w:rsid w:val="0D6B4803"/>
    <w:rsid w:val="0D6C2329"/>
    <w:rsid w:val="0D701E19"/>
    <w:rsid w:val="0D702AE4"/>
    <w:rsid w:val="0D705975"/>
    <w:rsid w:val="0D7511DD"/>
    <w:rsid w:val="0D75742F"/>
    <w:rsid w:val="0D782A7C"/>
    <w:rsid w:val="0D782BA8"/>
    <w:rsid w:val="0D7B7E36"/>
    <w:rsid w:val="0D7C6A10"/>
    <w:rsid w:val="0D830E03"/>
    <w:rsid w:val="0D837D9E"/>
    <w:rsid w:val="0D87739C"/>
    <w:rsid w:val="0D886685"/>
    <w:rsid w:val="0D8A22A8"/>
    <w:rsid w:val="0D8B0A01"/>
    <w:rsid w:val="0D8B27AF"/>
    <w:rsid w:val="0D8D29CB"/>
    <w:rsid w:val="0D8F1F77"/>
    <w:rsid w:val="0D910C60"/>
    <w:rsid w:val="0D921D8F"/>
    <w:rsid w:val="0D933D59"/>
    <w:rsid w:val="0D95362E"/>
    <w:rsid w:val="0D9553DC"/>
    <w:rsid w:val="0D957AD2"/>
    <w:rsid w:val="0D975832"/>
    <w:rsid w:val="0D984ECC"/>
    <w:rsid w:val="0D991370"/>
    <w:rsid w:val="0D9A50E8"/>
    <w:rsid w:val="0D9C2C0E"/>
    <w:rsid w:val="0D9C676A"/>
    <w:rsid w:val="0D9D457B"/>
    <w:rsid w:val="0D9F1A6C"/>
    <w:rsid w:val="0DA11FD2"/>
    <w:rsid w:val="0DA33F9D"/>
    <w:rsid w:val="0DA47D15"/>
    <w:rsid w:val="0DA5089B"/>
    <w:rsid w:val="0DA50C06"/>
    <w:rsid w:val="0DA63A8D"/>
    <w:rsid w:val="0DA770AD"/>
    <w:rsid w:val="0DA9532B"/>
    <w:rsid w:val="0DAD0977"/>
    <w:rsid w:val="0DAD4E1B"/>
    <w:rsid w:val="0DAF0B93"/>
    <w:rsid w:val="0DB07E20"/>
    <w:rsid w:val="0DB717F6"/>
    <w:rsid w:val="0DB937C0"/>
    <w:rsid w:val="0DBA12E6"/>
    <w:rsid w:val="0DBD4932"/>
    <w:rsid w:val="0DBE0DD6"/>
    <w:rsid w:val="0DBF06AB"/>
    <w:rsid w:val="0DBF68FD"/>
    <w:rsid w:val="0DC05CCF"/>
    <w:rsid w:val="0DC14423"/>
    <w:rsid w:val="0DC3019B"/>
    <w:rsid w:val="0DC34588"/>
    <w:rsid w:val="0DC42165"/>
    <w:rsid w:val="0DC43B46"/>
    <w:rsid w:val="0DC44067"/>
    <w:rsid w:val="0DC61A39"/>
    <w:rsid w:val="0DC67C8B"/>
    <w:rsid w:val="0DC91529"/>
    <w:rsid w:val="0DCA59A7"/>
    <w:rsid w:val="0DCB34F3"/>
    <w:rsid w:val="0DCD1019"/>
    <w:rsid w:val="0DD00B0A"/>
    <w:rsid w:val="0DD24882"/>
    <w:rsid w:val="0DD405FA"/>
    <w:rsid w:val="0DD51C7C"/>
    <w:rsid w:val="0DD71E98"/>
    <w:rsid w:val="0DDE3227"/>
    <w:rsid w:val="0DDE4FD5"/>
    <w:rsid w:val="0DDF2AFB"/>
    <w:rsid w:val="0DE01A63"/>
    <w:rsid w:val="0DE10621"/>
    <w:rsid w:val="0DE16873"/>
    <w:rsid w:val="0DE3083D"/>
    <w:rsid w:val="0DE36DCE"/>
    <w:rsid w:val="0DE40111"/>
    <w:rsid w:val="0DE46363"/>
    <w:rsid w:val="0DE77A8C"/>
    <w:rsid w:val="0DE85E53"/>
    <w:rsid w:val="0DE95727"/>
    <w:rsid w:val="0DEA1BCB"/>
    <w:rsid w:val="0DED346A"/>
    <w:rsid w:val="0DED6FC6"/>
    <w:rsid w:val="0DEF003F"/>
    <w:rsid w:val="0DF02F5A"/>
    <w:rsid w:val="0DF04D08"/>
    <w:rsid w:val="0DF06AB6"/>
    <w:rsid w:val="0DF20A80"/>
    <w:rsid w:val="0DF2282E"/>
    <w:rsid w:val="0DF30354"/>
    <w:rsid w:val="0DF447F8"/>
    <w:rsid w:val="0DF93BBD"/>
    <w:rsid w:val="0DFE11D3"/>
    <w:rsid w:val="0DFE73EB"/>
    <w:rsid w:val="0DFE7425"/>
    <w:rsid w:val="0DFF4F4B"/>
    <w:rsid w:val="0E032C8D"/>
    <w:rsid w:val="0E034A3B"/>
    <w:rsid w:val="0E060087"/>
    <w:rsid w:val="0E083E00"/>
    <w:rsid w:val="0E0A5DCA"/>
    <w:rsid w:val="0E0B38F0"/>
    <w:rsid w:val="0E0F33E0"/>
    <w:rsid w:val="0E1053AA"/>
    <w:rsid w:val="0E121122"/>
    <w:rsid w:val="0E122ED0"/>
    <w:rsid w:val="0E12593E"/>
    <w:rsid w:val="0E1409F6"/>
    <w:rsid w:val="0E19600D"/>
    <w:rsid w:val="0E1A3B33"/>
    <w:rsid w:val="0E1B7FD7"/>
    <w:rsid w:val="0E1C3D4F"/>
    <w:rsid w:val="0E1F6BCA"/>
    <w:rsid w:val="0E2128BA"/>
    <w:rsid w:val="0E250E55"/>
    <w:rsid w:val="0E26697C"/>
    <w:rsid w:val="0E2A7FB7"/>
    <w:rsid w:val="0E2C21E4"/>
    <w:rsid w:val="0E2D1AB8"/>
    <w:rsid w:val="0E2D5254"/>
    <w:rsid w:val="0E2F75DE"/>
    <w:rsid w:val="0E3177FA"/>
    <w:rsid w:val="0E323572"/>
    <w:rsid w:val="0E325320"/>
    <w:rsid w:val="0E332807"/>
    <w:rsid w:val="0E342E47"/>
    <w:rsid w:val="0E3522A3"/>
    <w:rsid w:val="0E355127"/>
    <w:rsid w:val="0E39045D"/>
    <w:rsid w:val="0E3966AF"/>
    <w:rsid w:val="0E3A41D5"/>
    <w:rsid w:val="0E3A5F83"/>
    <w:rsid w:val="0E3B2427"/>
    <w:rsid w:val="0E3C619F"/>
    <w:rsid w:val="0E3E1F17"/>
    <w:rsid w:val="0E4137B5"/>
    <w:rsid w:val="0E440BB0"/>
    <w:rsid w:val="0E455054"/>
    <w:rsid w:val="0E4868F2"/>
    <w:rsid w:val="0E4A266A"/>
    <w:rsid w:val="0E4E740F"/>
    <w:rsid w:val="0E4F1A2E"/>
    <w:rsid w:val="0E5057A7"/>
    <w:rsid w:val="0E515AB5"/>
    <w:rsid w:val="0E5400D2"/>
    <w:rsid w:val="0E5434E9"/>
    <w:rsid w:val="0E546E3C"/>
    <w:rsid w:val="0E547045"/>
    <w:rsid w:val="0E56100F"/>
    <w:rsid w:val="0E574D87"/>
    <w:rsid w:val="0E590AFF"/>
    <w:rsid w:val="0E5928AD"/>
    <w:rsid w:val="0E5966F9"/>
    <w:rsid w:val="0E5B4877"/>
    <w:rsid w:val="0E5C239D"/>
    <w:rsid w:val="0E5E7EC3"/>
    <w:rsid w:val="0E6526DA"/>
    <w:rsid w:val="0E680D42"/>
    <w:rsid w:val="0E682AF0"/>
    <w:rsid w:val="0E6A6868"/>
    <w:rsid w:val="0E6B25E0"/>
    <w:rsid w:val="0E6D0107"/>
    <w:rsid w:val="0E6F0323"/>
    <w:rsid w:val="0E6F3EAD"/>
    <w:rsid w:val="0E704BBE"/>
    <w:rsid w:val="0E71088B"/>
    <w:rsid w:val="0E721BC1"/>
    <w:rsid w:val="0E73034D"/>
    <w:rsid w:val="0E741495"/>
    <w:rsid w:val="0E745939"/>
    <w:rsid w:val="0E76345F"/>
    <w:rsid w:val="0E76520D"/>
    <w:rsid w:val="0E7742F1"/>
    <w:rsid w:val="0E7B2823"/>
    <w:rsid w:val="0E7C54CF"/>
    <w:rsid w:val="0E7C617B"/>
    <w:rsid w:val="0E7E0566"/>
    <w:rsid w:val="0E8042DE"/>
    <w:rsid w:val="0E80608C"/>
    <w:rsid w:val="0E811F50"/>
    <w:rsid w:val="0E813BB2"/>
    <w:rsid w:val="0E820056"/>
    <w:rsid w:val="0E84645B"/>
    <w:rsid w:val="0E8611C8"/>
    <w:rsid w:val="0E8D07A9"/>
    <w:rsid w:val="0E8E33B3"/>
    <w:rsid w:val="0E8E5F1C"/>
    <w:rsid w:val="0E8F4521"/>
    <w:rsid w:val="0E910299"/>
    <w:rsid w:val="0E925DBF"/>
    <w:rsid w:val="0E9438E5"/>
    <w:rsid w:val="0E953034"/>
    <w:rsid w:val="0E9658AF"/>
    <w:rsid w:val="0E990EFC"/>
    <w:rsid w:val="0E994C22"/>
    <w:rsid w:val="0E99714E"/>
    <w:rsid w:val="0E9B2EC6"/>
    <w:rsid w:val="0E9B4C74"/>
    <w:rsid w:val="0EA0672E"/>
    <w:rsid w:val="0EA24254"/>
    <w:rsid w:val="0EA35638"/>
    <w:rsid w:val="0EA37FCC"/>
    <w:rsid w:val="0EA56D45"/>
    <w:rsid w:val="0EA62E13"/>
    <w:rsid w:val="0EA63619"/>
    <w:rsid w:val="0EAC6E81"/>
    <w:rsid w:val="0EAD49A7"/>
    <w:rsid w:val="0EAF24CD"/>
    <w:rsid w:val="0EAF4BC3"/>
    <w:rsid w:val="0EB00EEB"/>
    <w:rsid w:val="0EB21FBD"/>
    <w:rsid w:val="0EB35DF2"/>
    <w:rsid w:val="0EB83A78"/>
    <w:rsid w:val="0EBB70C4"/>
    <w:rsid w:val="0EBC4BEA"/>
    <w:rsid w:val="0EBD108E"/>
    <w:rsid w:val="0EBD4261"/>
    <w:rsid w:val="0EC04B60"/>
    <w:rsid w:val="0EC129DE"/>
    <w:rsid w:val="0EC3241C"/>
    <w:rsid w:val="0EC33ADC"/>
    <w:rsid w:val="0EC341CA"/>
    <w:rsid w:val="0EC35F79"/>
    <w:rsid w:val="0EC56195"/>
    <w:rsid w:val="0EC662EE"/>
    <w:rsid w:val="0EC8358F"/>
    <w:rsid w:val="0EC87A33"/>
    <w:rsid w:val="0EC95C12"/>
    <w:rsid w:val="0ECA0034"/>
    <w:rsid w:val="0ECA5559"/>
    <w:rsid w:val="0ECC12D1"/>
    <w:rsid w:val="0ECC7523"/>
    <w:rsid w:val="0ECD6DF7"/>
    <w:rsid w:val="0ED14B39"/>
    <w:rsid w:val="0ED26F75"/>
    <w:rsid w:val="0ED308B1"/>
    <w:rsid w:val="0ED40186"/>
    <w:rsid w:val="0ED65CAC"/>
    <w:rsid w:val="0ED70216"/>
    <w:rsid w:val="0ED71A24"/>
    <w:rsid w:val="0ED8765F"/>
    <w:rsid w:val="0ED87C76"/>
    <w:rsid w:val="0EDB1514"/>
    <w:rsid w:val="0EDB7766"/>
    <w:rsid w:val="0EDD34DE"/>
    <w:rsid w:val="0EDD6C59"/>
    <w:rsid w:val="0EDE1004"/>
    <w:rsid w:val="0EDE2DB2"/>
    <w:rsid w:val="0EDF7256"/>
    <w:rsid w:val="0EE02FCE"/>
    <w:rsid w:val="0EE4486D"/>
    <w:rsid w:val="0EE7610B"/>
    <w:rsid w:val="0EE77D0B"/>
    <w:rsid w:val="0EE77EB9"/>
    <w:rsid w:val="0EEA1757"/>
    <w:rsid w:val="0EEA79A9"/>
    <w:rsid w:val="0EEC3721"/>
    <w:rsid w:val="0EEC54CF"/>
    <w:rsid w:val="0EED205A"/>
    <w:rsid w:val="0EEE56EB"/>
    <w:rsid w:val="0EEF3211"/>
    <w:rsid w:val="0EF1674C"/>
    <w:rsid w:val="0EF16F8A"/>
    <w:rsid w:val="0EF32D02"/>
    <w:rsid w:val="0EF34AB0"/>
    <w:rsid w:val="0EF600FC"/>
    <w:rsid w:val="0EF62C70"/>
    <w:rsid w:val="0EF6634E"/>
    <w:rsid w:val="0EF80318"/>
    <w:rsid w:val="0EF95E3E"/>
    <w:rsid w:val="0EFA4090"/>
    <w:rsid w:val="0EFC0BB0"/>
    <w:rsid w:val="0EFD592E"/>
    <w:rsid w:val="0EFF16A6"/>
    <w:rsid w:val="0F000C02"/>
    <w:rsid w:val="0F011DAD"/>
    <w:rsid w:val="0F017F14"/>
    <w:rsid w:val="0F022F45"/>
    <w:rsid w:val="0F0230C5"/>
    <w:rsid w:val="0F046CBD"/>
    <w:rsid w:val="0F053294"/>
    <w:rsid w:val="0F072309"/>
    <w:rsid w:val="0F086A06"/>
    <w:rsid w:val="0F0A004B"/>
    <w:rsid w:val="0F0A3BA7"/>
    <w:rsid w:val="0F0C3DC3"/>
    <w:rsid w:val="0F0C791F"/>
    <w:rsid w:val="0F0E18EA"/>
    <w:rsid w:val="0F0F11BE"/>
    <w:rsid w:val="0F0F5662"/>
    <w:rsid w:val="0F136F00"/>
    <w:rsid w:val="0F13775A"/>
    <w:rsid w:val="0F140F51"/>
    <w:rsid w:val="0F144A26"/>
    <w:rsid w:val="0F190D1D"/>
    <w:rsid w:val="0F19203C"/>
    <w:rsid w:val="0F1A028E"/>
    <w:rsid w:val="0F1E7653"/>
    <w:rsid w:val="0F20161D"/>
    <w:rsid w:val="0F21370C"/>
    <w:rsid w:val="0F220EF1"/>
    <w:rsid w:val="0F242EBB"/>
    <w:rsid w:val="0F2509E1"/>
    <w:rsid w:val="0F296723"/>
    <w:rsid w:val="0F2C6214"/>
    <w:rsid w:val="0F2E3930"/>
    <w:rsid w:val="0F2F65BF"/>
    <w:rsid w:val="0F2F6E5D"/>
    <w:rsid w:val="0F31382A"/>
    <w:rsid w:val="0F3155D8"/>
    <w:rsid w:val="0F317386"/>
    <w:rsid w:val="0F3550C8"/>
    <w:rsid w:val="0F380715"/>
    <w:rsid w:val="0F384BB8"/>
    <w:rsid w:val="0F386966"/>
    <w:rsid w:val="0F3A26DF"/>
    <w:rsid w:val="0F3B1FA5"/>
    <w:rsid w:val="0F3C5F34"/>
    <w:rsid w:val="0F3D1F95"/>
    <w:rsid w:val="0F3D21CF"/>
    <w:rsid w:val="0F3E3425"/>
    <w:rsid w:val="0F3F1AA3"/>
    <w:rsid w:val="0F4075C9"/>
    <w:rsid w:val="0F4470B9"/>
    <w:rsid w:val="0F4573DF"/>
    <w:rsid w:val="0F470958"/>
    <w:rsid w:val="0F481B42"/>
    <w:rsid w:val="0F481D12"/>
    <w:rsid w:val="0F490256"/>
    <w:rsid w:val="0F4A0448"/>
    <w:rsid w:val="0F4B669A"/>
    <w:rsid w:val="0F4C2412"/>
    <w:rsid w:val="0F4D0B45"/>
    <w:rsid w:val="0F4E7F38"/>
    <w:rsid w:val="0F524A2A"/>
    <w:rsid w:val="0F5337A0"/>
    <w:rsid w:val="0F53554E"/>
    <w:rsid w:val="0F5403EF"/>
    <w:rsid w:val="0F55021C"/>
    <w:rsid w:val="0F5512C6"/>
    <w:rsid w:val="0F557518"/>
    <w:rsid w:val="0F563291"/>
    <w:rsid w:val="0F580DB7"/>
    <w:rsid w:val="0F5B2655"/>
    <w:rsid w:val="0F5D017B"/>
    <w:rsid w:val="0F5D461F"/>
    <w:rsid w:val="0F5F45FE"/>
    <w:rsid w:val="0F615EBD"/>
    <w:rsid w:val="0F622820"/>
    <w:rsid w:val="0F625791"/>
    <w:rsid w:val="0F6310DF"/>
    <w:rsid w:val="0F64150A"/>
    <w:rsid w:val="0F670FFA"/>
    <w:rsid w:val="0F672631"/>
    <w:rsid w:val="0F692FC4"/>
    <w:rsid w:val="0F6A2898"/>
    <w:rsid w:val="0F6C4862"/>
    <w:rsid w:val="0F6E4136"/>
    <w:rsid w:val="0F73799F"/>
    <w:rsid w:val="0F751969"/>
    <w:rsid w:val="0F753717"/>
    <w:rsid w:val="0F76748F"/>
    <w:rsid w:val="0F781459"/>
    <w:rsid w:val="0F78157E"/>
    <w:rsid w:val="0F784FB5"/>
    <w:rsid w:val="0F7A7366"/>
    <w:rsid w:val="0F7C2CF7"/>
    <w:rsid w:val="0F7C31AE"/>
    <w:rsid w:val="0F7D081D"/>
    <w:rsid w:val="0F824086"/>
    <w:rsid w:val="0F827BE2"/>
    <w:rsid w:val="0F841BAC"/>
    <w:rsid w:val="0F847DFE"/>
    <w:rsid w:val="0F852FE9"/>
    <w:rsid w:val="0F871628"/>
    <w:rsid w:val="0F88453B"/>
    <w:rsid w:val="0F890F70"/>
    <w:rsid w:val="0F8D04F0"/>
    <w:rsid w:val="0F8E47D8"/>
    <w:rsid w:val="0F930041"/>
    <w:rsid w:val="0F931DEF"/>
    <w:rsid w:val="0F96368D"/>
    <w:rsid w:val="0F9811B3"/>
    <w:rsid w:val="0F9A112B"/>
    <w:rsid w:val="0F9A13CF"/>
    <w:rsid w:val="0F9A317D"/>
    <w:rsid w:val="0F9A6978"/>
    <w:rsid w:val="0F9C6EF5"/>
    <w:rsid w:val="0F9D765A"/>
    <w:rsid w:val="0F9F2542"/>
    <w:rsid w:val="0F9F69E6"/>
    <w:rsid w:val="0FA22032"/>
    <w:rsid w:val="0FA26822"/>
    <w:rsid w:val="0FA4224E"/>
    <w:rsid w:val="0FA47B58"/>
    <w:rsid w:val="0FA7589A"/>
    <w:rsid w:val="0FA77648"/>
    <w:rsid w:val="0FA77AC3"/>
    <w:rsid w:val="0FAB0EE6"/>
    <w:rsid w:val="0FAD4882"/>
    <w:rsid w:val="0FAE09D7"/>
    <w:rsid w:val="0FAE4638"/>
    <w:rsid w:val="0FAE6C29"/>
    <w:rsid w:val="0FB029A1"/>
    <w:rsid w:val="0FB104C7"/>
    <w:rsid w:val="0FB26719"/>
    <w:rsid w:val="0FB3423F"/>
    <w:rsid w:val="0FB35FED"/>
    <w:rsid w:val="0FB36066"/>
    <w:rsid w:val="0FB57FB7"/>
    <w:rsid w:val="0FB6788B"/>
    <w:rsid w:val="0FBA6FEA"/>
    <w:rsid w:val="0FBC30F4"/>
    <w:rsid w:val="0FBF4992"/>
    <w:rsid w:val="0FC1070A"/>
    <w:rsid w:val="0FC41FA8"/>
    <w:rsid w:val="0FC4644C"/>
    <w:rsid w:val="0FC66AFA"/>
    <w:rsid w:val="0FC85F3C"/>
    <w:rsid w:val="0FC91CB4"/>
    <w:rsid w:val="0FC93A62"/>
    <w:rsid w:val="0FCB3337"/>
    <w:rsid w:val="0FCF34C5"/>
    <w:rsid w:val="0FD146C5"/>
    <w:rsid w:val="0FD20B69"/>
    <w:rsid w:val="0FD348E1"/>
    <w:rsid w:val="0FD401CE"/>
    <w:rsid w:val="0FD6046F"/>
    <w:rsid w:val="0FD814C2"/>
    <w:rsid w:val="0FDA5C70"/>
    <w:rsid w:val="0FDC3796"/>
    <w:rsid w:val="0FDC6702"/>
    <w:rsid w:val="0FDE750E"/>
    <w:rsid w:val="0FDF3BF3"/>
    <w:rsid w:val="0FE268D2"/>
    <w:rsid w:val="0FE27EE9"/>
    <w:rsid w:val="0FE34B24"/>
    <w:rsid w:val="0FE443F8"/>
    <w:rsid w:val="0FE52636"/>
    <w:rsid w:val="0FE604D0"/>
    <w:rsid w:val="0FE95EB3"/>
    <w:rsid w:val="0FE960C5"/>
    <w:rsid w:val="0FEB3956"/>
    <w:rsid w:val="0FF20404"/>
    <w:rsid w:val="0FF26FA7"/>
    <w:rsid w:val="0FF87EA4"/>
    <w:rsid w:val="0FFA1E6E"/>
    <w:rsid w:val="0FFB485C"/>
    <w:rsid w:val="0FFC1742"/>
    <w:rsid w:val="0FFE195E"/>
    <w:rsid w:val="0FFE31DD"/>
    <w:rsid w:val="0FFF56D6"/>
    <w:rsid w:val="0FFF7484"/>
    <w:rsid w:val="10005AFD"/>
    <w:rsid w:val="10014FAA"/>
    <w:rsid w:val="1004704F"/>
    <w:rsid w:val="1008458B"/>
    <w:rsid w:val="100B7BD7"/>
    <w:rsid w:val="100D394F"/>
    <w:rsid w:val="100E1475"/>
    <w:rsid w:val="101006A9"/>
    <w:rsid w:val="1010343F"/>
    <w:rsid w:val="10106827"/>
    <w:rsid w:val="10125409"/>
    <w:rsid w:val="10134CDE"/>
    <w:rsid w:val="10141182"/>
    <w:rsid w:val="10150A56"/>
    <w:rsid w:val="10194369"/>
    <w:rsid w:val="10196798"/>
    <w:rsid w:val="101C77ED"/>
    <w:rsid w:val="101E3DAE"/>
    <w:rsid w:val="101E5B5C"/>
    <w:rsid w:val="10202471"/>
    <w:rsid w:val="1021389E"/>
    <w:rsid w:val="102244D9"/>
    <w:rsid w:val="10242327"/>
    <w:rsid w:val="10246EEB"/>
    <w:rsid w:val="10280789"/>
    <w:rsid w:val="10282537"/>
    <w:rsid w:val="102A2753"/>
    <w:rsid w:val="102B2027"/>
    <w:rsid w:val="102B64CB"/>
    <w:rsid w:val="102D2243"/>
    <w:rsid w:val="102D3FF1"/>
    <w:rsid w:val="10303AE2"/>
    <w:rsid w:val="10305890"/>
    <w:rsid w:val="10321608"/>
    <w:rsid w:val="10345380"/>
    <w:rsid w:val="1034712E"/>
    <w:rsid w:val="103510F8"/>
    <w:rsid w:val="10376C1E"/>
    <w:rsid w:val="103A5C8E"/>
    <w:rsid w:val="103C2486"/>
    <w:rsid w:val="103D460F"/>
    <w:rsid w:val="103F1B00"/>
    <w:rsid w:val="104104D6"/>
    <w:rsid w:val="1041184B"/>
    <w:rsid w:val="104253A2"/>
    <w:rsid w:val="10433815"/>
    <w:rsid w:val="104355C3"/>
    <w:rsid w:val="10452DA1"/>
    <w:rsid w:val="10463305"/>
    <w:rsid w:val="10466629"/>
    <w:rsid w:val="10470292"/>
    <w:rsid w:val="104A4BA3"/>
    <w:rsid w:val="104E54F3"/>
    <w:rsid w:val="104E5D16"/>
    <w:rsid w:val="104F21BA"/>
    <w:rsid w:val="104F3420"/>
    <w:rsid w:val="10513F15"/>
    <w:rsid w:val="10523A58"/>
    <w:rsid w:val="1053332C"/>
    <w:rsid w:val="105477D0"/>
    <w:rsid w:val="105570A4"/>
    <w:rsid w:val="1057106E"/>
    <w:rsid w:val="1057241D"/>
    <w:rsid w:val="10572E1C"/>
    <w:rsid w:val="10594071"/>
    <w:rsid w:val="10594DE6"/>
    <w:rsid w:val="105C48D7"/>
    <w:rsid w:val="105C6685"/>
    <w:rsid w:val="105E064F"/>
    <w:rsid w:val="10613C9B"/>
    <w:rsid w:val="10637A13"/>
    <w:rsid w:val="10682530"/>
    <w:rsid w:val="10683D01"/>
    <w:rsid w:val="106A6FF4"/>
    <w:rsid w:val="106B4B1A"/>
    <w:rsid w:val="106C2D6C"/>
    <w:rsid w:val="106C3B8B"/>
    <w:rsid w:val="106D2F64"/>
    <w:rsid w:val="106E1F77"/>
    <w:rsid w:val="106F600E"/>
    <w:rsid w:val="106F63B8"/>
    <w:rsid w:val="10702130"/>
    <w:rsid w:val="10703EDE"/>
    <w:rsid w:val="10721169"/>
    <w:rsid w:val="1072498F"/>
    <w:rsid w:val="10725EA8"/>
    <w:rsid w:val="10727C56"/>
    <w:rsid w:val="107439CE"/>
    <w:rsid w:val="1074577C"/>
    <w:rsid w:val="1075073F"/>
    <w:rsid w:val="107514F4"/>
    <w:rsid w:val="10797237"/>
    <w:rsid w:val="107B52CC"/>
    <w:rsid w:val="107D253C"/>
    <w:rsid w:val="107E65FB"/>
    <w:rsid w:val="107F4121"/>
    <w:rsid w:val="10806817"/>
    <w:rsid w:val="108160EB"/>
    <w:rsid w:val="10846B65"/>
    <w:rsid w:val="10861954"/>
    <w:rsid w:val="108654B0"/>
    <w:rsid w:val="108B0D18"/>
    <w:rsid w:val="108C51BC"/>
    <w:rsid w:val="10914580"/>
    <w:rsid w:val="10944070"/>
    <w:rsid w:val="10961B97"/>
    <w:rsid w:val="109866AA"/>
    <w:rsid w:val="10991687"/>
    <w:rsid w:val="109A0F5B"/>
    <w:rsid w:val="109B028B"/>
    <w:rsid w:val="109B71AD"/>
    <w:rsid w:val="109B7F20"/>
    <w:rsid w:val="109E6C9D"/>
    <w:rsid w:val="10A047C3"/>
    <w:rsid w:val="10A5002C"/>
    <w:rsid w:val="10AA5642"/>
    <w:rsid w:val="10AA73F0"/>
    <w:rsid w:val="10AD0C8E"/>
    <w:rsid w:val="10AD6EE0"/>
    <w:rsid w:val="10AE08D0"/>
    <w:rsid w:val="10AE2011"/>
    <w:rsid w:val="10AF0EAA"/>
    <w:rsid w:val="10AF4A06"/>
    <w:rsid w:val="10B262A5"/>
    <w:rsid w:val="10B416E8"/>
    <w:rsid w:val="10B4201D"/>
    <w:rsid w:val="10B55A1A"/>
    <w:rsid w:val="10B62239"/>
    <w:rsid w:val="10B63710"/>
    <w:rsid w:val="10B7591C"/>
    <w:rsid w:val="10B85FB1"/>
    <w:rsid w:val="10B97383"/>
    <w:rsid w:val="10BB33AB"/>
    <w:rsid w:val="10BB784F"/>
    <w:rsid w:val="10BC5375"/>
    <w:rsid w:val="10BC7123"/>
    <w:rsid w:val="10BD35C7"/>
    <w:rsid w:val="10BE03C5"/>
    <w:rsid w:val="10C2298C"/>
    <w:rsid w:val="10C61D50"/>
    <w:rsid w:val="10CA1840"/>
    <w:rsid w:val="10CC55B8"/>
    <w:rsid w:val="10CD7582"/>
    <w:rsid w:val="10CF32FA"/>
    <w:rsid w:val="10CF6E57"/>
    <w:rsid w:val="10D34B99"/>
    <w:rsid w:val="10D4256B"/>
    <w:rsid w:val="10D42720"/>
    <w:rsid w:val="10D601E5"/>
    <w:rsid w:val="10D80D24"/>
    <w:rsid w:val="10DA5B09"/>
    <w:rsid w:val="10DB1C9F"/>
    <w:rsid w:val="10DD4853"/>
    <w:rsid w:val="10DE709A"/>
    <w:rsid w:val="10E16B8A"/>
    <w:rsid w:val="10E30C50"/>
    <w:rsid w:val="10E50428"/>
    <w:rsid w:val="10E5566B"/>
    <w:rsid w:val="10EC5C5A"/>
    <w:rsid w:val="10EF74F9"/>
    <w:rsid w:val="10F00CFE"/>
    <w:rsid w:val="10F04381"/>
    <w:rsid w:val="10F10820"/>
    <w:rsid w:val="10F20D97"/>
    <w:rsid w:val="10F73AD1"/>
    <w:rsid w:val="10F845FF"/>
    <w:rsid w:val="10FB5E9E"/>
    <w:rsid w:val="10FB5EBB"/>
    <w:rsid w:val="10FD1C16"/>
    <w:rsid w:val="10FE14EA"/>
    <w:rsid w:val="10FE598E"/>
    <w:rsid w:val="10FE773C"/>
    <w:rsid w:val="10FF17E1"/>
    <w:rsid w:val="10FF1B7D"/>
    <w:rsid w:val="11026C2E"/>
    <w:rsid w:val="11032FA4"/>
    <w:rsid w:val="11050ACA"/>
    <w:rsid w:val="110A3DFB"/>
    <w:rsid w:val="110A60E1"/>
    <w:rsid w:val="110B05B8"/>
    <w:rsid w:val="110B444C"/>
    <w:rsid w:val="110E3E23"/>
    <w:rsid w:val="110E534D"/>
    <w:rsid w:val="110E5BD1"/>
    <w:rsid w:val="110F261A"/>
    <w:rsid w:val="110F36F7"/>
    <w:rsid w:val="11101BD9"/>
    <w:rsid w:val="11110744"/>
    <w:rsid w:val="111451B1"/>
    <w:rsid w:val="11162CD7"/>
    <w:rsid w:val="11164A85"/>
    <w:rsid w:val="111725AC"/>
    <w:rsid w:val="11180C71"/>
    <w:rsid w:val="111C2F7A"/>
    <w:rsid w:val="111C74C1"/>
    <w:rsid w:val="111D5E14"/>
    <w:rsid w:val="111E1B8C"/>
    <w:rsid w:val="111F7DDE"/>
    <w:rsid w:val="112076B2"/>
    <w:rsid w:val="11222081"/>
    <w:rsid w:val="11270A41"/>
    <w:rsid w:val="11274EE5"/>
    <w:rsid w:val="11286567"/>
    <w:rsid w:val="11292A0B"/>
    <w:rsid w:val="112E0021"/>
    <w:rsid w:val="11323006"/>
    <w:rsid w:val="11330036"/>
    <w:rsid w:val="1134315E"/>
    <w:rsid w:val="11357601"/>
    <w:rsid w:val="11366ED6"/>
    <w:rsid w:val="113672B9"/>
    <w:rsid w:val="11382C4E"/>
    <w:rsid w:val="11383654"/>
    <w:rsid w:val="114809B7"/>
    <w:rsid w:val="114A2981"/>
    <w:rsid w:val="114A71A3"/>
    <w:rsid w:val="114C04A7"/>
    <w:rsid w:val="114C494B"/>
    <w:rsid w:val="114F61E9"/>
    <w:rsid w:val="114F7F97"/>
    <w:rsid w:val="1151658F"/>
    <w:rsid w:val="11553800"/>
    <w:rsid w:val="11586E4C"/>
    <w:rsid w:val="11595733"/>
    <w:rsid w:val="115A0D82"/>
    <w:rsid w:val="115A0E16"/>
    <w:rsid w:val="115B06EA"/>
    <w:rsid w:val="115B693C"/>
    <w:rsid w:val="115D0906"/>
    <w:rsid w:val="115D4462"/>
    <w:rsid w:val="115D7703"/>
    <w:rsid w:val="115E0B93"/>
    <w:rsid w:val="116021A5"/>
    <w:rsid w:val="11627CCB"/>
    <w:rsid w:val="1163391F"/>
    <w:rsid w:val="11641C95"/>
    <w:rsid w:val="11643A43"/>
    <w:rsid w:val="11651C1F"/>
    <w:rsid w:val="11665A0D"/>
    <w:rsid w:val="11665CA1"/>
    <w:rsid w:val="11667325"/>
    <w:rsid w:val="116972AB"/>
    <w:rsid w:val="116A6FEB"/>
    <w:rsid w:val="116B1D07"/>
    <w:rsid w:val="116B48D8"/>
    <w:rsid w:val="116E48C1"/>
    <w:rsid w:val="116E6670"/>
    <w:rsid w:val="116F23E8"/>
    <w:rsid w:val="1170063A"/>
    <w:rsid w:val="117143B2"/>
    <w:rsid w:val="11717F0E"/>
    <w:rsid w:val="11721BDA"/>
    <w:rsid w:val="117417AC"/>
    <w:rsid w:val="117441DB"/>
    <w:rsid w:val="1175598A"/>
    <w:rsid w:val="117A14B8"/>
    <w:rsid w:val="117A3266"/>
    <w:rsid w:val="117A5014"/>
    <w:rsid w:val="11845E93"/>
    <w:rsid w:val="11851898"/>
    <w:rsid w:val="118714DF"/>
    <w:rsid w:val="11877BFA"/>
    <w:rsid w:val="11883E00"/>
    <w:rsid w:val="118A7A16"/>
    <w:rsid w:val="118B7221"/>
    <w:rsid w:val="118E0AC0"/>
    <w:rsid w:val="118F65E6"/>
    <w:rsid w:val="118F79C1"/>
    <w:rsid w:val="119105B0"/>
    <w:rsid w:val="119165F3"/>
    <w:rsid w:val="1192733C"/>
    <w:rsid w:val="11927A83"/>
    <w:rsid w:val="11927D7E"/>
    <w:rsid w:val="1193257A"/>
    <w:rsid w:val="119360D6"/>
    <w:rsid w:val="11943BFC"/>
    <w:rsid w:val="119500A0"/>
    <w:rsid w:val="11963E18"/>
    <w:rsid w:val="1198193E"/>
    <w:rsid w:val="11987B90"/>
    <w:rsid w:val="119A7C75"/>
    <w:rsid w:val="119B4F8B"/>
    <w:rsid w:val="119B62FB"/>
    <w:rsid w:val="119C5F84"/>
    <w:rsid w:val="119D0D03"/>
    <w:rsid w:val="119D51A7"/>
    <w:rsid w:val="119F0BF7"/>
    <w:rsid w:val="11A16A45"/>
    <w:rsid w:val="11A2456B"/>
    <w:rsid w:val="11A27578"/>
    <w:rsid w:val="11A402E3"/>
    <w:rsid w:val="11A42091"/>
    <w:rsid w:val="11A46535"/>
    <w:rsid w:val="11A8533E"/>
    <w:rsid w:val="11AC53EA"/>
    <w:rsid w:val="11AF385E"/>
    <w:rsid w:val="11B03C20"/>
    <w:rsid w:val="11B06C88"/>
    <w:rsid w:val="11B147AE"/>
    <w:rsid w:val="11B36778"/>
    <w:rsid w:val="11B524F0"/>
    <w:rsid w:val="11B83D8F"/>
    <w:rsid w:val="11BA57FF"/>
    <w:rsid w:val="11BC387F"/>
    <w:rsid w:val="11BF6ECB"/>
    <w:rsid w:val="11C10E95"/>
    <w:rsid w:val="11C20769"/>
    <w:rsid w:val="11C35F0C"/>
    <w:rsid w:val="11C6025A"/>
    <w:rsid w:val="11C72224"/>
    <w:rsid w:val="11C81D9A"/>
    <w:rsid w:val="11C95F9C"/>
    <w:rsid w:val="11D0732A"/>
    <w:rsid w:val="11D24E50"/>
    <w:rsid w:val="11D32976"/>
    <w:rsid w:val="11D34725"/>
    <w:rsid w:val="11D5049D"/>
    <w:rsid w:val="11D566EF"/>
    <w:rsid w:val="11D64215"/>
    <w:rsid w:val="11D706B9"/>
    <w:rsid w:val="11D72467"/>
    <w:rsid w:val="11D861DF"/>
    <w:rsid w:val="11D87F8D"/>
    <w:rsid w:val="11DA1F57"/>
    <w:rsid w:val="11DC5FC8"/>
    <w:rsid w:val="11DC7A7D"/>
    <w:rsid w:val="11DF131B"/>
    <w:rsid w:val="11E03C97"/>
    <w:rsid w:val="11E20E0C"/>
    <w:rsid w:val="11E64458"/>
    <w:rsid w:val="11E84674"/>
    <w:rsid w:val="11E9219A"/>
    <w:rsid w:val="11EB7CC0"/>
    <w:rsid w:val="11ED1C8A"/>
    <w:rsid w:val="11F250BA"/>
    <w:rsid w:val="11F272A1"/>
    <w:rsid w:val="11F61740"/>
    <w:rsid w:val="11F73340"/>
    <w:rsid w:val="11F748B7"/>
    <w:rsid w:val="11F8062F"/>
    <w:rsid w:val="11F8740F"/>
    <w:rsid w:val="11F96D9D"/>
    <w:rsid w:val="11FD5C45"/>
    <w:rsid w:val="11FF19BD"/>
    <w:rsid w:val="11FF551A"/>
    <w:rsid w:val="12011292"/>
    <w:rsid w:val="12013B5A"/>
    <w:rsid w:val="1202325C"/>
    <w:rsid w:val="1202500A"/>
    <w:rsid w:val="12047C0C"/>
    <w:rsid w:val="12064AFA"/>
    <w:rsid w:val="12094FE5"/>
    <w:rsid w:val="120A5069"/>
    <w:rsid w:val="120D40DA"/>
    <w:rsid w:val="12103BCB"/>
    <w:rsid w:val="12107727"/>
    <w:rsid w:val="121216F1"/>
    <w:rsid w:val="12133839"/>
    <w:rsid w:val="12137217"/>
    <w:rsid w:val="12143EC2"/>
    <w:rsid w:val="121511E1"/>
    <w:rsid w:val="121976AB"/>
    <w:rsid w:val="121A7151"/>
    <w:rsid w:val="121C256F"/>
    <w:rsid w:val="121E0096"/>
    <w:rsid w:val="121E62E8"/>
    <w:rsid w:val="121F3E0E"/>
    <w:rsid w:val="121F5BBC"/>
    <w:rsid w:val="12241424"/>
    <w:rsid w:val="12260CF8"/>
    <w:rsid w:val="122B4561"/>
    <w:rsid w:val="122D652B"/>
    <w:rsid w:val="122F22A3"/>
    <w:rsid w:val="12302D61"/>
    <w:rsid w:val="12303925"/>
    <w:rsid w:val="12315932"/>
    <w:rsid w:val="1232769D"/>
    <w:rsid w:val="12333355"/>
    <w:rsid w:val="123478B9"/>
    <w:rsid w:val="12355743"/>
    <w:rsid w:val="1235718D"/>
    <w:rsid w:val="12371157"/>
    <w:rsid w:val="12374CB3"/>
    <w:rsid w:val="12394ECF"/>
    <w:rsid w:val="123A29F6"/>
    <w:rsid w:val="123C01CE"/>
    <w:rsid w:val="123C051C"/>
    <w:rsid w:val="123E24E6"/>
    <w:rsid w:val="123F4757"/>
    <w:rsid w:val="12411FD6"/>
    <w:rsid w:val="12412F69"/>
    <w:rsid w:val="12413CE6"/>
    <w:rsid w:val="124311D7"/>
    <w:rsid w:val="12443874"/>
    <w:rsid w:val="12445622"/>
    <w:rsid w:val="12486EC1"/>
    <w:rsid w:val="124D097B"/>
    <w:rsid w:val="124D44D7"/>
    <w:rsid w:val="124F64A1"/>
    <w:rsid w:val="12521AED"/>
    <w:rsid w:val="12525F91"/>
    <w:rsid w:val="1255782F"/>
    <w:rsid w:val="12575356"/>
    <w:rsid w:val="12577104"/>
    <w:rsid w:val="12582B20"/>
    <w:rsid w:val="125C0BBE"/>
    <w:rsid w:val="125C471A"/>
    <w:rsid w:val="126006AE"/>
    <w:rsid w:val="12614426"/>
    <w:rsid w:val="12641C51"/>
    <w:rsid w:val="126530E1"/>
    <w:rsid w:val="126637EB"/>
    <w:rsid w:val="12665599"/>
    <w:rsid w:val="12696E37"/>
    <w:rsid w:val="126B7053"/>
    <w:rsid w:val="126F222F"/>
    <w:rsid w:val="126F6B43"/>
    <w:rsid w:val="12711684"/>
    <w:rsid w:val="12723F3D"/>
    <w:rsid w:val="12771554"/>
    <w:rsid w:val="127B4131"/>
    <w:rsid w:val="127C6B6A"/>
    <w:rsid w:val="127E5FB0"/>
    <w:rsid w:val="1280736E"/>
    <w:rsid w:val="1283614B"/>
    <w:rsid w:val="12843C71"/>
    <w:rsid w:val="1288550F"/>
    <w:rsid w:val="128B3251"/>
    <w:rsid w:val="128B4FFF"/>
    <w:rsid w:val="128D0E5D"/>
    <w:rsid w:val="128D521B"/>
    <w:rsid w:val="128E22ED"/>
    <w:rsid w:val="129220FD"/>
    <w:rsid w:val="12955E7E"/>
    <w:rsid w:val="12957C2C"/>
    <w:rsid w:val="1296056F"/>
    <w:rsid w:val="12962AB6"/>
    <w:rsid w:val="12962C44"/>
    <w:rsid w:val="129640D0"/>
    <w:rsid w:val="1299771C"/>
    <w:rsid w:val="129B16E6"/>
    <w:rsid w:val="129C545E"/>
    <w:rsid w:val="129E2F84"/>
    <w:rsid w:val="129E5833"/>
    <w:rsid w:val="12A06CFD"/>
    <w:rsid w:val="12A237E5"/>
    <w:rsid w:val="12A54313"/>
    <w:rsid w:val="12A6008B"/>
    <w:rsid w:val="12A85BB1"/>
    <w:rsid w:val="12A87B78"/>
    <w:rsid w:val="12AD766B"/>
    <w:rsid w:val="12AE0195"/>
    <w:rsid w:val="12AF0CEE"/>
    <w:rsid w:val="12AF1625"/>
    <w:rsid w:val="12B04A66"/>
    <w:rsid w:val="12B207DE"/>
    <w:rsid w:val="12B40364"/>
    <w:rsid w:val="12B409FA"/>
    <w:rsid w:val="12B652F8"/>
    <w:rsid w:val="12B72988"/>
    <w:rsid w:val="12B96034"/>
    <w:rsid w:val="12BA4EB9"/>
    <w:rsid w:val="12BA6738"/>
    <w:rsid w:val="12BB167C"/>
    <w:rsid w:val="12BC78AF"/>
    <w:rsid w:val="12C10A21"/>
    <w:rsid w:val="12C14EC5"/>
    <w:rsid w:val="12C16C73"/>
    <w:rsid w:val="12C30C3D"/>
    <w:rsid w:val="12C6204E"/>
    <w:rsid w:val="12C66037"/>
    <w:rsid w:val="12C81DAF"/>
    <w:rsid w:val="12C86253"/>
    <w:rsid w:val="12CA3D79"/>
    <w:rsid w:val="12CC5D44"/>
    <w:rsid w:val="12CC7AF2"/>
    <w:rsid w:val="12CD1ABC"/>
    <w:rsid w:val="12D0352F"/>
    <w:rsid w:val="12D20E80"/>
    <w:rsid w:val="12D270D2"/>
    <w:rsid w:val="12D469A6"/>
    <w:rsid w:val="12D53334"/>
    <w:rsid w:val="12D544CC"/>
    <w:rsid w:val="12D9220E"/>
    <w:rsid w:val="12D94892"/>
    <w:rsid w:val="12DA1AE3"/>
    <w:rsid w:val="12DB5F87"/>
    <w:rsid w:val="12DB7D35"/>
    <w:rsid w:val="12DD1CFF"/>
    <w:rsid w:val="12DF0A6D"/>
    <w:rsid w:val="12E07C7C"/>
    <w:rsid w:val="12E27315"/>
    <w:rsid w:val="12E36BE9"/>
    <w:rsid w:val="12E50BB3"/>
    <w:rsid w:val="12EA441C"/>
    <w:rsid w:val="12EA61CA"/>
    <w:rsid w:val="12ED628A"/>
    <w:rsid w:val="12ED7A68"/>
    <w:rsid w:val="12EF37E0"/>
    <w:rsid w:val="12F13FA9"/>
    <w:rsid w:val="12F232D0"/>
    <w:rsid w:val="12F40DF6"/>
    <w:rsid w:val="12F4149A"/>
    <w:rsid w:val="12F77E1B"/>
    <w:rsid w:val="12F86B39"/>
    <w:rsid w:val="12FB2185"/>
    <w:rsid w:val="12FE3A23"/>
    <w:rsid w:val="13001549"/>
    <w:rsid w:val="13013A9E"/>
    <w:rsid w:val="130152C1"/>
    <w:rsid w:val="13021765"/>
    <w:rsid w:val="13037810"/>
    <w:rsid w:val="13050CDE"/>
    <w:rsid w:val="13051255"/>
    <w:rsid w:val="13064A1E"/>
    <w:rsid w:val="13076D7C"/>
    <w:rsid w:val="13077910"/>
    <w:rsid w:val="13082AF4"/>
    <w:rsid w:val="130848A2"/>
    <w:rsid w:val="130A061A"/>
    <w:rsid w:val="130B7EEE"/>
    <w:rsid w:val="130C6140"/>
    <w:rsid w:val="130D399B"/>
    <w:rsid w:val="130F4961"/>
    <w:rsid w:val="131119A8"/>
    <w:rsid w:val="131472F1"/>
    <w:rsid w:val="13160D6D"/>
    <w:rsid w:val="13166FBF"/>
    <w:rsid w:val="13183BF3"/>
    <w:rsid w:val="131B2827"/>
    <w:rsid w:val="131E40C5"/>
    <w:rsid w:val="13201BEB"/>
    <w:rsid w:val="13225964"/>
    <w:rsid w:val="13272F7A"/>
    <w:rsid w:val="13274D28"/>
    <w:rsid w:val="13280AA0"/>
    <w:rsid w:val="13294F44"/>
    <w:rsid w:val="132A0CBC"/>
    <w:rsid w:val="132A0E79"/>
    <w:rsid w:val="132D162B"/>
    <w:rsid w:val="132F0080"/>
    <w:rsid w:val="13300459"/>
    <w:rsid w:val="13314543"/>
    <w:rsid w:val="13333656"/>
    <w:rsid w:val="13337B71"/>
    <w:rsid w:val="13345697"/>
    <w:rsid w:val="13347445"/>
    <w:rsid w:val="13386F35"/>
    <w:rsid w:val="13390EFF"/>
    <w:rsid w:val="133B512C"/>
    <w:rsid w:val="133E2072"/>
    <w:rsid w:val="133E6515"/>
    <w:rsid w:val="13405391"/>
    <w:rsid w:val="13405DEA"/>
    <w:rsid w:val="134117F9"/>
    <w:rsid w:val="13426006"/>
    <w:rsid w:val="13453400"/>
    <w:rsid w:val="134C29E0"/>
    <w:rsid w:val="134C3473"/>
    <w:rsid w:val="13517FF7"/>
    <w:rsid w:val="13520CDC"/>
    <w:rsid w:val="13531204"/>
    <w:rsid w:val="13561AB1"/>
    <w:rsid w:val="1356560D"/>
    <w:rsid w:val="13581385"/>
    <w:rsid w:val="135875D7"/>
    <w:rsid w:val="13596EAB"/>
    <w:rsid w:val="135A334F"/>
    <w:rsid w:val="135B0E75"/>
    <w:rsid w:val="135B2C24"/>
    <w:rsid w:val="135C2F68"/>
    <w:rsid w:val="135C764B"/>
    <w:rsid w:val="135D042F"/>
    <w:rsid w:val="135E44C2"/>
    <w:rsid w:val="136046DE"/>
    <w:rsid w:val="13640D9C"/>
    <w:rsid w:val="136415FC"/>
    <w:rsid w:val="13641CD2"/>
    <w:rsid w:val="13645F7C"/>
    <w:rsid w:val="13650D70"/>
    <w:rsid w:val="136917E4"/>
    <w:rsid w:val="136A730B"/>
    <w:rsid w:val="136C3083"/>
    <w:rsid w:val="136C6BDF"/>
    <w:rsid w:val="136D6ABE"/>
    <w:rsid w:val="136E2957"/>
    <w:rsid w:val="136E6DFB"/>
    <w:rsid w:val="136F66CF"/>
    <w:rsid w:val="13712447"/>
    <w:rsid w:val="137141F5"/>
    <w:rsid w:val="1371525C"/>
    <w:rsid w:val="13734411"/>
    <w:rsid w:val="137361BF"/>
    <w:rsid w:val="13737F6D"/>
    <w:rsid w:val="13763F01"/>
    <w:rsid w:val="13765CAF"/>
    <w:rsid w:val="1379754E"/>
    <w:rsid w:val="137B5074"/>
    <w:rsid w:val="137C49BC"/>
    <w:rsid w:val="137D703E"/>
    <w:rsid w:val="138228A6"/>
    <w:rsid w:val="13833F28"/>
    <w:rsid w:val="13854144"/>
    <w:rsid w:val="13871C6A"/>
    <w:rsid w:val="13876A20"/>
    <w:rsid w:val="13897791"/>
    <w:rsid w:val="138A175B"/>
    <w:rsid w:val="138A2926"/>
    <w:rsid w:val="138A3509"/>
    <w:rsid w:val="138C54D3"/>
    <w:rsid w:val="138E124B"/>
    <w:rsid w:val="138F0B1F"/>
    <w:rsid w:val="138F28CD"/>
    <w:rsid w:val="13904FC3"/>
    <w:rsid w:val="139323BD"/>
    <w:rsid w:val="13936861"/>
    <w:rsid w:val="13951726"/>
    <w:rsid w:val="139530F9"/>
    <w:rsid w:val="13954387"/>
    <w:rsid w:val="13987612"/>
    <w:rsid w:val="13992658"/>
    <w:rsid w:val="1399374C"/>
    <w:rsid w:val="139A7BF0"/>
    <w:rsid w:val="139D3DFC"/>
    <w:rsid w:val="139E05D0"/>
    <w:rsid w:val="13A20852"/>
    <w:rsid w:val="13A22600"/>
    <w:rsid w:val="13A24CF6"/>
    <w:rsid w:val="13A26AA4"/>
    <w:rsid w:val="13A4281C"/>
    <w:rsid w:val="13A46379"/>
    <w:rsid w:val="13A51976"/>
    <w:rsid w:val="13A66595"/>
    <w:rsid w:val="13A91BE1"/>
    <w:rsid w:val="13A97E33"/>
    <w:rsid w:val="13AA27E7"/>
    <w:rsid w:val="13AA5959"/>
    <w:rsid w:val="13AA7707"/>
    <w:rsid w:val="13AC16D1"/>
    <w:rsid w:val="13AC347F"/>
    <w:rsid w:val="13B011C1"/>
    <w:rsid w:val="13B10A95"/>
    <w:rsid w:val="13B16CE7"/>
    <w:rsid w:val="13B567D8"/>
    <w:rsid w:val="13B80076"/>
    <w:rsid w:val="13B862C8"/>
    <w:rsid w:val="13B924F4"/>
    <w:rsid w:val="13BB6555"/>
    <w:rsid w:val="13BB7B66"/>
    <w:rsid w:val="13BC5DB8"/>
    <w:rsid w:val="13BE591A"/>
    <w:rsid w:val="13BF1404"/>
    <w:rsid w:val="13BF31B2"/>
    <w:rsid w:val="13BF7656"/>
    <w:rsid w:val="13C24A51"/>
    <w:rsid w:val="13C344C1"/>
    <w:rsid w:val="13C359BB"/>
    <w:rsid w:val="13C609E5"/>
    <w:rsid w:val="13C6645F"/>
    <w:rsid w:val="13C7194E"/>
    <w:rsid w:val="13C7475D"/>
    <w:rsid w:val="13C91FE9"/>
    <w:rsid w:val="13C92283"/>
    <w:rsid w:val="13C94031"/>
    <w:rsid w:val="13CB7DA9"/>
    <w:rsid w:val="13CF716E"/>
    <w:rsid w:val="13D053C0"/>
    <w:rsid w:val="13D12EE6"/>
    <w:rsid w:val="13D1738A"/>
    <w:rsid w:val="13D34EB0"/>
    <w:rsid w:val="13D36C5E"/>
    <w:rsid w:val="13D749A0"/>
    <w:rsid w:val="13D75DF6"/>
    <w:rsid w:val="13DC0939"/>
    <w:rsid w:val="13DD188A"/>
    <w:rsid w:val="13DD7ADC"/>
    <w:rsid w:val="13DF276F"/>
    <w:rsid w:val="13E175CD"/>
    <w:rsid w:val="13E23345"/>
    <w:rsid w:val="13E26013"/>
    <w:rsid w:val="13E26EA1"/>
    <w:rsid w:val="13E40E6B"/>
    <w:rsid w:val="13E744B7"/>
    <w:rsid w:val="13E76BAD"/>
    <w:rsid w:val="13E946D3"/>
    <w:rsid w:val="13EC5F71"/>
    <w:rsid w:val="13ED41C3"/>
    <w:rsid w:val="13EE0598"/>
    <w:rsid w:val="13EE7559"/>
    <w:rsid w:val="13F05A62"/>
    <w:rsid w:val="13F13588"/>
    <w:rsid w:val="13F54E26"/>
    <w:rsid w:val="13FA68E0"/>
    <w:rsid w:val="13FC61B5"/>
    <w:rsid w:val="13FD017F"/>
    <w:rsid w:val="13FE2369"/>
    <w:rsid w:val="13FF3EF7"/>
    <w:rsid w:val="14005579"/>
    <w:rsid w:val="14011A1D"/>
    <w:rsid w:val="14076624"/>
    <w:rsid w:val="14096B23"/>
    <w:rsid w:val="140A090B"/>
    <w:rsid w:val="140C2170"/>
    <w:rsid w:val="140E413A"/>
    <w:rsid w:val="14116D82"/>
    <w:rsid w:val="141259D8"/>
    <w:rsid w:val="141554C8"/>
    <w:rsid w:val="1417769E"/>
    <w:rsid w:val="14180B15"/>
    <w:rsid w:val="14186D67"/>
    <w:rsid w:val="141937EB"/>
    <w:rsid w:val="141A663B"/>
    <w:rsid w:val="141E2CB3"/>
    <w:rsid w:val="1424395D"/>
    <w:rsid w:val="1424570B"/>
    <w:rsid w:val="14263231"/>
    <w:rsid w:val="142A7B99"/>
    <w:rsid w:val="142B6A9A"/>
    <w:rsid w:val="142C45C0"/>
    <w:rsid w:val="142D2812"/>
    <w:rsid w:val="142D452F"/>
    <w:rsid w:val="143159CB"/>
    <w:rsid w:val="143516C6"/>
    <w:rsid w:val="14353475"/>
    <w:rsid w:val="14357918"/>
    <w:rsid w:val="1437543F"/>
    <w:rsid w:val="14396509"/>
    <w:rsid w:val="14397409"/>
    <w:rsid w:val="143A6CDD"/>
    <w:rsid w:val="143B7739"/>
    <w:rsid w:val="143C2A55"/>
    <w:rsid w:val="143E3BBD"/>
    <w:rsid w:val="143E60BA"/>
    <w:rsid w:val="143F2545"/>
    <w:rsid w:val="14411E19"/>
    <w:rsid w:val="144135AB"/>
    <w:rsid w:val="14425626"/>
    <w:rsid w:val="144731A8"/>
    <w:rsid w:val="144813FA"/>
    <w:rsid w:val="144B713C"/>
    <w:rsid w:val="144E2788"/>
    <w:rsid w:val="144F079C"/>
    <w:rsid w:val="14531A9E"/>
    <w:rsid w:val="145402E0"/>
    <w:rsid w:val="14587163"/>
    <w:rsid w:val="14590B6D"/>
    <w:rsid w:val="14593607"/>
    <w:rsid w:val="145A2487"/>
    <w:rsid w:val="145A2EDB"/>
    <w:rsid w:val="145C4EA5"/>
    <w:rsid w:val="145D1643"/>
    <w:rsid w:val="145D29CB"/>
    <w:rsid w:val="145F4995"/>
    <w:rsid w:val="14615F48"/>
    <w:rsid w:val="14634486"/>
    <w:rsid w:val="14661880"/>
    <w:rsid w:val="14681A9C"/>
    <w:rsid w:val="146B333A"/>
    <w:rsid w:val="146B6E96"/>
    <w:rsid w:val="146D0E60"/>
    <w:rsid w:val="146D1138"/>
    <w:rsid w:val="146D2C0E"/>
    <w:rsid w:val="14700951"/>
    <w:rsid w:val="14727ABB"/>
    <w:rsid w:val="14777F31"/>
    <w:rsid w:val="147815B3"/>
    <w:rsid w:val="147A17CF"/>
    <w:rsid w:val="147A357D"/>
    <w:rsid w:val="147A532B"/>
    <w:rsid w:val="147C72F5"/>
    <w:rsid w:val="147D6BCA"/>
    <w:rsid w:val="147F0B94"/>
    <w:rsid w:val="1481490C"/>
    <w:rsid w:val="148443FC"/>
    <w:rsid w:val="14847F58"/>
    <w:rsid w:val="14860F5C"/>
    <w:rsid w:val="148713F6"/>
    <w:rsid w:val="148971D0"/>
    <w:rsid w:val="148A3231"/>
    <w:rsid w:val="148C7F75"/>
    <w:rsid w:val="148E0471"/>
    <w:rsid w:val="148E0DD7"/>
    <w:rsid w:val="149363ED"/>
    <w:rsid w:val="14942891"/>
    <w:rsid w:val="14952165"/>
    <w:rsid w:val="149A3C1F"/>
    <w:rsid w:val="14A01CA8"/>
    <w:rsid w:val="14A05457"/>
    <w:rsid w:val="14A168E7"/>
    <w:rsid w:val="14A16D5C"/>
    <w:rsid w:val="14A30D26"/>
    <w:rsid w:val="14A405FA"/>
    <w:rsid w:val="14A5684C"/>
    <w:rsid w:val="14A66120"/>
    <w:rsid w:val="14A800EA"/>
    <w:rsid w:val="14AB1989"/>
    <w:rsid w:val="14AB3737"/>
    <w:rsid w:val="14AB7BDB"/>
    <w:rsid w:val="14AE509D"/>
    <w:rsid w:val="14AE5DD2"/>
    <w:rsid w:val="14B24AC5"/>
    <w:rsid w:val="14B545B5"/>
    <w:rsid w:val="14B922F8"/>
    <w:rsid w:val="14BA7E1E"/>
    <w:rsid w:val="14BC3B96"/>
    <w:rsid w:val="14BC76F2"/>
    <w:rsid w:val="14BE346A"/>
    <w:rsid w:val="14BF5434"/>
    <w:rsid w:val="14C30A80"/>
    <w:rsid w:val="14C33176"/>
    <w:rsid w:val="14C447F8"/>
    <w:rsid w:val="14C50C9C"/>
    <w:rsid w:val="14C52A4A"/>
    <w:rsid w:val="14C667C2"/>
    <w:rsid w:val="14CB5B87"/>
    <w:rsid w:val="14CF399E"/>
    <w:rsid w:val="14D26F15"/>
    <w:rsid w:val="14D27ECC"/>
    <w:rsid w:val="14D40EDF"/>
    <w:rsid w:val="14D42C8D"/>
    <w:rsid w:val="14D507B4"/>
    <w:rsid w:val="14D902A4"/>
    <w:rsid w:val="14D94748"/>
    <w:rsid w:val="14DB226E"/>
    <w:rsid w:val="14DD2C3C"/>
    <w:rsid w:val="14DE1D5E"/>
    <w:rsid w:val="14DF1632"/>
    <w:rsid w:val="14E05AD6"/>
    <w:rsid w:val="14E153AA"/>
    <w:rsid w:val="14E2520A"/>
    <w:rsid w:val="14E804E7"/>
    <w:rsid w:val="14EA425F"/>
    <w:rsid w:val="14EB7886"/>
    <w:rsid w:val="14EC11E4"/>
    <w:rsid w:val="14ED1FA1"/>
    <w:rsid w:val="14F01679"/>
    <w:rsid w:val="14F25809"/>
    <w:rsid w:val="14F43D04"/>
    <w:rsid w:val="14F450DE"/>
    <w:rsid w:val="14F5074A"/>
    <w:rsid w:val="14F72E20"/>
    <w:rsid w:val="14F77F31"/>
    <w:rsid w:val="14F936FD"/>
    <w:rsid w:val="14FA3D2C"/>
    <w:rsid w:val="14FB46BE"/>
    <w:rsid w:val="14FC0436"/>
    <w:rsid w:val="14FC3E68"/>
    <w:rsid w:val="14FE5F5C"/>
    <w:rsid w:val="15007F26"/>
    <w:rsid w:val="15016B01"/>
    <w:rsid w:val="150177FB"/>
    <w:rsid w:val="150572EB"/>
    <w:rsid w:val="15066208"/>
    <w:rsid w:val="15080E07"/>
    <w:rsid w:val="150866BF"/>
    <w:rsid w:val="150A66AF"/>
    <w:rsid w:val="150D43F1"/>
    <w:rsid w:val="150D619F"/>
    <w:rsid w:val="150E5968"/>
    <w:rsid w:val="150F0169"/>
    <w:rsid w:val="151237B6"/>
    <w:rsid w:val="1514752E"/>
    <w:rsid w:val="15163BF0"/>
    <w:rsid w:val="15170DCC"/>
    <w:rsid w:val="15175270"/>
    <w:rsid w:val="15192D96"/>
    <w:rsid w:val="151A7C3B"/>
    <w:rsid w:val="151B6ADC"/>
    <w:rsid w:val="151B6B0E"/>
    <w:rsid w:val="151D24AB"/>
    <w:rsid w:val="151E03AD"/>
    <w:rsid w:val="151E288C"/>
    <w:rsid w:val="151E65FF"/>
    <w:rsid w:val="15202377"/>
    <w:rsid w:val="15204125"/>
    <w:rsid w:val="15205ED3"/>
    <w:rsid w:val="152139F9"/>
    <w:rsid w:val="1523533D"/>
    <w:rsid w:val="152359C3"/>
    <w:rsid w:val="152534E9"/>
    <w:rsid w:val="152628CD"/>
    <w:rsid w:val="15273705"/>
    <w:rsid w:val="15282FD9"/>
    <w:rsid w:val="152C0D1B"/>
    <w:rsid w:val="152D239E"/>
    <w:rsid w:val="152F25BA"/>
    <w:rsid w:val="152F4368"/>
    <w:rsid w:val="152F63E2"/>
    <w:rsid w:val="15311E8E"/>
    <w:rsid w:val="15316041"/>
    <w:rsid w:val="15316332"/>
    <w:rsid w:val="15325C06"/>
    <w:rsid w:val="1537321C"/>
    <w:rsid w:val="153848C3"/>
    <w:rsid w:val="153876C0"/>
    <w:rsid w:val="153948E6"/>
    <w:rsid w:val="153B0F5F"/>
    <w:rsid w:val="153C4D8C"/>
    <w:rsid w:val="153E27FD"/>
    <w:rsid w:val="15406575"/>
    <w:rsid w:val="15415E49"/>
    <w:rsid w:val="154222ED"/>
    <w:rsid w:val="15431BC1"/>
    <w:rsid w:val="15436065"/>
    <w:rsid w:val="15437E13"/>
    <w:rsid w:val="15450608"/>
    <w:rsid w:val="154716B1"/>
    <w:rsid w:val="15472F28"/>
    <w:rsid w:val="15496F89"/>
    <w:rsid w:val="154A18A9"/>
    <w:rsid w:val="154C1DA6"/>
    <w:rsid w:val="154C316C"/>
    <w:rsid w:val="154F4A0A"/>
    <w:rsid w:val="154F67B8"/>
    <w:rsid w:val="15516BAB"/>
    <w:rsid w:val="15530355"/>
    <w:rsid w:val="15542020"/>
    <w:rsid w:val="15545B7C"/>
    <w:rsid w:val="15567B46"/>
    <w:rsid w:val="15597637"/>
    <w:rsid w:val="155D7127"/>
    <w:rsid w:val="15603A94"/>
    <w:rsid w:val="15603C4A"/>
    <w:rsid w:val="156166A0"/>
    <w:rsid w:val="156404B5"/>
    <w:rsid w:val="1565422D"/>
    <w:rsid w:val="156567B0"/>
    <w:rsid w:val="15671D54"/>
    <w:rsid w:val="15681628"/>
    <w:rsid w:val="156E6CB3"/>
    <w:rsid w:val="156F0C08"/>
    <w:rsid w:val="156F29B6"/>
    <w:rsid w:val="156F6E5A"/>
    <w:rsid w:val="157224A6"/>
    <w:rsid w:val="157306F8"/>
    <w:rsid w:val="15744470"/>
    <w:rsid w:val="15747FCD"/>
    <w:rsid w:val="15787ABD"/>
    <w:rsid w:val="15790626"/>
    <w:rsid w:val="15793835"/>
    <w:rsid w:val="157B135B"/>
    <w:rsid w:val="157E0E4B"/>
    <w:rsid w:val="15804BC3"/>
    <w:rsid w:val="158305A9"/>
    <w:rsid w:val="15853F88"/>
    <w:rsid w:val="1585667E"/>
    <w:rsid w:val="15883A78"/>
    <w:rsid w:val="158C13EC"/>
    <w:rsid w:val="158F3058"/>
    <w:rsid w:val="158F4E06"/>
    <w:rsid w:val="15910B7E"/>
    <w:rsid w:val="1594066F"/>
    <w:rsid w:val="1598015F"/>
    <w:rsid w:val="15981F0D"/>
    <w:rsid w:val="159A53A0"/>
    <w:rsid w:val="159D3D21"/>
    <w:rsid w:val="159D5775"/>
    <w:rsid w:val="159D7523"/>
    <w:rsid w:val="15A00DC2"/>
    <w:rsid w:val="15A22D8C"/>
    <w:rsid w:val="15A24B3A"/>
    <w:rsid w:val="15A5287C"/>
    <w:rsid w:val="15A66514"/>
    <w:rsid w:val="15A72150"/>
    <w:rsid w:val="15A775E3"/>
    <w:rsid w:val="15A9236C"/>
    <w:rsid w:val="15A9411A"/>
    <w:rsid w:val="15AA5A95"/>
    <w:rsid w:val="15AA7E92"/>
    <w:rsid w:val="15AC04AB"/>
    <w:rsid w:val="15AC3C0A"/>
    <w:rsid w:val="15AC446C"/>
    <w:rsid w:val="15AE34DE"/>
    <w:rsid w:val="15B036FB"/>
    <w:rsid w:val="15B30AF5"/>
    <w:rsid w:val="15B36D47"/>
    <w:rsid w:val="15B605E5"/>
    <w:rsid w:val="15B66837"/>
    <w:rsid w:val="15B825AF"/>
    <w:rsid w:val="15B91E83"/>
    <w:rsid w:val="15BB5BFB"/>
    <w:rsid w:val="15BC4E81"/>
    <w:rsid w:val="15BD1974"/>
    <w:rsid w:val="15BE4DDE"/>
    <w:rsid w:val="15BE749A"/>
    <w:rsid w:val="15C076B6"/>
    <w:rsid w:val="15C2342E"/>
    <w:rsid w:val="15C342FB"/>
    <w:rsid w:val="15C54FEA"/>
    <w:rsid w:val="15C72DBA"/>
    <w:rsid w:val="15C745A0"/>
    <w:rsid w:val="15CA5E3E"/>
    <w:rsid w:val="15CC1BB7"/>
    <w:rsid w:val="15D13A92"/>
    <w:rsid w:val="15D171CD"/>
    <w:rsid w:val="15D32F45"/>
    <w:rsid w:val="15D45280"/>
    <w:rsid w:val="15D54F0F"/>
    <w:rsid w:val="15D647EB"/>
    <w:rsid w:val="15D849FF"/>
    <w:rsid w:val="15DA10F2"/>
    <w:rsid w:val="15DA2525"/>
    <w:rsid w:val="15DB004C"/>
    <w:rsid w:val="15DE18EA"/>
    <w:rsid w:val="15E038B4"/>
    <w:rsid w:val="15E05662"/>
    <w:rsid w:val="15E11454"/>
    <w:rsid w:val="15E213DA"/>
    <w:rsid w:val="15E21A8E"/>
    <w:rsid w:val="15E2587E"/>
    <w:rsid w:val="15E52C78"/>
    <w:rsid w:val="15E80FE2"/>
    <w:rsid w:val="15E909BB"/>
    <w:rsid w:val="15E9458A"/>
    <w:rsid w:val="15EC04AB"/>
    <w:rsid w:val="15EC4EA7"/>
    <w:rsid w:val="15EE7D7F"/>
    <w:rsid w:val="15F07F9B"/>
    <w:rsid w:val="15F1161D"/>
    <w:rsid w:val="15F15AC1"/>
    <w:rsid w:val="15F551FE"/>
    <w:rsid w:val="15F55CFA"/>
    <w:rsid w:val="15FA4976"/>
    <w:rsid w:val="15FB06EE"/>
    <w:rsid w:val="15FC1526"/>
    <w:rsid w:val="15FF01DE"/>
    <w:rsid w:val="15FF1F8C"/>
    <w:rsid w:val="16021A7C"/>
    <w:rsid w:val="1602382A"/>
    <w:rsid w:val="1606156C"/>
    <w:rsid w:val="1606331B"/>
    <w:rsid w:val="160752E5"/>
    <w:rsid w:val="16087E1D"/>
    <w:rsid w:val="1609601B"/>
    <w:rsid w:val="16096D41"/>
    <w:rsid w:val="160A26DF"/>
    <w:rsid w:val="160C2AF1"/>
    <w:rsid w:val="160E0421"/>
    <w:rsid w:val="160E7BE2"/>
    <w:rsid w:val="160F7356"/>
    <w:rsid w:val="160F7CF5"/>
    <w:rsid w:val="161517B0"/>
    <w:rsid w:val="1618304E"/>
    <w:rsid w:val="161B669A"/>
    <w:rsid w:val="161D0664"/>
    <w:rsid w:val="161D68B6"/>
    <w:rsid w:val="161E0BD1"/>
    <w:rsid w:val="161F618A"/>
    <w:rsid w:val="16204FC8"/>
    <w:rsid w:val="16225C7A"/>
    <w:rsid w:val="16247C45"/>
    <w:rsid w:val="16257519"/>
    <w:rsid w:val="1626576B"/>
    <w:rsid w:val="1628534D"/>
    <w:rsid w:val="162E75CC"/>
    <w:rsid w:val="16322361"/>
    <w:rsid w:val="163273DD"/>
    <w:rsid w:val="163836F0"/>
    <w:rsid w:val="1638549E"/>
    <w:rsid w:val="163946DF"/>
    <w:rsid w:val="163A1216"/>
    <w:rsid w:val="163A2FC4"/>
    <w:rsid w:val="163A7468"/>
    <w:rsid w:val="163E58E3"/>
    <w:rsid w:val="163F682C"/>
    <w:rsid w:val="164107F7"/>
    <w:rsid w:val="164125A5"/>
    <w:rsid w:val="164200CB"/>
    <w:rsid w:val="16421E79"/>
    <w:rsid w:val="16426ED2"/>
    <w:rsid w:val="16445BF1"/>
    <w:rsid w:val="16452C82"/>
    <w:rsid w:val="16481D0C"/>
    <w:rsid w:val="1649051E"/>
    <w:rsid w:val="164B51D1"/>
    <w:rsid w:val="164C2CF7"/>
    <w:rsid w:val="164D719B"/>
    <w:rsid w:val="164E081E"/>
    <w:rsid w:val="16504596"/>
    <w:rsid w:val="1651030E"/>
    <w:rsid w:val="16573B76"/>
    <w:rsid w:val="165878EE"/>
    <w:rsid w:val="165A3666"/>
    <w:rsid w:val="165A5414"/>
    <w:rsid w:val="165C73DE"/>
    <w:rsid w:val="165C7B23"/>
    <w:rsid w:val="165F63FA"/>
    <w:rsid w:val="16610551"/>
    <w:rsid w:val="166149F5"/>
    <w:rsid w:val="166444E5"/>
    <w:rsid w:val="16646293"/>
    <w:rsid w:val="1666200B"/>
    <w:rsid w:val="16677B31"/>
    <w:rsid w:val="166938A9"/>
    <w:rsid w:val="16696787"/>
    <w:rsid w:val="166B5873"/>
    <w:rsid w:val="166D6CE1"/>
    <w:rsid w:val="1670737F"/>
    <w:rsid w:val="1672275E"/>
    <w:rsid w:val="16725F84"/>
    <w:rsid w:val="1679746E"/>
    <w:rsid w:val="16797F90"/>
    <w:rsid w:val="167A5AB7"/>
    <w:rsid w:val="167C35DD"/>
    <w:rsid w:val="167E55A7"/>
    <w:rsid w:val="16816E45"/>
    <w:rsid w:val="168406E3"/>
    <w:rsid w:val="16890469"/>
    <w:rsid w:val="16893F4C"/>
    <w:rsid w:val="16895F55"/>
    <w:rsid w:val="168B7CC4"/>
    <w:rsid w:val="168C1346"/>
    <w:rsid w:val="168D7598"/>
    <w:rsid w:val="168E6D65"/>
    <w:rsid w:val="16907088"/>
    <w:rsid w:val="16921052"/>
    <w:rsid w:val="1695469E"/>
    <w:rsid w:val="16970417"/>
    <w:rsid w:val="169721C5"/>
    <w:rsid w:val="16976668"/>
    <w:rsid w:val="169A1CB5"/>
    <w:rsid w:val="169A3A63"/>
    <w:rsid w:val="169C5A2D"/>
    <w:rsid w:val="169E79F7"/>
    <w:rsid w:val="169F1079"/>
    <w:rsid w:val="169F72CB"/>
    <w:rsid w:val="16A42B33"/>
    <w:rsid w:val="16A448E1"/>
    <w:rsid w:val="16A668AC"/>
    <w:rsid w:val="16A843D2"/>
    <w:rsid w:val="16A86180"/>
    <w:rsid w:val="16AB5C70"/>
    <w:rsid w:val="16AD19E8"/>
    <w:rsid w:val="16AE5760"/>
    <w:rsid w:val="16AE750E"/>
    <w:rsid w:val="16B014D8"/>
    <w:rsid w:val="16B32D77"/>
    <w:rsid w:val="16B40FC8"/>
    <w:rsid w:val="16B5089D"/>
    <w:rsid w:val="16B70AB9"/>
    <w:rsid w:val="16B72867"/>
    <w:rsid w:val="16B8213B"/>
    <w:rsid w:val="16B85A50"/>
    <w:rsid w:val="16BB05C9"/>
    <w:rsid w:val="16BC7E7D"/>
    <w:rsid w:val="16BD3B7A"/>
    <w:rsid w:val="16BE3BF5"/>
    <w:rsid w:val="16BE59A3"/>
    <w:rsid w:val="16BF171B"/>
    <w:rsid w:val="16BF6B65"/>
    <w:rsid w:val="16C26C27"/>
    <w:rsid w:val="16C3120C"/>
    <w:rsid w:val="16C66A38"/>
    <w:rsid w:val="16C84A74"/>
    <w:rsid w:val="16C91235"/>
    <w:rsid w:val="16CA07EC"/>
    <w:rsid w:val="16CB1E6E"/>
    <w:rsid w:val="16CB4564"/>
    <w:rsid w:val="16CB5E37"/>
    <w:rsid w:val="16CB6312"/>
    <w:rsid w:val="16CE5A82"/>
    <w:rsid w:val="16D056D6"/>
    <w:rsid w:val="16D1671C"/>
    <w:rsid w:val="16D231FD"/>
    <w:rsid w:val="16D276A1"/>
    <w:rsid w:val="16D30781"/>
    <w:rsid w:val="16D50F3F"/>
    <w:rsid w:val="16D518D2"/>
    <w:rsid w:val="16D76015"/>
    <w:rsid w:val="16D8458B"/>
    <w:rsid w:val="16DA6555"/>
    <w:rsid w:val="16DC051F"/>
    <w:rsid w:val="16DF591A"/>
    <w:rsid w:val="16E012DD"/>
    <w:rsid w:val="16E32CDB"/>
    <w:rsid w:val="16E3540A"/>
    <w:rsid w:val="16E42F30"/>
    <w:rsid w:val="16E573D4"/>
    <w:rsid w:val="16E6314C"/>
    <w:rsid w:val="16E86EC4"/>
    <w:rsid w:val="16E949A3"/>
    <w:rsid w:val="16EA2C3C"/>
    <w:rsid w:val="16EA5E33"/>
    <w:rsid w:val="16EF2637"/>
    <w:rsid w:val="16F21AF1"/>
    <w:rsid w:val="16F615E1"/>
    <w:rsid w:val="16F92E7F"/>
    <w:rsid w:val="16F969DB"/>
    <w:rsid w:val="16FC64CC"/>
    <w:rsid w:val="1700420E"/>
    <w:rsid w:val="17051824"/>
    <w:rsid w:val="170610F8"/>
    <w:rsid w:val="170830C2"/>
    <w:rsid w:val="170B4961"/>
    <w:rsid w:val="170D692B"/>
    <w:rsid w:val="17101F77"/>
    <w:rsid w:val="17107B4D"/>
    <w:rsid w:val="171364CE"/>
    <w:rsid w:val="171831E2"/>
    <w:rsid w:val="171A4BA4"/>
    <w:rsid w:val="171B4C60"/>
    <w:rsid w:val="171C6B6E"/>
    <w:rsid w:val="171E28E6"/>
    <w:rsid w:val="172123D6"/>
    <w:rsid w:val="17231CAA"/>
    <w:rsid w:val="17235FC3"/>
    <w:rsid w:val="1723614E"/>
    <w:rsid w:val="17242614"/>
    <w:rsid w:val="1724354F"/>
    <w:rsid w:val="17261D73"/>
    <w:rsid w:val="17274183"/>
    <w:rsid w:val="17283764"/>
    <w:rsid w:val="17285513"/>
    <w:rsid w:val="172872C1"/>
    <w:rsid w:val="172B6DB1"/>
    <w:rsid w:val="172D0D7B"/>
    <w:rsid w:val="17306175"/>
    <w:rsid w:val="1732013F"/>
    <w:rsid w:val="1732515D"/>
    <w:rsid w:val="173259E9"/>
    <w:rsid w:val="173503D8"/>
    <w:rsid w:val="17350AA4"/>
    <w:rsid w:val="1735378C"/>
    <w:rsid w:val="173619DD"/>
    <w:rsid w:val="17377504"/>
    <w:rsid w:val="17384188"/>
    <w:rsid w:val="173914CE"/>
    <w:rsid w:val="1739590A"/>
    <w:rsid w:val="173E0892"/>
    <w:rsid w:val="173E6AE4"/>
    <w:rsid w:val="1743234C"/>
    <w:rsid w:val="17435EA8"/>
    <w:rsid w:val="17457E73"/>
    <w:rsid w:val="17463BEB"/>
    <w:rsid w:val="174A5489"/>
    <w:rsid w:val="174A73A2"/>
    <w:rsid w:val="174C7453"/>
    <w:rsid w:val="174D4F79"/>
    <w:rsid w:val="174E5326"/>
    <w:rsid w:val="174E54A1"/>
    <w:rsid w:val="174F0CF1"/>
    <w:rsid w:val="174F484D"/>
    <w:rsid w:val="17514A69"/>
    <w:rsid w:val="17516817"/>
    <w:rsid w:val="17530D90"/>
    <w:rsid w:val="17544559"/>
    <w:rsid w:val="17555BDC"/>
    <w:rsid w:val="17562080"/>
    <w:rsid w:val="17591B70"/>
    <w:rsid w:val="175B1444"/>
    <w:rsid w:val="175B24D9"/>
    <w:rsid w:val="175B7696"/>
    <w:rsid w:val="175C51BC"/>
    <w:rsid w:val="175C6F6A"/>
    <w:rsid w:val="175D340E"/>
    <w:rsid w:val="175E3CFD"/>
    <w:rsid w:val="17602EFE"/>
    <w:rsid w:val="17612743"/>
    <w:rsid w:val="17626C76"/>
    <w:rsid w:val="176302F9"/>
    <w:rsid w:val="17631DC4"/>
    <w:rsid w:val="1763654B"/>
    <w:rsid w:val="176A1687"/>
    <w:rsid w:val="176D1177"/>
    <w:rsid w:val="176F4EEF"/>
    <w:rsid w:val="17701D14"/>
    <w:rsid w:val="17712389"/>
    <w:rsid w:val="17735226"/>
    <w:rsid w:val="177469AA"/>
    <w:rsid w:val="177929C6"/>
    <w:rsid w:val="17800EAB"/>
    <w:rsid w:val="1780534F"/>
    <w:rsid w:val="17822E75"/>
    <w:rsid w:val="17832749"/>
    <w:rsid w:val="178367B1"/>
    <w:rsid w:val="17836BED"/>
    <w:rsid w:val="17842E88"/>
    <w:rsid w:val="17874176"/>
    <w:rsid w:val="17885D15"/>
    <w:rsid w:val="17887D5F"/>
    <w:rsid w:val="178A3AD7"/>
    <w:rsid w:val="178B0334"/>
    <w:rsid w:val="178E7A6B"/>
    <w:rsid w:val="178F7340"/>
    <w:rsid w:val="17936223"/>
    <w:rsid w:val="17946704"/>
    <w:rsid w:val="179606CE"/>
    <w:rsid w:val="17984446"/>
    <w:rsid w:val="179901BE"/>
    <w:rsid w:val="17991F6C"/>
    <w:rsid w:val="179B3F36"/>
    <w:rsid w:val="179C4ECB"/>
    <w:rsid w:val="179D1EA6"/>
    <w:rsid w:val="179E25F4"/>
    <w:rsid w:val="179E7583"/>
    <w:rsid w:val="17A27073"/>
    <w:rsid w:val="17A32DEB"/>
    <w:rsid w:val="17A34B99"/>
    <w:rsid w:val="17A50911"/>
    <w:rsid w:val="17A56B63"/>
    <w:rsid w:val="17A74689"/>
    <w:rsid w:val="17AB588F"/>
    <w:rsid w:val="17AC1CA0"/>
    <w:rsid w:val="17AC6144"/>
    <w:rsid w:val="17AE3C6A"/>
    <w:rsid w:val="17B2302E"/>
    <w:rsid w:val="17B2437D"/>
    <w:rsid w:val="17B339D8"/>
    <w:rsid w:val="17B40B54"/>
    <w:rsid w:val="17B44FF8"/>
    <w:rsid w:val="17B62B1E"/>
    <w:rsid w:val="17B9260F"/>
    <w:rsid w:val="17BA0AD3"/>
    <w:rsid w:val="17BD20FF"/>
    <w:rsid w:val="17BD3EAD"/>
    <w:rsid w:val="17BD5C5B"/>
    <w:rsid w:val="17BF5E77"/>
    <w:rsid w:val="17C0133A"/>
    <w:rsid w:val="17C0399D"/>
    <w:rsid w:val="17C0574B"/>
    <w:rsid w:val="17C214C3"/>
    <w:rsid w:val="17C4465B"/>
    <w:rsid w:val="17C57205"/>
    <w:rsid w:val="17C70888"/>
    <w:rsid w:val="17C76AD9"/>
    <w:rsid w:val="17CF1E32"/>
    <w:rsid w:val="17D11706"/>
    <w:rsid w:val="17D30B40"/>
    <w:rsid w:val="17D31922"/>
    <w:rsid w:val="17D340C8"/>
    <w:rsid w:val="17D42B94"/>
    <w:rsid w:val="17D47448"/>
    <w:rsid w:val="17D905BB"/>
    <w:rsid w:val="17D920F9"/>
    <w:rsid w:val="17DA09B8"/>
    <w:rsid w:val="17DB03C6"/>
    <w:rsid w:val="17DB4333"/>
    <w:rsid w:val="17DC215E"/>
    <w:rsid w:val="17DC2535"/>
    <w:rsid w:val="17DD00AB"/>
    <w:rsid w:val="17DD454F"/>
    <w:rsid w:val="17E21B65"/>
    <w:rsid w:val="17E23913"/>
    <w:rsid w:val="17E3218B"/>
    <w:rsid w:val="17E9701D"/>
    <w:rsid w:val="17EC02EE"/>
    <w:rsid w:val="17EE02BE"/>
    <w:rsid w:val="17EF6030"/>
    <w:rsid w:val="17F11DA8"/>
    <w:rsid w:val="17F3167D"/>
    <w:rsid w:val="17F44130"/>
    <w:rsid w:val="17F83137"/>
    <w:rsid w:val="17FC28AC"/>
    <w:rsid w:val="17FF2717"/>
    <w:rsid w:val="17FF6273"/>
    <w:rsid w:val="18001FEB"/>
    <w:rsid w:val="18003D99"/>
    <w:rsid w:val="18023FB5"/>
    <w:rsid w:val="18041ADC"/>
    <w:rsid w:val="18047D2E"/>
    <w:rsid w:val="180513B0"/>
    <w:rsid w:val="18075128"/>
    <w:rsid w:val="18090EA0"/>
    <w:rsid w:val="18095344"/>
    <w:rsid w:val="180C0990"/>
    <w:rsid w:val="180C6BE2"/>
    <w:rsid w:val="180D7C62"/>
    <w:rsid w:val="180F222F"/>
    <w:rsid w:val="18133CA7"/>
    <w:rsid w:val="18155A97"/>
    <w:rsid w:val="1816180F"/>
    <w:rsid w:val="181635BD"/>
    <w:rsid w:val="18166580"/>
    <w:rsid w:val="18187335"/>
    <w:rsid w:val="18193C60"/>
    <w:rsid w:val="181A13D3"/>
    <w:rsid w:val="181A30AD"/>
    <w:rsid w:val="181D494B"/>
    <w:rsid w:val="182201B4"/>
    <w:rsid w:val="1824217E"/>
    <w:rsid w:val="18251A52"/>
    <w:rsid w:val="18261A09"/>
    <w:rsid w:val="18273A1C"/>
    <w:rsid w:val="182757CA"/>
    <w:rsid w:val="18277578"/>
    <w:rsid w:val="18297794"/>
    <w:rsid w:val="182A7068"/>
    <w:rsid w:val="182B350C"/>
    <w:rsid w:val="182B4301"/>
    <w:rsid w:val="182C2DE0"/>
    <w:rsid w:val="182E0907"/>
    <w:rsid w:val="182E4DAB"/>
    <w:rsid w:val="182E57F9"/>
    <w:rsid w:val="182E6B59"/>
    <w:rsid w:val="182F06CB"/>
    <w:rsid w:val="182F7727"/>
    <w:rsid w:val="183028D1"/>
    <w:rsid w:val="1831384E"/>
    <w:rsid w:val="1833416F"/>
    <w:rsid w:val="18351C95"/>
    <w:rsid w:val="18363C5F"/>
    <w:rsid w:val="18365A0D"/>
    <w:rsid w:val="18371EB1"/>
    <w:rsid w:val="18383533"/>
    <w:rsid w:val="183A54FD"/>
    <w:rsid w:val="183D0B4A"/>
    <w:rsid w:val="183D6D9C"/>
    <w:rsid w:val="18410FF6"/>
    <w:rsid w:val="18475E6C"/>
    <w:rsid w:val="184870FD"/>
    <w:rsid w:val="18491BE4"/>
    <w:rsid w:val="184A63BA"/>
    <w:rsid w:val="18510A99"/>
    <w:rsid w:val="18512847"/>
    <w:rsid w:val="18552337"/>
    <w:rsid w:val="18553003"/>
    <w:rsid w:val="18585984"/>
    <w:rsid w:val="18597DF5"/>
    <w:rsid w:val="185A5BA0"/>
    <w:rsid w:val="185B5474"/>
    <w:rsid w:val="185C36C6"/>
    <w:rsid w:val="185C57AA"/>
    <w:rsid w:val="185C5BFE"/>
    <w:rsid w:val="185D11EC"/>
    <w:rsid w:val="185F31B6"/>
    <w:rsid w:val="185F4F64"/>
    <w:rsid w:val="18602A8A"/>
    <w:rsid w:val="186072CD"/>
    <w:rsid w:val="186277BB"/>
    <w:rsid w:val="18641B32"/>
    <w:rsid w:val="18644328"/>
    <w:rsid w:val="186479F6"/>
    <w:rsid w:val="18652FC2"/>
    <w:rsid w:val="1867206B"/>
    <w:rsid w:val="1869193F"/>
    <w:rsid w:val="18697B91"/>
    <w:rsid w:val="186B3909"/>
    <w:rsid w:val="186E164B"/>
    <w:rsid w:val="186E33F9"/>
    <w:rsid w:val="18763F46"/>
    <w:rsid w:val="1876405C"/>
    <w:rsid w:val="18797CF6"/>
    <w:rsid w:val="187C78C4"/>
    <w:rsid w:val="187D188E"/>
    <w:rsid w:val="187F1162"/>
    <w:rsid w:val="187F5606"/>
    <w:rsid w:val="187F73B4"/>
    <w:rsid w:val="188126FA"/>
    <w:rsid w:val="18815200"/>
    <w:rsid w:val="18842C1C"/>
    <w:rsid w:val="188624F1"/>
    <w:rsid w:val="18866995"/>
    <w:rsid w:val="188744BB"/>
    <w:rsid w:val="18890233"/>
    <w:rsid w:val="188A5100"/>
    <w:rsid w:val="188B3505"/>
    <w:rsid w:val="188D7D23"/>
    <w:rsid w:val="188F16EE"/>
    <w:rsid w:val="189015C1"/>
    <w:rsid w:val="1890336F"/>
    <w:rsid w:val="18913E04"/>
    <w:rsid w:val="18934C0E"/>
    <w:rsid w:val="18942C20"/>
    <w:rsid w:val="18956BD8"/>
    <w:rsid w:val="189C0982"/>
    <w:rsid w:val="189C5C61"/>
    <w:rsid w:val="189D5A8C"/>
    <w:rsid w:val="189F624C"/>
    <w:rsid w:val="189F6752"/>
    <w:rsid w:val="18A312F5"/>
    <w:rsid w:val="18A60DE5"/>
    <w:rsid w:val="18A93297"/>
    <w:rsid w:val="18AB63FB"/>
    <w:rsid w:val="18AE7C99"/>
    <w:rsid w:val="18B057C0"/>
    <w:rsid w:val="18B5797C"/>
    <w:rsid w:val="18B747C7"/>
    <w:rsid w:val="18B84674"/>
    <w:rsid w:val="18B90B18"/>
    <w:rsid w:val="18BA6619"/>
    <w:rsid w:val="18BB4CE5"/>
    <w:rsid w:val="18BC5F12"/>
    <w:rsid w:val="18BD1268"/>
    <w:rsid w:val="18BD7EDC"/>
    <w:rsid w:val="18BE612E"/>
    <w:rsid w:val="18BF29A5"/>
    <w:rsid w:val="18C06884"/>
    <w:rsid w:val="18C1177B"/>
    <w:rsid w:val="18C15C1F"/>
    <w:rsid w:val="18C179CD"/>
    <w:rsid w:val="18C354F3"/>
    <w:rsid w:val="18C80D5B"/>
    <w:rsid w:val="18CD45C3"/>
    <w:rsid w:val="18CF62D0"/>
    <w:rsid w:val="18D02DCB"/>
    <w:rsid w:val="18D05E62"/>
    <w:rsid w:val="18D21BDA"/>
    <w:rsid w:val="18D25736"/>
    <w:rsid w:val="18D310FB"/>
    <w:rsid w:val="18D47700"/>
    <w:rsid w:val="18D53478"/>
    <w:rsid w:val="18D56FD4"/>
    <w:rsid w:val="18D67282"/>
    <w:rsid w:val="18D86AC4"/>
    <w:rsid w:val="18D93F9F"/>
    <w:rsid w:val="18D94D16"/>
    <w:rsid w:val="18DB7EC2"/>
    <w:rsid w:val="18DD55B5"/>
    <w:rsid w:val="18E216F1"/>
    <w:rsid w:val="18E37943"/>
    <w:rsid w:val="18E45469"/>
    <w:rsid w:val="18E67433"/>
    <w:rsid w:val="18E86D07"/>
    <w:rsid w:val="18E871BB"/>
    <w:rsid w:val="18E94268"/>
    <w:rsid w:val="18EB2C9C"/>
    <w:rsid w:val="18EB4A4A"/>
    <w:rsid w:val="18EE0096"/>
    <w:rsid w:val="18F2402A"/>
    <w:rsid w:val="18F45D57"/>
    <w:rsid w:val="18F47C3A"/>
    <w:rsid w:val="18F5280B"/>
    <w:rsid w:val="18F57676"/>
    <w:rsid w:val="18F733EE"/>
    <w:rsid w:val="18F77CFC"/>
    <w:rsid w:val="18F97167"/>
    <w:rsid w:val="18FA33F6"/>
    <w:rsid w:val="18FC7B0D"/>
    <w:rsid w:val="18FF04F5"/>
    <w:rsid w:val="19043EF9"/>
    <w:rsid w:val="190478B9"/>
    <w:rsid w:val="19053D5D"/>
    <w:rsid w:val="190653E0"/>
    <w:rsid w:val="190A1374"/>
    <w:rsid w:val="190B1FAE"/>
    <w:rsid w:val="190B4A31"/>
    <w:rsid w:val="190B6E9A"/>
    <w:rsid w:val="190D2C12"/>
    <w:rsid w:val="190E24E6"/>
    <w:rsid w:val="1910625E"/>
    <w:rsid w:val="191142C4"/>
    <w:rsid w:val="19135FDF"/>
    <w:rsid w:val="19137AFC"/>
    <w:rsid w:val="19143FA0"/>
    <w:rsid w:val="19145D4E"/>
    <w:rsid w:val="191479B4"/>
    <w:rsid w:val="19157D18"/>
    <w:rsid w:val="19173A91"/>
    <w:rsid w:val="19185113"/>
    <w:rsid w:val="191E6BCD"/>
    <w:rsid w:val="1921046B"/>
    <w:rsid w:val="192166BD"/>
    <w:rsid w:val="19223CD4"/>
    <w:rsid w:val="19235889"/>
    <w:rsid w:val="19241D0A"/>
    <w:rsid w:val="19257F5C"/>
    <w:rsid w:val="192B3098"/>
    <w:rsid w:val="19322678"/>
    <w:rsid w:val="193261D5"/>
    <w:rsid w:val="19341F4D"/>
    <w:rsid w:val="19353F17"/>
    <w:rsid w:val="1935655D"/>
    <w:rsid w:val="19371A3D"/>
    <w:rsid w:val="193957B5"/>
    <w:rsid w:val="19397563"/>
    <w:rsid w:val="193975E7"/>
    <w:rsid w:val="193A152D"/>
    <w:rsid w:val="193C34F7"/>
    <w:rsid w:val="19404D95"/>
    <w:rsid w:val="194128BC"/>
    <w:rsid w:val="1942015E"/>
    <w:rsid w:val="19433732"/>
    <w:rsid w:val="194505FE"/>
    <w:rsid w:val="19467ED2"/>
    <w:rsid w:val="1948321D"/>
    <w:rsid w:val="19495E63"/>
    <w:rsid w:val="194A5C14"/>
    <w:rsid w:val="194D1260"/>
    <w:rsid w:val="194F322A"/>
    <w:rsid w:val="195048A6"/>
    <w:rsid w:val="19520625"/>
    <w:rsid w:val="19540841"/>
    <w:rsid w:val="195425EF"/>
    <w:rsid w:val="195720DF"/>
    <w:rsid w:val="19575C3B"/>
    <w:rsid w:val="195844C8"/>
    <w:rsid w:val="19597C05"/>
    <w:rsid w:val="195B397D"/>
    <w:rsid w:val="195E16BF"/>
    <w:rsid w:val="195E346D"/>
    <w:rsid w:val="195F317A"/>
    <w:rsid w:val="19600F94"/>
    <w:rsid w:val="196565AA"/>
    <w:rsid w:val="19662322"/>
    <w:rsid w:val="196640D0"/>
    <w:rsid w:val="19670574"/>
    <w:rsid w:val="196842EC"/>
    <w:rsid w:val="196937BB"/>
    <w:rsid w:val="196A1E12"/>
    <w:rsid w:val="19704F4F"/>
    <w:rsid w:val="19706CFD"/>
    <w:rsid w:val="197131A1"/>
    <w:rsid w:val="19720CC7"/>
    <w:rsid w:val="19722343"/>
    <w:rsid w:val="197232CD"/>
    <w:rsid w:val="19742C91"/>
    <w:rsid w:val="19766A09"/>
    <w:rsid w:val="19781E82"/>
    <w:rsid w:val="19785694"/>
    <w:rsid w:val="197C6B7E"/>
    <w:rsid w:val="197E58C8"/>
    <w:rsid w:val="198033E4"/>
    <w:rsid w:val="19805192"/>
    <w:rsid w:val="19827735"/>
    <w:rsid w:val="19834C82"/>
    <w:rsid w:val="198527A8"/>
    <w:rsid w:val="198A4263"/>
    <w:rsid w:val="198C1D89"/>
    <w:rsid w:val="198F1879"/>
    <w:rsid w:val="198F3627"/>
    <w:rsid w:val="19902A83"/>
    <w:rsid w:val="1993062A"/>
    <w:rsid w:val="19962C07"/>
    <w:rsid w:val="199724DC"/>
    <w:rsid w:val="199A2BD3"/>
    <w:rsid w:val="199B6470"/>
    <w:rsid w:val="19A05834"/>
    <w:rsid w:val="19A1157D"/>
    <w:rsid w:val="19A132C1"/>
    <w:rsid w:val="19A1335A"/>
    <w:rsid w:val="19A31CEF"/>
    <w:rsid w:val="19A60971"/>
    <w:rsid w:val="19A74E14"/>
    <w:rsid w:val="19A90B8D"/>
    <w:rsid w:val="19A97DEB"/>
    <w:rsid w:val="19AA66B3"/>
    <w:rsid w:val="19AB1882"/>
    <w:rsid w:val="19AC242B"/>
    <w:rsid w:val="19AC7DD1"/>
    <w:rsid w:val="19AE0E3D"/>
    <w:rsid w:val="19AE61A3"/>
    <w:rsid w:val="19AF5011"/>
    <w:rsid w:val="19B1359D"/>
    <w:rsid w:val="19B25567"/>
    <w:rsid w:val="19B337B9"/>
    <w:rsid w:val="19B36563"/>
    <w:rsid w:val="19B968F6"/>
    <w:rsid w:val="19BB4CF5"/>
    <w:rsid w:val="19BD0194"/>
    <w:rsid w:val="19BF28B1"/>
    <w:rsid w:val="19C01A32"/>
    <w:rsid w:val="19C05ED6"/>
    <w:rsid w:val="19C07C84"/>
    <w:rsid w:val="19C30BB5"/>
    <w:rsid w:val="19C44917"/>
    <w:rsid w:val="19C534ED"/>
    <w:rsid w:val="19C84D8B"/>
    <w:rsid w:val="19C92FDD"/>
    <w:rsid w:val="19CA0B03"/>
    <w:rsid w:val="19CA4142"/>
    <w:rsid w:val="19CF6119"/>
    <w:rsid w:val="19CF7EC7"/>
    <w:rsid w:val="19D13C3F"/>
    <w:rsid w:val="19D35C0A"/>
    <w:rsid w:val="19D379B8"/>
    <w:rsid w:val="19D454DE"/>
    <w:rsid w:val="19D674A8"/>
    <w:rsid w:val="19D84FCE"/>
    <w:rsid w:val="19D90D46"/>
    <w:rsid w:val="19D96F98"/>
    <w:rsid w:val="19DB4ABE"/>
    <w:rsid w:val="19DC4392"/>
    <w:rsid w:val="19DD0836"/>
    <w:rsid w:val="19E020D4"/>
    <w:rsid w:val="19E13F84"/>
    <w:rsid w:val="19E25E4D"/>
    <w:rsid w:val="19E35721"/>
    <w:rsid w:val="19E716B5"/>
    <w:rsid w:val="19E72100"/>
    <w:rsid w:val="19E971DB"/>
    <w:rsid w:val="19F048F6"/>
    <w:rsid w:val="19F142E2"/>
    <w:rsid w:val="19F17E3E"/>
    <w:rsid w:val="19F3146B"/>
    <w:rsid w:val="19F33BB6"/>
    <w:rsid w:val="19F45B80"/>
    <w:rsid w:val="19F65454"/>
    <w:rsid w:val="19F80B4F"/>
    <w:rsid w:val="19F81081"/>
    <w:rsid w:val="19F811CC"/>
    <w:rsid w:val="19F94F44"/>
    <w:rsid w:val="19FA13E8"/>
    <w:rsid w:val="1A023DF9"/>
    <w:rsid w:val="1A044015"/>
    <w:rsid w:val="1A045DC3"/>
    <w:rsid w:val="1A07138B"/>
    <w:rsid w:val="1A071B72"/>
    <w:rsid w:val="1A0832FB"/>
    <w:rsid w:val="1A09478B"/>
    <w:rsid w:val="1A0A07EC"/>
    <w:rsid w:val="1A0A5C1B"/>
    <w:rsid w:val="1A0A7151"/>
    <w:rsid w:val="1A0E09F0"/>
    <w:rsid w:val="1A0F6516"/>
    <w:rsid w:val="1A0F6EBC"/>
    <w:rsid w:val="1A1104E0"/>
    <w:rsid w:val="1A136006"/>
    <w:rsid w:val="1A1636E5"/>
    <w:rsid w:val="1A18186E"/>
    <w:rsid w:val="1A186B15"/>
    <w:rsid w:val="1A1911BC"/>
    <w:rsid w:val="1A1A55E6"/>
    <w:rsid w:val="1A1C2C01"/>
    <w:rsid w:val="1A1C66C0"/>
    <w:rsid w:val="1A1D0C33"/>
    <w:rsid w:val="1A1D4ACD"/>
    <w:rsid w:val="1A1D50D7"/>
    <w:rsid w:val="1A1D6E85"/>
    <w:rsid w:val="1A1F2BFD"/>
    <w:rsid w:val="1A200723"/>
    <w:rsid w:val="1A204BC7"/>
    <w:rsid w:val="1A206975"/>
    <w:rsid w:val="1A231FC1"/>
    <w:rsid w:val="1A240213"/>
    <w:rsid w:val="1A241393"/>
    <w:rsid w:val="1A277D14"/>
    <w:rsid w:val="1A295829"/>
    <w:rsid w:val="1A2A15A2"/>
    <w:rsid w:val="1A310B82"/>
    <w:rsid w:val="1A312930"/>
    <w:rsid w:val="1A3366A8"/>
    <w:rsid w:val="1A3441CE"/>
    <w:rsid w:val="1A352420"/>
    <w:rsid w:val="1A3537A8"/>
    <w:rsid w:val="1A3633DC"/>
    <w:rsid w:val="1A366198"/>
    <w:rsid w:val="1A381F10"/>
    <w:rsid w:val="1A385A6D"/>
    <w:rsid w:val="1A3B730B"/>
    <w:rsid w:val="1A3C0AAA"/>
    <w:rsid w:val="1A3F6DFB"/>
    <w:rsid w:val="1A420699"/>
    <w:rsid w:val="1A42393B"/>
    <w:rsid w:val="1A4256D4"/>
    <w:rsid w:val="1A4268EB"/>
    <w:rsid w:val="1A4408B5"/>
    <w:rsid w:val="1A444411"/>
    <w:rsid w:val="1A472154"/>
    <w:rsid w:val="1A475CB0"/>
    <w:rsid w:val="1A491A28"/>
    <w:rsid w:val="1A4C59BC"/>
    <w:rsid w:val="1A4D1A2F"/>
    <w:rsid w:val="1A4E5290"/>
    <w:rsid w:val="1A4E703E"/>
    <w:rsid w:val="1A50725A"/>
    <w:rsid w:val="1A516B2E"/>
    <w:rsid w:val="1A524411"/>
    <w:rsid w:val="1A58610F"/>
    <w:rsid w:val="1A5A1E87"/>
    <w:rsid w:val="1A5B79AD"/>
    <w:rsid w:val="1A5D54D3"/>
    <w:rsid w:val="1A5F749D"/>
    <w:rsid w:val="1A6525DA"/>
    <w:rsid w:val="1A657CB6"/>
    <w:rsid w:val="1A66082C"/>
    <w:rsid w:val="1A664A5C"/>
    <w:rsid w:val="1A666AF1"/>
    <w:rsid w:val="1A6745A4"/>
    <w:rsid w:val="1A687B78"/>
    <w:rsid w:val="1A690735"/>
    <w:rsid w:val="1A6920CA"/>
    <w:rsid w:val="1A6A2E97"/>
    <w:rsid w:val="1A6C3968"/>
    <w:rsid w:val="1A703458"/>
    <w:rsid w:val="1A725422"/>
    <w:rsid w:val="1A732F49"/>
    <w:rsid w:val="1A734CF7"/>
    <w:rsid w:val="1A736AA5"/>
    <w:rsid w:val="1A750A6F"/>
    <w:rsid w:val="1A75281D"/>
    <w:rsid w:val="1A7840BB"/>
    <w:rsid w:val="1A792AC6"/>
    <w:rsid w:val="1A7C5F3D"/>
    <w:rsid w:val="1A7D5F37"/>
    <w:rsid w:val="1A7F5449"/>
    <w:rsid w:val="1A80748F"/>
    <w:rsid w:val="1A815666"/>
    <w:rsid w:val="1A821DAF"/>
    <w:rsid w:val="1A82318C"/>
    <w:rsid w:val="1A83719D"/>
    <w:rsid w:val="1A8446CF"/>
    <w:rsid w:val="1A8472A0"/>
    <w:rsid w:val="1A855B5F"/>
    <w:rsid w:val="1A8769F4"/>
    <w:rsid w:val="1A8B0292"/>
    <w:rsid w:val="1A8B2040"/>
    <w:rsid w:val="1A8B64E4"/>
    <w:rsid w:val="1A8C400A"/>
    <w:rsid w:val="1A8C5DB8"/>
    <w:rsid w:val="1A8C6AE4"/>
    <w:rsid w:val="1A8E7D82"/>
    <w:rsid w:val="1A8F17E2"/>
    <w:rsid w:val="1A935399"/>
    <w:rsid w:val="1A967104"/>
    <w:rsid w:val="1A9829AF"/>
    <w:rsid w:val="1A9B0880"/>
    <w:rsid w:val="1A9C424D"/>
    <w:rsid w:val="1AA15E16"/>
    <w:rsid w:val="1AA2382E"/>
    <w:rsid w:val="1AA255DC"/>
    <w:rsid w:val="1AA650CC"/>
    <w:rsid w:val="1AA72BF2"/>
    <w:rsid w:val="1AA90718"/>
    <w:rsid w:val="1AAA2986"/>
    <w:rsid w:val="1AAC0209"/>
    <w:rsid w:val="1AAD45DE"/>
    <w:rsid w:val="1AAD645B"/>
    <w:rsid w:val="1AAE3F81"/>
    <w:rsid w:val="1AB1581F"/>
    <w:rsid w:val="1AB53561"/>
    <w:rsid w:val="1AB64BE3"/>
    <w:rsid w:val="1AB772D9"/>
    <w:rsid w:val="1AB84DF8"/>
    <w:rsid w:val="1AB84DFF"/>
    <w:rsid w:val="1ABC48F0"/>
    <w:rsid w:val="1ABD5F72"/>
    <w:rsid w:val="1ABF618E"/>
    <w:rsid w:val="1AC217DA"/>
    <w:rsid w:val="1AC54CA7"/>
    <w:rsid w:val="1AC75042"/>
    <w:rsid w:val="1AC90DBB"/>
    <w:rsid w:val="1AC927CA"/>
    <w:rsid w:val="1AC92E03"/>
    <w:rsid w:val="1AC94BF8"/>
    <w:rsid w:val="1AC96A7A"/>
    <w:rsid w:val="1AC9700C"/>
    <w:rsid w:val="1ACB4B33"/>
    <w:rsid w:val="1ACB68E1"/>
    <w:rsid w:val="1ACC02F4"/>
    <w:rsid w:val="1ACC4407"/>
    <w:rsid w:val="1ACD2659"/>
    <w:rsid w:val="1ACE017F"/>
    <w:rsid w:val="1ACE5F94"/>
    <w:rsid w:val="1ACE63D1"/>
    <w:rsid w:val="1AD0039B"/>
    <w:rsid w:val="1AD02149"/>
    <w:rsid w:val="1AD255F6"/>
    <w:rsid w:val="1AD25EC1"/>
    <w:rsid w:val="1AD27C6F"/>
    <w:rsid w:val="1AD31C39"/>
    <w:rsid w:val="1AD67034"/>
    <w:rsid w:val="1AD80FFE"/>
    <w:rsid w:val="1ADA4D76"/>
    <w:rsid w:val="1ADC0AEE"/>
    <w:rsid w:val="1ADC1279"/>
    <w:rsid w:val="1ADC289C"/>
    <w:rsid w:val="1ADC6D40"/>
    <w:rsid w:val="1ADD120E"/>
    <w:rsid w:val="1ADF05DE"/>
    <w:rsid w:val="1AE437E3"/>
    <w:rsid w:val="1AE479A2"/>
    <w:rsid w:val="1AE541C4"/>
    <w:rsid w:val="1AE845E0"/>
    <w:rsid w:val="1AE9320B"/>
    <w:rsid w:val="1AE94FB9"/>
    <w:rsid w:val="1AE96D67"/>
    <w:rsid w:val="1AEC3646"/>
    <w:rsid w:val="1AEC6857"/>
    <w:rsid w:val="1AEF6A73"/>
    <w:rsid w:val="1AF06347"/>
    <w:rsid w:val="1AF20311"/>
    <w:rsid w:val="1AF26608"/>
    <w:rsid w:val="1AF44089"/>
    <w:rsid w:val="1AF5570C"/>
    <w:rsid w:val="1AF649F1"/>
    <w:rsid w:val="1AF75928"/>
    <w:rsid w:val="1AF851FC"/>
    <w:rsid w:val="1AFA0F74"/>
    <w:rsid w:val="1AFA5F43"/>
    <w:rsid w:val="1AFA71C6"/>
    <w:rsid w:val="1AFC2F3E"/>
    <w:rsid w:val="1AFC4CEC"/>
    <w:rsid w:val="1AFD2812"/>
    <w:rsid w:val="1AFF47DC"/>
    <w:rsid w:val="1AFF658A"/>
    <w:rsid w:val="1B0018B5"/>
    <w:rsid w:val="1B023DB0"/>
    <w:rsid w:val="1B041BC6"/>
    <w:rsid w:val="1B041DF3"/>
    <w:rsid w:val="1B046F80"/>
    <w:rsid w:val="1B063DBD"/>
    <w:rsid w:val="1B0911B7"/>
    <w:rsid w:val="1B0B13D3"/>
    <w:rsid w:val="1B0D08F1"/>
    <w:rsid w:val="1B0D15FD"/>
    <w:rsid w:val="1B0D514B"/>
    <w:rsid w:val="1B0E2C71"/>
    <w:rsid w:val="1B0E4A1F"/>
    <w:rsid w:val="1B0E67CD"/>
    <w:rsid w:val="1B0E7F9B"/>
    <w:rsid w:val="1B0F0EC3"/>
    <w:rsid w:val="1B1069E9"/>
    <w:rsid w:val="1B124510"/>
    <w:rsid w:val="1B140288"/>
    <w:rsid w:val="1B165D9F"/>
    <w:rsid w:val="1B18764C"/>
    <w:rsid w:val="1B1C0EEA"/>
    <w:rsid w:val="1B210BF7"/>
    <w:rsid w:val="1B2129A5"/>
    <w:rsid w:val="1B2156CE"/>
    <w:rsid w:val="1B23671D"/>
    <w:rsid w:val="1B2447C5"/>
    <w:rsid w:val="1B252495"/>
    <w:rsid w:val="1B261D69"/>
    <w:rsid w:val="1B267815"/>
    <w:rsid w:val="1B281F85"/>
    <w:rsid w:val="1B285AE1"/>
    <w:rsid w:val="1B2B55D1"/>
    <w:rsid w:val="1B2D30F7"/>
    <w:rsid w:val="1B2D6FD2"/>
    <w:rsid w:val="1B2F52AD"/>
    <w:rsid w:val="1B300E3A"/>
    <w:rsid w:val="1B302BE8"/>
    <w:rsid w:val="1B324BB2"/>
    <w:rsid w:val="1B3267B5"/>
    <w:rsid w:val="1B326960"/>
    <w:rsid w:val="1B373F76"/>
    <w:rsid w:val="1B391A9C"/>
    <w:rsid w:val="1B395F40"/>
    <w:rsid w:val="1B3A3A66"/>
    <w:rsid w:val="1B3B1CB8"/>
    <w:rsid w:val="1B3B21F0"/>
    <w:rsid w:val="1B3E3557"/>
    <w:rsid w:val="1B3E5305"/>
    <w:rsid w:val="1B40161D"/>
    <w:rsid w:val="1B410951"/>
    <w:rsid w:val="1B441859"/>
    <w:rsid w:val="1B446693"/>
    <w:rsid w:val="1B46240B"/>
    <w:rsid w:val="1B48218D"/>
    <w:rsid w:val="1B4B1AB5"/>
    <w:rsid w:val="1B4D19EC"/>
    <w:rsid w:val="1B4D379A"/>
    <w:rsid w:val="1B50328A"/>
    <w:rsid w:val="1B506DE6"/>
    <w:rsid w:val="1B520DB0"/>
    <w:rsid w:val="1B525DFE"/>
    <w:rsid w:val="1B5508A0"/>
    <w:rsid w:val="1B55264E"/>
    <w:rsid w:val="1B59213E"/>
    <w:rsid w:val="1B5A1A13"/>
    <w:rsid w:val="1B5C1C2F"/>
    <w:rsid w:val="1B5D0CB8"/>
    <w:rsid w:val="1B5E1503"/>
    <w:rsid w:val="1B630EA1"/>
    <w:rsid w:val="1B643A72"/>
    <w:rsid w:val="1B650AE3"/>
    <w:rsid w:val="1B6606B1"/>
    <w:rsid w:val="1B661988"/>
    <w:rsid w:val="1B662AAD"/>
    <w:rsid w:val="1B6805D3"/>
    <w:rsid w:val="1B697EA8"/>
    <w:rsid w:val="1B6C00C4"/>
    <w:rsid w:val="1B6D1256"/>
    <w:rsid w:val="1B6D5BEA"/>
    <w:rsid w:val="1B6E05E9"/>
    <w:rsid w:val="1B7156DA"/>
    <w:rsid w:val="1B731380"/>
    <w:rsid w:val="1B7538D9"/>
    <w:rsid w:val="1B7930C6"/>
    <w:rsid w:val="1B79633D"/>
    <w:rsid w:val="1B7E3953"/>
    <w:rsid w:val="1B7F1479"/>
    <w:rsid w:val="1B803B6F"/>
    <w:rsid w:val="1B860A5A"/>
    <w:rsid w:val="1B882A24"/>
    <w:rsid w:val="1B8D153C"/>
    <w:rsid w:val="1B8F3DB2"/>
    <w:rsid w:val="1B917B2A"/>
    <w:rsid w:val="1B974A15"/>
    <w:rsid w:val="1B9A62B3"/>
    <w:rsid w:val="1B9B654B"/>
    <w:rsid w:val="1B9C027D"/>
    <w:rsid w:val="1B9C337D"/>
    <w:rsid w:val="1B9E2247"/>
    <w:rsid w:val="1B9F4DE1"/>
    <w:rsid w:val="1BA079B2"/>
    <w:rsid w:val="1BA333BA"/>
    <w:rsid w:val="1BA535D6"/>
    <w:rsid w:val="1BA62EAA"/>
    <w:rsid w:val="1BA63824"/>
    <w:rsid w:val="1BA64C58"/>
    <w:rsid w:val="1BA710FC"/>
    <w:rsid w:val="1BA80D15"/>
    <w:rsid w:val="1BA84E74"/>
    <w:rsid w:val="1BAD5FE6"/>
    <w:rsid w:val="1BAF7FB0"/>
    <w:rsid w:val="1BB03CF4"/>
    <w:rsid w:val="1BB05AD7"/>
    <w:rsid w:val="1BB11F7A"/>
    <w:rsid w:val="1BB6133F"/>
    <w:rsid w:val="1BB61BD8"/>
    <w:rsid w:val="1BB630ED"/>
    <w:rsid w:val="1BB67591"/>
    <w:rsid w:val="1BBB4BA7"/>
    <w:rsid w:val="1BBC061B"/>
    <w:rsid w:val="1BBC26CD"/>
    <w:rsid w:val="1BBC447B"/>
    <w:rsid w:val="1BBE4697"/>
    <w:rsid w:val="1BC06F9C"/>
    <w:rsid w:val="1BC11A92"/>
    <w:rsid w:val="1BC43D6F"/>
    <w:rsid w:val="1BC7572E"/>
    <w:rsid w:val="1BC872C4"/>
    <w:rsid w:val="1BCA3093"/>
    <w:rsid w:val="1BCC0B62"/>
    <w:rsid w:val="1BCC2910"/>
    <w:rsid w:val="1BCC66E0"/>
    <w:rsid w:val="1BCD0CAE"/>
    <w:rsid w:val="1BCD48DA"/>
    <w:rsid w:val="1BCD6688"/>
    <w:rsid w:val="1BCD6794"/>
    <w:rsid w:val="1BCF6247"/>
    <w:rsid w:val="1BD143CB"/>
    <w:rsid w:val="1BD16179"/>
    <w:rsid w:val="1BD17F27"/>
    <w:rsid w:val="1BD21EF1"/>
    <w:rsid w:val="1BD23C9F"/>
    <w:rsid w:val="1BD417C5"/>
    <w:rsid w:val="1BD6378F"/>
    <w:rsid w:val="1BD743E8"/>
    <w:rsid w:val="1BD9327F"/>
    <w:rsid w:val="1BD96DDB"/>
    <w:rsid w:val="1BDB2463"/>
    <w:rsid w:val="1BDB6FF7"/>
    <w:rsid w:val="1BDD4B1E"/>
    <w:rsid w:val="1BDE0896"/>
    <w:rsid w:val="1BDE2644"/>
    <w:rsid w:val="1BE0016A"/>
    <w:rsid w:val="1BE0460E"/>
    <w:rsid w:val="1BE063BC"/>
    <w:rsid w:val="1BE340FE"/>
    <w:rsid w:val="1BE35EAC"/>
    <w:rsid w:val="1BE45119"/>
    <w:rsid w:val="1BE539D2"/>
    <w:rsid w:val="1BE614F8"/>
    <w:rsid w:val="1BE7599C"/>
    <w:rsid w:val="1BE77B2D"/>
    <w:rsid w:val="1BEA2D97"/>
    <w:rsid w:val="1BED2887"/>
    <w:rsid w:val="1BF07DD0"/>
    <w:rsid w:val="1BF105C9"/>
    <w:rsid w:val="1BF260EF"/>
    <w:rsid w:val="1BF43C15"/>
    <w:rsid w:val="1BF63E31"/>
    <w:rsid w:val="1BF652B3"/>
    <w:rsid w:val="1BF65BDF"/>
    <w:rsid w:val="1BF6798D"/>
    <w:rsid w:val="1BF7103C"/>
    <w:rsid w:val="1BF959EC"/>
    <w:rsid w:val="1BF9712D"/>
    <w:rsid w:val="1BF97698"/>
    <w:rsid w:val="1BFD0D1C"/>
    <w:rsid w:val="1BFD529F"/>
    <w:rsid w:val="1BFE2CE6"/>
    <w:rsid w:val="1BFE4A94"/>
    <w:rsid w:val="1BFE6842"/>
    <w:rsid w:val="1C006A5E"/>
    <w:rsid w:val="1C0227D6"/>
    <w:rsid w:val="1C032DB0"/>
    <w:rsid w:val="1C033E58"/>
    <w:rsid w:val="1C053F8F"/>
    <w:rsid w:val="1C055E22"/>
    <w:rsid w:val="1C057BD0"/>
    <w:rsid w:val="1C064525"/>
    <w:rsid w:val="1C071B9A"/>
    <w:rsid w:val="1C073948"/>
    <w:rsid w:val="1C077DEC"/>
    <w:rsid w:val="1C0876C1"/>
    <w:rsid w:val="1C0A3439"/>
    <w:rsid w:val="1C0A4C91"/>
    <w:rsid w:val="1C0A6AB2"/>
    <w:rsid w:val="1C0F4EF3"/>
    <w:rsid w:val="1C0F6CA1"/>
    <w:rsid w:val="1C112A19"/>
    <w:rsid w:val="1C1147C7"/>
    <w:rsid w:val="1C116575"/>
    <w:rsid w:val="1C1222ED"/>
    <w:rsid w:val="1C133CB8"/>
    <w:rsid w:val="1C136791"/>
    <w:rsid w:val="1C146065"/>
    <w:rsid w:val="1C163B8C"/>
    <w:rsid w:val="1C177904"/>
    <w:rsid w:val="1C1B5C94"/>
    <w:rsid w:val="1C1E0C92"/>
    <w:rsid w:val="1C1E6EE4"/>
    <w:rsid w:val="1C220782"/>
    <w:rsid w:val="1C2269D4"/>
    <w:rsid w:val="1C231F4C"/>
    <w:rsid w:val="1C2344FA"/>
    <w:rsid w:val="1C2362A8"/>
    <w:rsid w:val="1C24274C"/>
    <w:rsid w:val="1C2667B0"/>
    <w:rsid w:val="1C27223D"/>
    <w:rsid w:val="1C275D99"/>
    <w:rsid w:val="1C281B11"/>
    <w:rsid w:val="1C28483D"/>
    <w:rsid w:val="1C2A3ADB"/>
    <w:rsid w:val="1C2F10F1"/>
    <w:rsid w:val="1C2F2E9F"/>
    <w:rsid w:val="1C3109C5"/>
    <w:rsid w:val="1C33298F"/>
    <w:rsid w:val="1C365FDC"/>
    <w:rsid w:val="1C393D1E"/>
    <w:rsid w:val="1C3D380E"/>
    <w:rsid w:val="1C3D736A"/>
    <w:rsid w:val="1C3E1334"/>
    <w:rsid w:val="1C4049E1"/>
    <w:rsid w:val="1C406E5A"/>
    <w:rsid w:val="1C4133A8"/>
    <w:rsid w:val="1C41355E"/>
    <w:rsid w:val="1C413DEA"/>
    <w:rsid w:val="1C454471"/>
    <w:rsid w:val="1C470054"/>
    <w:rsid w:val="1C475C83"/>
    <w:rsid w:val="1C485D0F"/>
    <w:rsid w:val="1C4921B3"/>
    <w:rsid w:val="1C4C1CA3"/>
    <w:rsid w:val="1C4D12F5"/>
    <w:rsid w:val="1C4E1577"/>
    <w:rsid w:val="1C4E5A1B"/>
    <w:rsid w:val="1C507514"/>
    <w:rsid w:val="1C512E16"/>
    <w:rsid w:val="1C534DE0"/>
    <w:rsid w:val="1C5365F7"/>
    <w:rsid w:val="1C542906"/>
    <w:rsid w:val="1C56042C"/>
    <w:rsid w:val="1C5648D0"/>
    <w:rsid w:val="1C56667E"/>
    <w:rsid w:val="1C580648"/>
    <w:rsid w:val="1C5B5A42"/>
    <w:rsid w:val="1C5E0A39"/>
    <w:rsid w:val="1C5E7925"/>
    <w:rsid w:val="1C5E7C2F"/>
    <w:rsid w:val="1C5F19D6"/>
    <w:rsid w:val="1C626DD1"/>
    <w:rsid w:val="1C632B49"/>
    <w:rsid w:val="1C67088B"/>
    <w:rsid w:val="1C69015F"/>
    <w:rsid w:val="1C690A72"/>
    <w:rsid w:val="1C6C5EA1"/>
    <w:rsid w:val="1C6C6B9D"/>
    <w:rsid w:val="1C6D1D6F"/>
    <w:rsid w:val="1C6E1C1A"/>
    <w:rsid w:val="1C6E5776"/>
    <w:rsid w:val="1C71170A"/>
    <w:rsid w:val="1C735482"/>
    <w:rsid w:val="1C7444A0"/>
    <w:rsid w:val="1C760ACE"/>
    <w:rsid w:val="1C76287C"/>
    <w:rsid w:val="1C771269"/>
    <w:rsid w:val="1C784846"/>
    <w:rsid w:val="1C7A05BE"/>
    <w:rsid w:val="1C7D3C0B"/>
    <w:rsid w:val="1C844F99"/>
    <w:rsid w:val="1C8568B5"/>
    <w:rsid w:val="1C856E3E"/>
    <w:rsid w:val="1C863556"/>
    <w:rsid w:val="1C872CDB"/>
    <w:rsid w:val="1C876837"/>
    <w:rsid w:val="1C886807"/>
    <w:rsid w:val="1C8925AF"/>
    <w:rsid w:val="1C8A6328"/>
    <w:rsid w:val="1C8F10A8"/>
    <w:rsid w:val="1C8F393E"/>
    <w:rsid w:val="1C93342E"/>
    <w:rsid w:val="1C964CCC"/>
    <w:rsid w:val="1C99656B"/>
    <w:rsid w:val="1C9A47BD"/>
    <w:rsid w:val="1C9C6787"/>
    <w:rsid w:val="1C9D24FF"/>
    <w:rsid w:val="1C9D605B"/>
    <w:rsid w:val="1C9F0B9D"/>
    <w:rsid w:val="1C9F1DD3"/>
    <w:rsid w:val="1CA078F9"/>
    <w:rsid w:val="1CA1608E"/>
    <w:rsid w:val="1CA33ED6"/>
    <w:rsid w:val="1CA473E9"/>
    <w:rsid w:val="1CA57546"/>
    <w:rsid w:val="1CA613B3"/>
    <w:rsid w:val="1CA665EE"/>
    <w:rsid w:val="1CA67605"/>
    <w:rsid w:val="1CA90EA4"/>
    <w:rsid w:val="1CAA0778"/>
    <w:rsid w:val="1CAE2016"/>
    <w:rsid w:val="1CB05D8E"/>
    <w:rsid w:val="1CB33AD0"/>
    <w:rsid w:val="1CB36669"/>
    <w:rsid w:val="1CB515F6"/>
    <w:rsid w:val="1CB6711D"/>
    <w:rsid w:val="1CB735C0"/>
    <w:rsid w:val="1CB7719F"/>
    <w:rsid w:val="1CB87339"/>
    <w:rsid w:val="1CB92BD4"/>
    <w:rsid w:val="1CBB2985"/>
    <w:rsid w:val="1CBC0BD7"/>
    <w:rsid w:val="1CBF4223"/>
    <w:rsid w:val="1CC161ED"/>
    <w:rsid w:val="1CC41428"/>
    <w:rsid w:val="1CC55489"/>
    <w:rsid w:val="1CC61A56"/>
    <w:rsid w:val="1CC655B2"/>
    <w:rsid w:val="1CC66645"/>
    <w:rsid w:val="1CC932F4"/>
    <w:rsid w:val="1CCB0E1A"/>
    <w:rsid w:val="1CCB706C"/>
    <w:rsid w:val="1CCC4B92"/>
    <w:rsid w:val="1CCD6C87"/>
    <w:rsid w:val="1CCE26B8"/>
    <w:rsid w:val="1CCF110C"/>
    <w:rsid w:val="1CCF653B"/>
    <w:rsid w:val="1CD00E5B"/>
    <w:rsid w:val="1CD04682"/>
    <w:rsid w:val="1CD10E9D"/>
    <w:rsid w:val="1CD150CE"/>
    <w:rsid w:val="1CD35F20"/>
    <w:rsid w:val="1CD51C99"/>
    <w:rsid w:val="1CD53A47"/>
    <w:rsid w:val="1CD557F5"/>
    <w:rsid w:val="1CDA105D"/>
    <w:rsid w:val="1CDB6B83"/>
    <w:rsid w:val="1CDC4DD5"/>
    <w:rsid w:val="1CDC7FF1"/>
    <w:rsid w:val="1CDD0B4D"/>
    <w:rsid w:val="1CDD6D9F"/>
    <w:rsid w:val="1CDF6673"/>
    <w:rsid w:val="1CE066BD"/>
    <w:rsid w:val="1CE1063D"/>
    <w:rsid w:val="1CE4012E"/>
    <w:rsid w:val="1CE41EA1"/>
    <w:rsid w:val="1CE41EDC"/>
    <w:rsid w:val="1CE46133"/>
    <w:rsid w:val="1CE67A02"/>
    <w:rsid w:val="1CEB326A"/>
    <w:rsid w:val="1CEC0633"/>
    <w:rsid w:val="1CEC0D90"/>
    <w:rsid w:val="1CEC2B3E"/>
    <w:rsid w:val="1CF00880"/>
    <w:rsid w:val="1CF10155"/>
    <w:rsid w:val="1CF3211F"/>
    <w:rsid w:val="1CF33ECD"/>
    <w:rsid w:val="1CF52E91"/>
    <w:rsid w:val="1CF55E97"/>
    <w:rsid w:val="1CF76179"/>
    <w:rsid w:val="1CF8715A"/>
    <w:rsid w:val="1CF87735"/>
    <w:rsid w:val="1CFC0128"/>
    <w:rsid w:val="1CFC382C"/>
    <w:rsid w:val="1CFD070F"/>
    <w:rsid w:val="1CFD2F9D"/>
    <w:rsid w:val="1CFD2FA0"/>
    <w:rsid w:val="1CFF3ED8"/>
    <w:rsid w:val="1D022362"/>
    <w:rsid w:val="1D04257E"/>
    <w:rsid w:val="1D0460DA"/>
    <w:rsid w:val="1D0600A4"/>
    <w:rsid w:val="1D061E52"/>
    <w:rsid w:val="1D063C00"/>
    <w:rsid w:val="1D080B96"/>
    <w:rsid w:val="1D097B94"/>
    <w:rsid w:val="1D0C2A9C"/>
    <w:rsid w:val="1D0E0D07"/>
    <w:rsid w:val="1D0E6F59"/>
    <w:rsid w:val="1D0F39CD"/>
    <w:rsid w:val="1D126A49"/>
    <w:rsid w:val="1D1327C1"/>
    <w:rsid w:val="1D183933"/>
    <w:rsid w:val="1D187DD7"/>
    <w:rsid w:val="1D1F1166"/>
    <w:rsid w:val="1D226816"/>
    <w:rsid w:val="1D230953"/>
    <w:rsid w:val="1D230C56"/>
    <w:rsid w:val="1D232A04"/>
    <w:rsid w:val="1D245BCA"/>
    <w:rsid w:val="1D266050"/>
    <w:rsid w:val="1D271DC8"/>
    <w:rsid w:val="1D291FE4"/>
    <w:rsid w:val="1D293D92"/>
    <w:rsid w:val="1D2A4EF1"/>
    <w:rsid w:val="1D2B7B0B"/>
    <w:rsid w:val="1D2D2363"/>
    <w:rsid w:val="1D2D73DF"/>
    <w:rsid w:val="1D2E3157"/>
    <w:rsid w:val="1D305121"/>
    <w:rsid w:val="1D332323"/>
    <w:rsid w:val="1D3369BF"/>
    <w:rsid w:val="1D344C11"/>
    <w:rsid w:val="1D352737"/>
    <w:rsid w:val="1D383571"/>
    <w:rsid w:val="1D385D84"/>
    <w:rsid w:val="1D3A1AFC"/>
    <w:rsid w:val="1D3A5FA0"/>
    <w:rsid w:val="1D3B4D92"/>
    <w:rsid w:val="1D3C3AC6"/>
    <w:rsid w:val="1D3E15EC"/>
    <w:rsid w:val="1D3E19CA"/>
    <w:rsid w:val="1D3E4832"/>
    <w:rsid w:val="1D3E783E"/>
    <w:rsid w:val="1D4027FB"/>
    <w:rsid w:val="1D4330A6"/>
    <w:rsid w:val="1D434E54"/>
    <w:rsid w:val="1D436AEB"/>
    <w:rsid w:val="1D4604A0"/>
    <w:rsid w:val="1D4806BC"/>
    <w:rsid w:val="1D48246B"/>
    <w:rsid w:val="1D484219"/>
    <w:rsid w:val="1D497F91"/>
    <w:rsid w:val="1D4A104F"/>
    <w:rsid w:val="1D4B1F5B"/>
    <w:rsid w:val="1D4B3D09"/>
    <w:rsid w:val="1D4E55A7"/>
    <w:rsid w:val="1D507571"/>
    <w:rsid w:val="1D540E0F"/>
    <w:rsid w:val="1D547061"/>
    <w:rsid w:val="1D554B87"/>
    <w:rsid w:val="1D5A219E"/>
    <w:rsid w:val="1D5B1FD4"/>
    <w:rsid w:val="1D5C4168"/>
    <w:rsid w:val="1D5E10DB"/>
    <w:rsid w:val="1D5F6196"/>
    <w:rsid w:val="1D6132A5"/>
    <w:rsid w:val="1D6152DA"/>
    <w:rsid w:val="1D644DCB"/>
    <w:rsid w:val="1D681FDC"/>
    <w:rsid w:val="1D683DA4"/>
    <w:rsid w:val="1D6848BB"/>
    <w:rsid w:val="1D694183"/>
    <w:rsid w:val="1D69418F"/>
    <w:rsid w:val="1D6D3C7F"/>
    <w:rsid w:val="1D721295"/>
    <w:rsid w:val="1D7274E7"/>
    <w:rsid w:val="1D743260"/>
    <w:rsid w:val="1D7504AB"/>
    <w:rsid w:val="1D752B34"/>
    <w:rsid w:val="1D756FD8"/>
    <w:rsid w:val="1D76522A"/>
    <w:rsid w:val="1D774AFE"/>
    <w:rsid w:val="1D7C3EC2"/>
    <w:rsid w:val="1D7E40DE"/>
    <w:rsid w:val="1D807957"/>
    <w:rsid w:val="1D81111E"/>
    <w:rsid w:val="1D81597C"/>
    <w:rsid w:val="1D835251"/>
    <w:rsid w:val="1D840FC9"/>
    <w:rsid w:val="1D8474E6"/>
    <w:rsid w:val="1D8611E5"/>
    <w:rsid w:val="1D8A6D91"/>
    <w:rsid w:val="1D8D2573"/>
    <w:rsid w:val="1D8D60CF"/>
    <w:rsid w:val="1D8D74A6"/>
    <w:rsid w:val="1D8E3BF5"/>
    <w:rsid w:val="1D8E56D5"/>
    <w:rsid w:val="1D930211"/>
    <w:rsid w:val="1D951428"/>
    <w:rsid w:val="1D9531D6"/>
    <w:rsid w:val="1D9727DB"/>
    <w:rsid w:val="1D991F76"/>
    <w:rsid w:val="1D994A74"/>
    <w:rsid w:val="1D9A259A"/>
    <w:rsid w:val="1D9B6A3E"/>
    <w:rsid w:val="1D9C1FE4"/>
    <w:rsid w:val="1D9C27B6"/>
    <w:rsid w:val="1D9E208B"/>
    <w:rsid w:val="1DA04055"/>
    <w:rsid w:val="1DA11B7B"/>
    <w:rsid w:val="1DA33B45"/>
    <w:rsid w:val="1DA43419"/>
    <w:rsid w:val="1DA5166B"/>
    <w:rsid w:val="1DA8115B"/>
    <w:rsid w:val="1DAC0C4B"/>
    <w:rsid w:val="1DB16262"/>
    <w:rsid w:val="1DB21FDA"/>
    <w:rsid w:val="1DB4365C"/>
    <w:rsid w:val="1DB47B00"/>
    <w:rsid w:val="1DB5158F"/>
    <w:rsid w:val="1DB70E47"/>
    <w:rsid w:val="1DB775F0"/>
    <w:rsid w:val="1DB908BF"/>
    <w:rsid w:val="1DBA2C3C"/>
    <w:rsid w:val="1DBA49EB"/>
    <w:rsid w:val="1DBE44DB"/>
    <w:rsid w:val="1DC064A5"/>
    <w:rsid w:val="1DC1221D"/>
    <w:rsid w:val="1DC26F3F"/>
    <w:rsid w:val="1DC369D7"/>
    <w:rsid w:val="1DC53ABB"/>
    <w:rsid w:val="1DC615E1"/>
    <w:rsid w:val="1DC75A85"/>
    <w:rsid w:val="1DCA2E80"/>
    <w:rsid w:val="1DCC309C"/>
    <w:rsid w:val="1DD261D8"/>
    <w:rsid w:val="1DD309C6"/>
    <w:rsid w:val="1DD40012"/>
    <w:rsid w:val="1DD43CFE"/>
    <w:rsid w:val="1DD45AAC"/>
    <w:rsid w:val="1DD65CC8"/>
    <w:rsid w:val="1DD97567"/>
    <w:rsid w:val="1DDB32DF"/>
    <w:rsid w:val="1DDB37DB"/>
    <w:rsid w:val="1DDB508D"/>
    <w:rsid w:val="1DDC0E05"/>
    <w:rsid w:val="1DDC6820"/>
    <w:rsid w:val="1DE15B9B"/>
    <w:rsid w:val="1DE2466D"/>
    <w:rsid w:val="1DE2702B"/>
    <w:rsid w:val="1DE4451C"/>
    <w:rsid w:val="1DE502B6"/>
    <w:rsid w:val="1DE57CB9"/>
    <w:rsid w:val="1DE665F2"/>
    <w:rsid w:val="1DE877AA"/>
    <w:rsid w:val="1DEA3522"/>
    <w:rsid w:val="1DED4DC0"/>
    <w:rsid w:val="1DED6D0F"/>
    <w:rsid w:val="1DF0665E"/>
    <w:rsid w:val="1DF12B02"/>
    <w:rsid w:val="1DF148B0"/>
    <w:rsid w:val="1DF20628"/>
    <w:rsid w:val="1DF223D6"/>
    <w:rsid w:val="1DF3687A"/>
    <w:rsid w:val="1DF4775D"/>
    <w:rsid w:val="1DF47EFC"/>
    <w:rsid w:val="1DF63C75"/>
    <w:rsid w:val="1DFB572F"/>
    <w:rsid w:val="1DFE0D7B"/>
    <w:rsid w:val="1E0122EB"/>
    <w:rsid w:val="1E032835"/>
    <w:rsid w:val="1E0345E3"/>
    <w:rsid w:val="1E043C37"/>
    <w:rsid w:val="1E0448D1"/>
    <w:rsid w:val="1E0565AE"/>
    <w:rsid w:val="1E067C30"/>
    <w:rsid w:val="1E081BFA"/>
    <w:rsid w:val="1E094DA7"/>
    <w:rsid w:val="1E0A3BC4"/>
    <w:rsid w:val="1E0A5972"/>
    <w:rsid w:val="1E0A5A07"/>
    <w:rsid w:val="1E0A7720"/>
    <w:rsid w:val="1E0C16EA"/>
    <w:rsid w:val="1E0D5462"/>
    <w:rsid w:val="1E0D7210"/>
    <w:rsid w:val="1E0E6048"/>
    <w:rsid w:val="1E0F11DA"/>
    <w:rsid w:val="1E0F688E"/>
    <w:rsid w:val="1E116D00"/>
    <w:rsid w:val="1E14059F"/>
    <w:rsid w:val="1E1422D9"/>
    <w:rsid w:val="1E154A8B"/>
    <w:rsid w:val="1E162569"/>
    <w:rsid w:val="1E164317"/>
    <w:rsid w:val="1E1668F5"/>
    <w:rsid w:val="1E1835AC"/>
    <w:rsid w:val="1E194DCC"/>
    <w:rsid w:val="1E195BB5"/>
    <w:rsid w:val="1E1B7B7F"/>
    <w:rsid w:val="1E1C7453"/>
    <w:rsid w:val="1E1E141D"/>
    <w:rsid w:val="1E2527AC"/>
    <w:rsid w:val="1E2702D2"/>
    <w:rsid w:val="1E29229C"/>
    <w:rsid w:val="1E2A6014"/>
    <w:rsid w:val="1E2B385A"/>
    <w:rsid w:val="1E2F53D8"/>
    <w:rsid w:val="1E334EC9"/>
    <w:rsid w:val="1E345800"/>
    <w:rsid w:val="1E366767"/>
    <w:rsid w:val="1E3812B5"/>
    <w:rsid w:val="1E3A3BD5"/>
    <w:rsid w:val="1E3D7AF5"/>
    <w:rsid w:val="1E3E39E6"/>
    <w:rsid w:val="1E3F3605"/>
    <w:rsid w:val="1E426EBA"/>
    <w:rsid w:val="1E450CE8"/>
    <w:rsid w:val="1E454BFC"/>
    <w:rsid w:val="1E472722"/>
    <w:rsid w:val="1E480DAA"/>
    <w:rsid w:val="1E4A5D6E"/>
    <w:rsid w:val="1E4A6FB3"/>
    <w:rsid w:val="1E4E3AB1"/>
    <w:rsid w:val="1E4F2C3F"/>
    <w:rsid w:val="1E4F7829"/>
    <w:rsid w:val="1E5170FD"/>
    <w:rsid w:val="1E522E75"/>
    <w:rsid w:val="1E543091"/>
    <w:rsid w:val="1E560BB7"/>
    <w:rsid w:val="1E562965"/>
    <w:rsid w:val="1E5767C3"/>
    <w:rsid w:val="1E594193"/>
    <w:rsid w:val="1E594203"/>
    <w:rsid w:val="1E594EE7"/>
    <w:rsid w:val="1E5B1F6F"/>
    <w:rsid w:val="1E5B61CE"/>
    <w:rsid w:val="1E5D1F46"/>
    <w:rsid w:val="1E5D3CF4"/>
    <w:rsid w:val="1E5F5CBE"/>
    <w:rsid w:val="1E6037E4"/>
    <w:rsid w:val="1E635082"/>
    <w:rsid w:val="1E636E30"/>
    <w:rsid w:val="1E652BA8"/>
    <w:rsid w:val="1E672DC4"/>
    <w:rsid w:val="1E682698"/>
    <w:rsid w:val="1E6908EA"/>
    <w:rsid w:val="1E6A01BF"/>
    <w:rsid w:val="1E6A1572"/>
    <w:rsid w:val="1E6A3634"/>
    <w:rsid w:val="1E6A6411"/>
    <w:rsid w:val="1E6B0370"/>
    <w:rsid w:val="1E6D1634"/>
    <w:rsid w:val="1E71154D"/>
    <w:rsid w:val="1E71779F"/>
    <w:rsid w:val="1E74103D"/>
    <w:rsid w:val="1E763007"/>
    <w:rsid w:val="1E766B63"/>
    <w:rsid w:val="1E780B2E"/>
    <w:rsid w:val="1E786D7F"/>
    <w:rsid w:val="1E796654"/>
    <w:rsid w:val="1E7A43DA"/>
    <w:rsid w:val="1E7B061E"/>
    <w:rsid w:val="1E7B6870"/>
    <w:rsid w:val="1E7D4396"/>
    <w:rsid w:val="1E8003D3"/>
    <w:rsid w:val="1E814834"/>
    <w:rsid w:val="1E8219AC"/>
    <w:rsid w:val="1E8474D2"/>
    <w:rsid w:val="1E85324A"/>
    <w:rsid w:val="1E854FF8"/>
    <w:rsid w:val="1E8675A9"/>
    <w:rsid w:val="1E892D3B"/>
    <w:rsid w:val="1E8C282B"/>
    <w:rsid w:val="1E8C45D9"/>
    <w:rsid w:val="1E917E41"/>
    <w:rsid w:val="1E933BB9"/>
    <w:rsid w:val="1E9516DF"/>
    <w:rsid w:val="1E972EC4"/>
    <w:rsid w:val="1E976A1F"/>
    <w:rsid w:val="1E9811D0"/>
    <w:rsid w:val="1E9B481C"/>
    <w:rsid w:val="1E9E4585"/>
    <w:rsid w:val="1EA01E32"/>
    <w:rsid w:val="1EA23DFC"/>
    <w:rsid w:val="1EA25BAA"/>
    <w:rsid w:val="1EA27958"/>
    <w:rsid w:val="1EA42B93"/>
    <w:rsid w:val="1EA52DB0"/>
    <w:rsid w:val="1EA5345A"/>
    <w:rsid w:val="1EA55764"/>
    <w:rsid w:val="1EA55EAE"/>
    <w:rsid w:val="1EA57449"/>
    <w:rsid w:val="1EA638ED"/>
    <w:rsid w:val="1EA81514"/>
    <w:rsid w:val="1EA90CE7"/>
    <w:rsid w:val="1EAC07D7"/>
    <w:rsid w:val="1EAF0A4E"/>
    <w:rsid w:val="1EB1403F"/>
    <w:rsid w:val="1EB17AB5"/>
    <w:rsid w:val="1EB61656"/>
    <w:rsid w:val="1EB666E9"/>
    <w:rsid w:val="1EB678A8"/>
    <w:rsid w:val="1EBB6C6C"/>
    <w:rsid w:val="1EBD0C36"/>
    <w:rsid w:val="1EC024D4"/>
    <w:rsid w:val="1EC10726"/>
    <w:rsid w:val="1EC41FC5"/>
    <w:rsid w:val="1EC43D73"/>
    <w:rsid w:val="1EC57AEB"/>
    <w:rsid w:val="1EC65D3D"/>
    <w:rsid w:val="1ECA47D6"/>
    <w:rsid w:val="1ECB3353"/>
    <w:rsid w:val="1ECC0E79"/>
    <w:rsid w:val="1ECE074D"/>
    <w:rsid w:val="1ECE699F"/>
    <w:rsid w:val="1ED0096A"/>
    <w:rsid w:val="1ED1023E"/>
    <w:rsid w:val="1ED16490"/>
    <w:rsid w:val="1ED3045A"/>
    <w:rsid w:val="1ED61CF8"/>
    <w:rsid w:val="1ED63AA6"/>
    <w:rsid w:val="1EDA17E8"/>
    <w:rsid w:val="1EDA3596"/>
    <w:rsid w:val="1EDB10BC"/>
    <w:rsid w:val="1EDB5833"/>
    <w:rsid w:val="1EDC44D3"/>
    <w:rsid w:val="1EDC730E"/>
    <w:rsid w:val="1EDE751C"/>
    <w:rsid w:val="1EE00481"/>
    <w:rsid w:val="1EE03CB3"/>
    <w:rsid w:val="1EE05627"/>
    <w:rsid w:val="1EE066D3"/>
    <w:rsid w:val="1EE12B77"/>
    <w:rsid w:val="1EE2069D"/>
    <w:rsid w:val="1EE20711"/>
    <w:rsid w:val="1EE5426C"/>
    <w:rsid w:val="1EE73F05"/>
    <w:rsid w:val="1EE75CB3"/>
    <w:rsid w:val="1EE91A2B"/>
    <w:rsid w:val="1EEA3E98"/>
    <w:rsid w:val="1EEA3FB3"/>
    <w:rsid w:val="1EEB1B44"/>
    <w:rsid w:val="1EEB221A"/>
    <w:rsid w:val="1EEB7551"/>
    <w:rsid w:val="1EEE0DF0"/>
    <w:rsid w:val="1EF02DBA"/>
    <w:rsid w:val="1EF26B32"/>
    <w:rsid w:val="1EF36406"/>
    <w:rsid w:val="1EF67CA4"/>
    <w:rsid w:val="1EF83A1C"/>
    <w:rsid w:val="1EF87EC0"/>
    <w:rsid w:val="1EFA7794"/>
    <w:rsid w:val="1EFF124F"/>
    <w:rsid w:val="1F010B23"/>
    <w:rsid w:val="1F026649"/>
    <w:rsid w:val="1F06438B"/>
    <w:rsid w:val="1F08701F"/>
    <w:rsid w:val="1F0979D8"/>
    <w:rsid w:val="1F0E1492"/>
    <w:rsid w:val="1F0E3240"/>
    <w:rsid w:val="1F130856"/>
    <w:rsid w:val="1F132604"/>
    <w:rsid w:val="1F147105"/>
    <w:rsid w:val="1F170346"/>
    <w:rsid w:val="1F1840BF"/>
    <w:rsid w:val="1F1A3993"/>
    <w:rsid w:val="1F1D16D5"/>
    <w:rsid w:val="1F1D7927"/>
    <w:rsid w:val="1F1F544D"/>
    <w:rsid w:val="1F204D21"/>
    <w:rsid w:val="1F240CB5"/>
    <w:rsid w:val="1F264A2D"/>
    <w:rsid w:val="1F2760B0"/>
    <w:rsid w:val="1F282554"/>
    <w:rsid w:val="1F291E28"/>
    <w:rsid w:val="1F297E2A"/>
    <w:rsid w:val="1F2E743E"/>
    <w:rsid w:val="1F303A5C"/>
    <w:rsid w:val="1F331751"/>
    <w:rsid w:val="1F332CA6"/>
    <w:rsid w:val="1F3470AC"/>
    <w:rsid w:val="1F35473C"/>
    <w:rsid w:val="1F356A1F"/>
    <w:rsid w:val="1F374545"/>
    <w:rsid w:val="1F38206B"/>
    <w:rsid w:val="1F3C25E6"/>
    <w:rsid w:val="1F3D3B25"/>
    <w:rsid w:val="1F3F164B"/>
    <w:rsid w:val="1F3F5AEF"/>
    <w:rsid w:val="1F435D1C"/>
    <w:rsid w:val="1F444AA3"/>
    <w:rsid w:val="1F444EB4"/>
    <w:rsid w:val="1F464788"/>
    <w:rsid w:val="1F470500"/>
    <w:rsid w:val="1F49071C"/>
    <w:rsid w:val="1F4D3D68"/>
    <w:rsid w:val="1F501AAA"/>
    <w:rsid w:val="1F503046"/>
    <w:rsid w:val="1F515C17"/>
    <w:rsid w:val="1F525822"/>
    <w:rsid w:val="1F5275D0"/>
    <w:rsid w:val="1F533349"/>
    <w:rsid w:val="1F54225B"/>
    <w:rsid w:val="1F543686"/>
    <w:rsid w:val="1F55429E"/>
    <w:rsid w:val="1F555A28"/>
    <w:rsid w:val="1F576995"/>
    <w:rsid w:val="1F5A46D7"/>
    <w:rsid w:val="1F5B6782"/>
    <w:rsid w:val="1F5D7D23"/>
    <w:rsid w:val="1F5E41C7"/>
    <w:rsid w:val="1F5E5F75"/>
    <w:rsid w:val="1F5F14E3"/>
    <w:rsid w:val="1F6115C2"/>
    <w:rsid w:val="1F615A66"/>
    <w:rsid w:val="1F63002C"/>
    <w:rsid w:val="1F6317DE"/>
    <w:rsid w:val="1F645556"/>
    <w:rsid w:val="1F647304"/>
    <w:rsid w:val="1F686DF4"/>
    <w:rsid w:val="1F6B0692"/>
    <w:rsid w:val="1F6B2440"/>
    <w:rsid w:val="1F6B41EE"/>
    <w:rsid w:val="1F6B7C4E"/>
    <w:rsid w:val="1F6D440A"/>
    <w:rsid w:val="1F72557D"/>
    <w:rsid w:val="1F7532BF"/>
    <w:rsid w:val="1F775289"/>
    <w:rsid w:val="1F7A08D5"/>
    <w:rsid w:val="1F7A6B27"/>
    <w:rsid w:val="1F7E2174"/>
    <w:rsid w:val="1F80684C"/>
    <w:rsid w:val="1F813A12"/>
    <w:rsid w:val="1F8452B0"/>
    <w:rsid w:val="1F881244"/>
    <w:rsid w:val="1F890B18"/>
    <w:rsid w:val="1F891F4D"/>
    <w:rsid w:val="1F8B4890"/>
    <w:rsid w:val="1F8F25D3"/>
    <w:rsid w:val="1F923E71"/>
    <w:rsid w:val="1F9279CD"/>
    <w:rsid w:val="1F953961"/>
    <w:rsid w:val="1F971487"/>
    <w:rsid w:val="1F9757DB"/>
    <w:rsid w:val="1F9A4AD4"/>
    <w:rsid w:val="1F9B72A7"/>
    <w:rsid w:val="1F9C01BD"/>
    <w:rsid w:val="1F9D164D"/>
    <w:rsid w:val="1F9F1BD7"/>
    <w:rsid w:val="1F9F20EA"/>
    <w:rsid w:val="1FA0658E"/>
    <w:rsid w:val="1FA12F3F"/>
    <w:rsid w:val="1FA140B4"/>
    <w:rsid w:val="1FA31BDA"/>
    <w:rsid w:val="1FA53BA4"/>
    <w:rsid w:val="1FA54124"/>
    <w:rsid w:val="1FA63478"/>
    <w:rsid w:val="1FA6791C"/>
    <w:rsid w:val="1FA85442"/>
    <w:rsid w:val="1FAA740D"/>
    <w:rsid w:val="1FAB4F33"/>
    <w:rsid w:val="1FAD2A59"/>
    <w:rsid w:val="1FB042F7"/>
    <w:rsid w:val="1FB578D4"/>
    <w:rsid w:val="1FB63322"/>
    <w:rsid w:val="1FB72055"/>
    <w:rsid w:val="1FB738D7"/>
    <w:rsid w:val="1FB75B89"/>
    <w:rsid w:val="1FB8145E"/>
    <w:rsid w:val="1FBA5176"/>
    <w:rsid w:val="1FBC2C9C"/>
    <w:rsid w:val="1FBE6A14"/>
    <w:rsid w:val="1FC55FF4"/>
    <w:rsid w:val="1FC658C9"/>
    <w:rsid w:val="1FC81641"/>
    <w:rsid w:val="1FCA360B"/>
    <w:rsid w:val="1FCF29CF"/>
    <w:rsid w:val="1FD04999"/>
    <w:rsid w:val="1FD2426D"/>
    <w:rsid w:val="1FD44489"/>
    <w:rsid w:val="1FD5407C"/>
    <w:rsid w:val="1FD91AA0"/>
    <w:rsid w:val="1FD9384E"/>
    <w:rsid w:val="1FD955FC"/>
    <w:rsid w:val="1FD96CCE"/>
    <w:rsid w:val="1FDB5818"/>
    <w:rsid w:val="1FDB75C6"/>
    <w:rsid w:val="1FDE0DC4"/>
    <w:rsid w:val="1FDE0E64"/>
    <w:rsid w:val="1FDE2C12"/>
    <w:rsid w:val="1FDE70B6"/>
    <w:rsid w:val="1FDF3FD0"/>
    <w:rsid w:val="1FE10954"/>
    <w:rsid w:val="1FE2046B"/>
    <w:rsid w:val="1FE2748A"/>
    <w:rsid w:val="1FE30229"/>
    <w:rsid w:val="1FE741BD"/>
    <w:rsid w:val="1FE7539E"/>
    <w:rsid w:val="1FE81CE3"/>
    <w:rsid w:val="1FEA5A5B"/>
    <w:rsid w:val="1FF00B97"/>
    <w:rsid w:val="1FF02946"/>
    <w:rsid w:val="1FF54D66"/>
    <w:rsid w:val="1FF71F26"/>
    <w:rsid w:val="1FF93EF0"/>
    <w:rsid w:val="1FFC578E"/>
    <w:rsid w:val="1FFC773F"/>
    <w:rsid w:val="1FFE32B4"/>
    <w:rsid w:val="20000DDB"/>
    <w:rsid w:val="20014799"/>
    <w:rsid w:val="20016901"/>
    <w:rsid w:val="20020FF7"/>
    <w:rsid w:val="20036B1D"/>
    <w:rsid w:val="20051FCB"/>
    <w:rsid w:val="20084133"/>
    <w:rsid w:val="20085EE1"/>
    <w:rsid w:val="200B777F"/>
    <w:rsid w:val="200D34F7"/>
    <w:rsid w:val="200D6967"/>
    <w:rsid w:val="200F04DE"/>
    <w:rsid w:val="20100FEB"/>
    <w:rsid w:val="20124FB2"/>
    <w:rsid w:val="20166850"/>
    <w:rsid w:val="20196340"/>
    <w:rsid w:val="201C566B"/>
    <w:rsid w:val="201E1010"/>
    <w:rsid w:val="2020322B"/>
    <w:rsid w:val="202076CF"/>
    <w:rsid w:val="20210D51"/>
    <w:rsid w:val="202251F5"/>
    <w:rsid w:val="20232D1B"/>
    <w:rsid w:val="20244B6F"/>
    <w:rsid w:val="20252704"/>
    <w:rsid w:val="20256A93"/>
    <w:rsid w:val="20280331"/>
    <w:rsid w:val="202A22FB"/>
    <w:rsid w:val="202A5E57"/>
    <w:rsid w:val="202C6C24"/>
    <w:rsid w:val="202D1DEC"/>
    <w:rsid w:val="202D3B9A"/>
    <w:rsid w:val="202F16C0"/>
    <w:rsid w:val="2031368A"/>
    <w:rsid w:val="203171E6"/>
    <w:rsid w:val="20322F5E"/>
    <w:rsid w:val="20340A84"/>
    <w:rsid w:val="20344F28"/>
    <w:rsid w:val="20346CD6"/>
    <w:rsid w:val="203603E1"/>
    <w:rsid w:val="203747CE"/>
    <w:rsid w:val="20390790"/>
    <w:rsid w:val="203947A3"/>
    <w:rsid w:val="203B0065"/>
    <w:rsid w:val="203C3DDD"/>
    <w:rsid w:val="203C5B8B"/>
    <w:rsid w:val="204038CD"/>
    <w:rsid w:val="204333BD"/>
    <w:rsid w:val="20452C91"/>
    <w:rsid w:val="20457135"/>
    <w:rsid w:val="204607B7"/>
    <w:rsid w:val="204809D3"/>
    <w:rsid w:val="20482782"/>
    <w:rsid w:val="204A7D65"/>
    <w:rsid w:val="204A7F1B"/>
    <w:rsid w:val="204C04C4"/>
    <w:rsid w:val="204C2272"/>
    <w:rsid w:val="204D1B46"/>
    <w:rsid w:val="204F1D62"/>
    <w:rsid w:val="20511721"/>
    <w:rsid w:val="20547378"/>
    <w:rsid w:val="205500A2"/>
    <w:rsid w:val="20561532"/>
    <w:rsid w:val="20564E9E"/>
    <w:rsid w:val="20566C4C"/>
    <w:rsid w:val="205904EB"/>
    <w:rsid w:val="2059498F"/>
    <w:rsid w:val="2059673D"/>
    <w:rsid w:val="20597EB3"/>
    <w:rsid w:val="205B0707"/>
    <w:rsid w:val="205B4263"/>
    <w:rsid w:val="205E2895"/>
    <w:rsid w:val="20601879"/>
    <w:rsid w:val="20607D86"/>
    <w:rsid w:val="20621A95"/>
    <w:rsid w:val="20633B36"/>
    <w:rsid w:val="20635A0A"/>
    <w:rsid w:val="20671BE0"/>
    <w:rsid w:val="20684BD2"/>
    <w:rsid w:val="20686980"/>
    <w:rsid w:val="206C021E"/>
    <w:rsid w:val="206F5F60"/>
    <w:rsid w:val="20713A86"/>
    <w:rsid w:val="2076109D"/>
    <w:rsid w:val="20783067"/>
    <w:rsid w:val="20784E15"/>
    <w:rsid w:val="20790B8D"/>
    <w:rsid w:val="2079749D"/>
    <w:rsid w:val="207B2B57"/>
    <w:rsid w:val="207E43F5"/>
    <w:rsid w:val="207E61A3"/>
    <w:rsid w:val="20847C5E"/>
    <w:rsid w:val="208539D6"/>
    <w:rsid w:val="208B6930"/>
    <w:rsid w:val="208F52C6"/>
    <w:rsid w:val="20931C4F"/>
    <w:rsid w:val="20953BA6"/>
    <w:rsid w:val="20963CB8"/>
    <w:rsid w:val="20971013"/>
    <w:rsid w:val="20994D8B"/>
    <w:rsid w:val="209B0B03"/>
    <w:rsid w:val="209B4556"/>
    <w:rsid w:val="209B4FA7"/>
    <w:rsid w:val="209B6D55"/>
    <w:rsid w:val="209D1E87"/>
    <w:rsid w:val="209D487B"/>
    <w:rsid w:val="209F56AE"/>
    <w:rsid w:val="20A0611A"/>
    <w:rsid w:val="20A21E92"/>
    <w:rsid w:val="20A30FC9"/>
    <w:rsid w:val="20A50120"/>
    <w:rsid w:val="20A52531"/>
    <w:rsid w:val="20A5502A"/>
    <w:rsid w:val="20A57BD4"/>
    <w:rsid w:val="20A7394C"/>
    <w:rsid w:val="20A81A1B"/>
    <w:rsid w:val="20A94716"/>
    <w:rsid w:val="20AA51EA"/>
    <w:rsid w:val="20AB317A"/>
    <w:rsid w:val="20AC2FCF"/>
    <w:rsid w:val="20B00A53"/>
    <w:rsid w:val="20B07FB6"/>
    <w:rsid w:val="20B3409F"/>
    <w:rsid w:val="20B646FB"/>
    <w:rsid w:val="20B931EF"/>
    <w:rsid w:val="20BD4F1E"/>
    <w:rsid w:val="20BE2A44"/>
    <w:rsid w:val="20BE47F2"/>
    <w:rsid w:val="20C0056A"/>
    <w:rsid w:val="20C067BC"/>
    <w:rsid w:val="20C52024"/>
    <w:rsid w:val="20C75D9C"/>
    <w:rsid w:val="20C77B4A"/>
    <w:rsid w:val="20C938C2"/>
    <w:rsid w:val="20CA13E8"/>
    <w:rsid w:val="20CD5313"/>
    <w:rsid w:val="20CE112D"/>
    <w:rsid w:val="20CF13CE"/>
    <w:rsid w:val="20CF69FF"/>
    <w:rsid w:val="20D14525"/>
    <w:rsid w:val="20D752E8"/>
    <w:rsid w:val="20DB53A4"/>
    <w:rsid w:val="20DD25EA"/>
    <w:rsid w:val="20DF30E6"/>
    <w:rsid w:val="20DF4E94"/>
    <w:rsid w:val="20DF664B"/>
    <w:rsid w:val="20E06E5E"/>
    <w:rsid w:val="20E22BD6"/>
    <w:rsid w:val="20E26732"/>
    <w:rsid w:val="20E40081"/>
    <w:rsid w:val="20E424AA"/>
    <w:rsid w:val="20E56222"/>
    <w:rsid w:val="20E57FD0"/>
    <w:rsid w:val="20E64474"/>
    <w:rsid w:val="20E73D48"/>
    <w:rsid w:val="20E74DDD"/>
    <w:rsid w:val="20E77795"/>
    <w:rsid w:val="20EB1A8B"/>
    <w:rsid w:val="20EC2696"/>
    <w:rsid w:val="20F070A1"/>
    <w:rsid w:val="20F12E19"/>
    <w:rsid w:val="20F14BC7"/>
    <w:rsid w:val="20F16975"/>
    <w:rsid w:val="20F326ED"/>
    <w:rsid w:val="20F36B91"/>
    <w:rsid w:val="20F46465"/>
    <w:rsid w:val="20F55112"/>
    <w:rsid w:val="20F65FC7"/>
    <w:rsid w:val="20F90682"/>
    <w:rsid w:val="20FC3C98"/>
    <w:rsid w:val="21001695"/>
    <w:rsid w:val="2100305C"/>
    <w:rsid w:val="210112AE"/>
    <w:rsid w:val="21026DD4"/>
    <w:rsid w:val="210448FA"/>
    <w:rsid w:val="2105070B"/>
    <w:rsid w:val="21074279"/>
    <w:rsid w:val="21090163"/>
    <w:rsid w:val="21091F11"/>
    <w:rsid w:val="21093093"/>
    <w:rsid w:val="210C7C53"/>
    <w:rsid w:val="210E7527"/>
    <w:rsid w:val="210F396E"/>
    <w:rsid w:val="210F4BC2"/>
    <w:rsid w:val="211014F1"/>
    <w:rsid w:val="21154D5A"/>
    <w:rsid w:val="2116462E"/>
    <w:rsid w:val="211A5ECC"/>
    <w:rsid w:val="211B39F2"/>
    <w:rsid w:val="211F1ED0"/>
    <w:rsid w:val="211F34E2"/>
    <w:rsid w:val="21221225"/>
    <w:rsid w:val="212227BA"/>
    <w:rsid w:val="21244F9D"/>
    <w:rsid w:val="21274A8D"/>
    <w:rsid w:val="2127683B"/>
    <w:rsid w:val="21294361"/>
    <w:rsid w:val="212B00D9"/>
    <w:rsid w:val="21303941"/>
    <w:rsid w:val="213056EF"/>
    <w:rsid w:val="21333432"/>
    <w:rsid w:val="213351E0"/>
    <w:rsid w:val="21354AB4"/>
    <w:rsid w:val="213827F6"/>
    <w:rsid w:val="213A656E"/>
    <w:rsid w:val="213B1239"/>
    <w:rsid w:val="213B4094"/>
    <w:rsid w:val="213B74B1"/>
    <w:rsid w:val="213D7E0C"/>
    <w:rsid w:val="213F1DD6"/>
    <w:rsid w:val="213F1DF3"/>
    <w:rsid w:val="213F3B84"/>
    <w:rsid w:val="214116AB"/>
    <w:rsid w:val="21423675"/>
    <w:rsid w:val="2144119B"/>
    <w:rsid w:val="21442F49"/>
    <w:rsid w:val="21463165"/>
    <w:rsid w:val="21466CC1"/>
    <w:rsid w:val="214747E7"/>
    <w:rsid w:val="21492DF2"/>
    <w:rsid w:val="214A6A99"/>
    <w:rsid w:val="214C62A1"/>
    <w:rsid w:val="214F2F97"/>
    <w:rsid w:val="214F7D3A"/>
    <w:rsid w:val="21505D92"/>
    <w:rsid w:val="21515666"/>
    <w:rsid w:val="215238B8"/>
    <w:rsid w:val="21535882"/>
    <w:rsid w:val="21537630"/>
    <w:rsid w:val="2156503C"/>
    <w:rsid w:val="21577C0D"/>
    <w:rsid w:val="21582E98"/>
    <w:rsid w:val="215A2310"/>
    <w:rsid w:val="215A276C"/>
    <w:rsid w:val="215A451A"/>
    <w:rsid w:val="215C4736"/>
    <w:rsid w:val="215F4227"/>
    <w:rsid w:val="215F50BE"/>
    <w:rsid w:val="215F7D83"/>
    <w:rsid w:val="21600CBF"/>
    <w:rsid w:val="21611D4D"/>
    <w:rsid w:val="21657C15"/>
    <w:rsid w:val="21674E89"/>
    <w:rsid w:val="21694BF3"/>
    <w:rsid w:val="216A34B2"/>
    <w:rsid w:val="216A400B"/>
    <w:rsid w:val="216B2BCB"/>
    <w:rsid w:val="216F7324"/>
    <w:rsid w:val="217001E2"/>
    <w:rsid w:val="21703D3E"/>
    <w:rsid w:val="21717AB6"/>
    <w:rsid w:val="2173382E"/>
    <w:rsid w:val="21770F2E"/>
    <w:rsid w:val="21771570"/>
    <w:rsid w:val="217A2E0F"/>
    <w:rsid w:val="217C0935"/>
    <w:rsid w:val="217C26E3"/>
    <w:rsid w:val="217C479A"/>
    <w:rsid w:val="217D46AD"/>
    <w:rsid w:val="217E5989"/>
    <w:rsid w:val="2181419D"/>
    <w:rsid w:val="21823A71"/>
    <w:rsid w:val="2183000D"/>
    <w:rsid w:val="21846C2A"/>
    <w:rsid w:val="218617B3"/>
    <w:rsid w:val="218A1F5D"/>
    <w:rsid w:val="218E0668"/>
    <w:rsid w:val="218E547E"/>
    <w:rsid w:val="21902632"/>
    <w:rsid w:val="219263AA"/>
    <w:rsid w:val="21935C7E"/>
    <w:rsid w:val="21937A2C"/>
    <w:rsid w:val="219519F6"/>
    <w:rsid w:val="219750A0"/>
    <w:rsid w:val="219859DA"/>
    <w:rsid w:val="21990369"/>
    <w:rsid w:val="219914E7"/>
    <w:rsid w:val="219A525F"/>
    <w:rsid w:val="219D08AB"/>
    <w:rsid w:val="219F2875"/>
    <w:rsid w:val="21A1039B"/>
    <w:rsid w:val="21A460DD"/>
    <w:rsid w:val="21A63705"/>
    <w:rsid w:val="21A659B2"/>
    <w:rsid w:val="21A8797C"/>
    <w:rsid w:val="21AB284B"/>
    <w:rsid w:val="21AB2FC8"/>
    <w:rsid w:val="21AD4F92"/>
    <w:rsid w:val="21AD6D40"/>
    <w:rsid w:val="21AE2AB8"/>
    <w:rsid w:val="21AE4866"/>
    <w:rsid w:val="21B021B7"/>
    <w:rsid w:val="21B26104"/>
    <w:rsid w:val="21B53E47"/>
    <w:rsid w:val="21B710D4"/>
    <w:rsid w:val="21B83EE0"/>
    <w:rsid w:val="21BC247E"/>
    <w:rsid w:val="21BC3427"/>
    <w:rsid w:val="21BE17E1"/>
    <w:rsid w:val="21C10A3D"/>
    <w:rsid w:val="21C127EB"/>
    <w:rsid w:val="21C145FA"/>
    <w:rsid w:val="21C30312"/>
    <w:rsid w:val="21C63EF9"/>
    <w:rsid w:val="21C67DF7"/>
    <w:rsid w:val="21C978F2"/>
    <w:rsid w:val="21C97F2F"/>
    <w:rsid w:val="21CB5418"/>
    <w:rsid w:val="21CB71C6"/>
    <w:rsid w:val="21CD1190"/>
    <w:rsid w:val="21CE1FA8"/>
    <w:rsid w:val="21CE23D1"/>
    <w:rsid w:val="21CF315A"/>
    <w:rsid w:val="21D02A2F"/>
    <w:rsid w:val="21D249F9"/>
    <w:rsid w:val="21D30D70"/>
    <w:rsid w:val="21D342CD"/>
    <w:rsid w:val="21D40771"/>
    <w:rsid w:val="21D4251F"/>
    <w:rsid w:val="21D430D8"/>
    <w:rsid w:val="21D97B35"/>
    <w:rsid w:val="21DA565B"/>
    <w:rsid w:val="21DC5877"/>
    <w:rsid w:val="21DE318A"/>
    <w:rsid w:val="21DE339D"/>
    <w:rsid w:val="21DF0EC4"/>
    <w:rsid w:val="21E07116"/>
    <w:rsid w:val="21E10E5D"/>
    <w:rsid w:val="21E32762"/>
    <w:rsid w:val="21E60B98"/>
    <w:rsid w:val="21E62252"/>
    <w:rsid w:val="21E64000"/>
    <w:rsid w:val="21E75E08"/>
    <w:rsid w:val="21E87D78"/>
    <w:rsid w:val="21EA7F94"/>
    <w:rsid w:val="21EC6EF3"/>
    <w:rsid w:val="21ED1832"/>
    <w:rsid w:val="21ED35E0"/>
    <w:rsid w:val="21ED538F"/>
    <w:rsid w:val="21EF5B80"/>
    <w:rsid w:val="21F229A5"/>
    <w:rsid w:val="21F26E49"/>
    <w:rsid w:val="21F41A6F"/>
    <w:rsid w:val="21F506E7"/>
    <w:rsid w:val="21F52495"/>
    <w:rsid w:val="21F55ABC"/>
    <w:rsid w:val="21F66F4C"/>
    <w:rsid w:val="21FE57EE"/>
    <w:rsid w:val="220152DE"/>
    <w:rsid w:val="220231E4"/>
    <w:rsid w:val="22032E04"/>
    <w:rsid w:val="220646A2"/>
    <w:rsid w:val="220A3C81"/>
    <w:rsid w:val="220A4192"/>
    <w:rsid w:val="220B1DE3"/>
    <w:rsid w:val="220B214E"/>
    <w:rsid w:val="220D2602"/>
    <w:rsid w:val="220D5A31"/>
    <w:rsid w:val="220D77DF"/>
    <w:rsid w:val="220F17A9"/>
    <w:rsid w:val="220F3557"/>
    <w:rsid w:val="2210107D"/>
    <w:rsid w:val="221072CF"/>
    <w:rsid w:val="22110F83"/>
    <w:rsid w:val="22196184"/>
    <w:rsid w:val="221E379A"/>
    <w:rsid w:val="221E4CC8"/>
    <w:rsid w:val="22200B7C"/>
    <w:rsid w:val="2221772E"/>
    <w:rsid w:val="22244B28"/>
    <w:rsid w:val="22250FCC"/>
    <w:rsid w:val="22274D44"/>
    <w:rsid w:val="222A65E3"/>
    <w:rsid w:val="222B4109"/>
    <w:rsid w:val="222D1C2F"/>
    <w:rsid w:val="222D7E81"/>
    <w:rsid w:val="222F3BF9"/>
    <w:rsid w:val="2230171F"/>
    <w:rsid w:val="223236E9"/>
    <w:rsid w:val="22324D22"/>
    <w:rsid w:val="22350AE4"/>
    <w:rsid w:val="22356D36"/>
    <w:rsid w:val="22370983"/>
    <w:rsid w:val="22372AAE"/>
    <w:rsid w:val="2237485C"/>
    <w:rsid w:val="22396826"/>
    <w:rsid w:val="223C1E72"/>
    <w:rsid w:val="223D16E1"/>
    <w:rsid w:val="223F4001"/>
    <w:rsid w:val="22400062"/>
    <w:rsid w:val="22405E06"/>
    <w:rsid w:val="22412CD8"/>
    <w:rsid w:val="2241392C"/>
    <w:rsid w:val="224151EF"/>
    <w:rsid w:val="224156DA"/>
    <w:rsid w:val="22433200"/>
    <w:rsid w:val="224376A4"/>
    <w:rsid w:val="22452FAB"/>
    <w:rsid w:val="224551CB"/>
    <w:rsid w:val="22462CF1"/>
    <w:rsid w:val="22484CBB"/>
    <w:rsid w:val="224A27E1"/>
    <w:rsid w:val="224A3CE5"/>
    <w:rsid w:val="224F1BA5"/>
    <w:rsid w:val="224F6049"/>
    <w:rsid w:val="2250591D"/>
    <w:rsid w:val="22521696"/>
    <w:rsid w:val="22543660"/>
    <w:rsid w:val="22561186"/>
    <w:rsid w:val="22573150"/>
    <w:rsid w:val="22576990"/>
    <w:rsid w:val="22576CAC"/>
    <w:rsid w:val="225C42C2"/>
    <w:rsid w:val="225D0766"/>
    <w:rsid w:val="225E003A"/>
    <w:rsid w:val="225F1EAA"/>
    <w:rsid w:val="22600256"/>
    <w:rsid w:val="22610ADC"/>
    <w:rsid w:val="22617B2B"/>
    <w:rsid w:val="226202D0"/>
    <w:rsid w:val="22623FCE"/>
    <w:rsid w:val="2264745D"/>
    <w:rsid w:val="22680EB9"/>
    <w:rsid w:val="2268710B"/>
    <w:rsid w:val="226C09A9"/>
    <w:rsid w:val="226C5BEF"/>
    <w:rsid w:val="226C6BFB"/>
    <w:rsid w:val="226D4721"/>
    <w:rsid w:val="226E2973"/>
    <w:rsid w:val="226F2247"/>
    <w:rsid w:val="22717D6E"/>
    <w:rsid w:val="22721D38"/>
    <w:rsid w:val="22745AB0"/>
    <w:rsid w:val="2274785E"/>
    <w:rsid w:val="22761828"/>
    <w:rsid w:val="227710FC"/>
    <w:rsid w:val="22791318"/>
    <w:rsid w:val="227A05EE"/>
    <w:rsid w:val="227E248B"/>
    <w:rsid w:val="228026A7"/>
    <w:rsid w:val="22821F7B"/>
    <w:rsid w:val="22833F45"/>
    <w:rsid w:val="22857CBD"/>
    <w:rsid w:val="228757E3"/>
    <w:rsid w:val="2288155B"/>
    <w:rsid w:val="228A7081"/>
    <w:rsid w:val="228C2DF9"/>
    <w:rsid w:val="228E679A"/>
    <w:rsid w:val="228F0F89"/>
    <w:rsid w:val="229121BE"/>
    <w:rsid w:val="22925F36"/>
    <w:rsid w:val="22934188"/>
    <w:rsid w:val="2294396B"/>
    <w:rsid w:val="22943A5C"/>
    <w:rsid w:val="2297354C"/>
    <w:rsid w:val="229B303C"/>
    <w:rsid w:val="229B4DEB"/>
    <w:rsid w:val="229D08A0"/>
    <w:rsid w:val="229D303A"/>
    <w:rsid w:val="229F733D"/>
    <w:rsid w:val="22A1339E"/>
    <w:rsid w:val="22A206B2"/>
    <w:rsid w:val="22A30143"/>
    <w:rsid w:val="22A46395"/>
    <w:rsid w:val="22A719E1"/>
    <w:rsid w:val="22AD2D70"/>
    <w:rsid w:val="22B365D8"/>
    <w:rsid w:val="22B660C8"/>
    <w:rsid w:val="22B6684D"/>
    <w:rsid w:val="22B66D05"/>
    <w:rsid w:val="22B83BEE"/>
    <w:rsid w:val="22BA4E19"/>
    <w:rsid w:val="22BA4FCF"/>
    <w:rsid w:val="22BB36DF"/>
    <w:rsid w:val="22BB723B"/>
    <w:rsid w:val="22BD7457"/>
    <w:rsid w:val="22BF31CF"/>
    <w:rsid w:val="22C205C9"/>
    <w:rsid w:val="22C36530"/>
    <w:rsid w:val="22C407E5"/>
    <w:rsid w:val="22C45A5A"/>
    <w:rsid w:val="22C46C5F"/>
    <w:rsid w:val="22C75BE0"/>
    <w:rsid w:val="22C95DFC"/>
    <w:rsid w:val="22CC1448"/>
    <w:rsid w:val="22CC58EC"/>
    <w:rsid w:val="22CC769A"/>
    <w:rsid w:val="22CD6F6E"/>
    <w:rsid w:val="22CE51C0"/>
    <w:rsid w:val="22CF718A"/>
    <w:rsid w:val="22D16A5E"/>
    <w:rsid w:val="22D24D9C"/>
    <w:rsid w:val="22D36C7A"/>
    <w:rsid w:val="22D402FC"/>
    <w:rsid w:val="22D43509"/>
    <w:rsid w:val="22D447A0"/>
    <w:rsid w:val="22D622C7"/>
    <w:rsid w:val="22D8603F"/>
    <w:rsid w:val="22D93B65"/>
    <w:rsid w:val="22DD18A7"/>
    <w:rsid w:val="22E04EF3"/>
    <w:rsid w:val="22E073A0"/>
    <w:rsid w:val="22E22A19"/>
    <w:rsid w:val="22E33E65"/>
    <w:rsid w:val="22E36792"/>
    <w:rsid w:val="22E72976"/>
    <w:rsid w:val="22E744D4"/>
    <w:rsid w:val="22E83DA8"/>
    <w:rsid w:val="22EA05C1"/>
    <w:rsid w:val="22EB239A"/>
    <w:rsid w:val="22EC1AEA"/>
    <w:rsid w:val="22EC5646"/>
    <w:rsid w:val="22ED7010"/>
    <w:rsid w:val="22F10EAE"/>
    <w:rsid w:val="22F15352"/>
    <w:rsid w:val="22F340D5"/>
    <w:rsid w:val="22F377CF"/>
    <w:rsid w:val="22F4606D"/>
    <w:rsid w:val="22F47480"/>
    <w:rsid w:val="22F627E4"/>
    <w:rsid w:val="22F664C5"/>
    <w:rsid w:val="22F8048F"/>
    <w:rsid w:val="22F85FBE"/>
    <w:rsid w:val="22F866E1"/>
    <w:rsid w:val="22FC03FF"/>
    <w:rsid w:val="22FE32F8"/>
    <w:rsid w:val="22FE5379"/>
    <w:rsid w:val="23024E6A"/>
    <w:rsid w:val="23033DBD"/>
    <w:rsid w:val="230706D2"/>
    <w:rsid w:val="23072480"/>
    <w:rsid w:val="230A01C2"/>
    <w:rsid w:val="230A1F70"/>
    <w:rsid w:val="230B3A9D"/>
    <w:rsid w:val="230C3F3A"/>
    <w:rsid w:val="23103A2A"/>
    <w:rsid w:val="23111551"/>
    <w:rsid w:val="231132FF"/>
    <w:rsid w:val="231352C9"/>
    <w:rsid w:val="23140FDB"/>
    <w:rsid w:val="231A6657"/>
    <w:rsid w:val="231B23CF"/>
    <w:rsid w:val="231D6147"/>
    <w:rsid w:val="231F36C8"/>
    <w:rsid w:val="231F5A1C"/>
    <w:rsid w:val="2322375E"/>
    <w:rsid w:val="2322550C"/>
    <w:rsid w:val="232272BA"/>
    <w:rsid w:val="23241284"/>
    <w:rsid w:val="23244DE0"/>
    <w:rsid w:val="232474D6"/>
    <w:rsid w:val="23250B58"/>
    <w:rsid w:val="23264FFC"/>
    <w:rsid w:val="23272B22"/>
    <w:rsid w:val="23272FC5"/>
    <w:rsid w:val="232A04B6"/>
    <w:rsid w:val="232C0139"/>
    <w:rsid w:val="232C1EE7"/>
    <w:rsid w:val="232C59A7"/>
    <w:rsid w:val="232C638A"/>
    <w:rsid w:val="232E3EB1"/>
    <w:rsid w:val="232F19D7"/>
    <w:rsid w:val="232F6E3D"/>
    <w:rsid w:val="23302BE7"/>
    <w:rsid w:val="2331574F"/>
    <w:rsid w:val="233174FD"/>
    <w:rsid w:val="2335523F"/>
    <w:rsid w:val="23356FED"/>
    <w:rsid w:val="23384D2F"/>
    <w:rsid w:val="233A0AA7"/>
    <w:rsid w:val="233A2855"/>
    <w:rsid w:val="233A4603"/>
    <w:rsid w:val="23403BE4"/>
    <w:rsid w:val="23405992"/>
    <w:rsid w:val="23411E36"/>
    <w:rsid w:val="2343105D"/>
    <w:rsid w:val="23452FA8"/>
    <w:rsid w:val="23490CEA"/>
    <w:rsid w:val="23492A98"/>
    <w:rsid w:val="23494ECF"/>
    <w:rsid w:val="234C07DB"/>
    <w:rsid w:val="234C2589"/>
    <w:rsid w:val="234C4337"/>
    <w:rsid w:val="234C5F80"/>
    <w:rsid w:val="234E4553"/>
    <w:rsid w:val="234E5318"/>
    <w:rsid w:val="23517B9F"/>
    <w:rsid w:val="23531B69"/>
    <w:rsid w:val="23535F81"/>
    <w:rsid w:val="235A4CA6"/>
    <w:rsid w:val="235A6A54"/>
    <w:rsid w:val="235A75F8"/>
    <w:rsid w:val="235B27CC"/>
    <w:rsid w:val="235C6C70"/>
    <w:rsid w:val="235D4796"/>
    <w:rsid w:val="235F050E"/>
    <w:rsid w:val="23601CC6"/>
    <w:rsid w:val="23613156"/>
    <w:rsid w:val="23615763"/>
    <w:rsid w:val="23627FFE"/>
    <w:rsid w:val="23641680"/>
    <w:rsid w:val="23645B24"/>
    <w:rsid w:val="23660FB8"/>
    <w:rsid w:val="23671171"/>
    <w:rsid w:val="236773C3"/>
    <w:rsid w:val="23690525"/>
    <w:rsid w:val="236944B9"/>
    <w:rsid w:val="23694EE9"/>
    <w:rsid w:val="23696C97"/>
    <w:rsid w:val="236B0C61"/>
    <w:rsid w:val="236E0751"/>
    <w:rsid w:val="236E24FF"/>
    <w:rsid w:val="23711FEF"/>
    <w:rsid w:val="23713D9D"/>
    <w:rsid w:val="2372299A"/>
    <w:rsid w:val="23733FB9"/>
    <w:rsid w:val="2375388E"/>
    <w:rsid w:val="23775858"/>
    <w:rsid w:val="2379286D"/>
    <w:rsid w:val="237F470C"/>
    <w:rsid w:val="237F64BA"/>
    <w:rsid w:val="23813BD0"/>
    <w:rsid w:val="23827D58"/>
    <w:rsid w:val="23847F75"/>
    <w:rsid w:val="23863CED"/>
    <w:rsid w:val="23864FBF"/>
    <w:rsid w:val="23871813"/>
    <w:rsid w:val="23876713"/>
    <w:rsid w:val="23897339"/>
    <w:rsid w:val="238B1303"/>
    <w:rsid w:val="23907664"/>
    <w:rsid w:val="23922691"/>
    <w:rsid w:val="2392443F"/>
    <w:rsid w:val="23953F30"/>
    <w:rsid w:val="23973225"/>
    <w:rsid w:val="2398654C"/>
    <w:rsid w:val="2399785D"/>
    <w:rsid w:val="239A32F4"/>
    <w:rsid w:val="239C706C"/>
    <w:rsid w:val="239D1C68"/>
    <w:rsid w:val="239D2DE4"/>
    <w:rsid w:val="239D74E3"/>
    <w:rsid w:val="239E30F8"/>
    <w:rsid w:val="23A10B26"/>
    <w:rsid w:val="23A14683"/>
    <w:rsid w:val="23A26181"/>
    <w:rsid w:val="23A35ADA"/>
    <w:rsid w:val="23A46F6A"/>
    <w:rsid w:val="23A61C99"/>
    <w:rsid w:val="23A6613D"/>
    <w:rsid w:val="23A777BF"/>
    <w:rsid w:val="23A83C63"/>
    <w:rsid w:val="23AB3753"/>
    <w:rsid w:val="23AB5501"/>
    <w:rsid w:val="23AB72AF"/>
    <w:rsid w:val="23AC3027"/>
    <w:rsid w:val="23AD201E"/>
    <w:rsid w:val="23AE4FF1"/>
    <w:rsid w:val="23B02B18"/>
    <w:rsid w:val="23B24AE2"/>
    <w:rsid w:val="23B32608"/>
    <w:rsid w:val="23B5012E"/>
    <w:rsid w:val="23B56380"/>
    <w:rsid w:val="23B70A45"/>
    <w:rsid w:val="23B73EA6"/>
    <w:rsid w:val="23B75C54"/>
    <w:rsid w:val="23B819CC"/>
    <w:rsid w:val="23BC3C16"/>
    <w:rsid w:val="23BD5235"/>
    <w:rsid w:val="23BE3C28"/>
    <w:rsid w:val="23BF71FF"/>
    <w:rsid w:val="23C10881"/>
    <w:rsid w:val="23C12F77"/>
    <w:rsid w:val="23C14D25"/>
    <w:rsid w:val="23C2284B"/>
    <w:rsid w:val="23C30A9D"/>
    <w:rsid w:val="23C71C0F"/>
    <w:rsid w:val="23C87E61"/>
    <w:rsid w:val="23C91E2B"/>
    <w:rsid w:val="23C96152"/>
    <w:rsid w:val="23CB0785"/>
    <w:rsid w:val="23CB16FF"/>
    <w:rsid w:val="23CC6ACF"/>
    <w:rsid w:val="23CD2672"/>
    <w:rsid w:val="23CD36CA"/>
    <w:rsid w:val="23CE1710"/>
    <w:rsid w:val="23D34A58"/>
    <w:rsid w:val="23D507D0"/>
    <w:rsid w:val="23DC390D"/>
    <w:rsid w:val="23DE1C48"/>
    <w:rsid w:val="23DE7685"/>
    <w:rsid w:val="23DF26D6"/>
    <w:rsid w:val="23DF51AB"/>
    <w:rsid w:val="23E02EAB"/>
    <w:rsid w:val="23E32EED"/>
    <w:rsid w:val="23E34C9B"/>
    <w:rsid w:val="23E629DD"/>
    <w:rsid w:val="23E72D7E"/>
    <w:rsid w:val="23E9602A"/>
    <w:rsid w:val="23E97DD8"/>
    <w:rsid w:val="23EA6B2E"/>
    <w:rsid w:val="23ED5B1A"/>
    <w:rsid w:val="23EF693F"/>
    <w:rsid w:val="23F06621"/>
    <w:rsid w:val="23F073B8"/>
    <w:rsid w:val="23F32A04"/>
    <w:rsid w:val="23F5677C"/>
    <w:rsid w:val="23F66812"/>
    <w:rsid w:val="23F70746"/>
    <w:rsid w:val="23F76998"/>
    <w:rsid w:val="23FA0466"/>
    <w:rsid w:val="23FA3D93"/>
    <w:rsid w:val="23FB089D"/>
    <w:rsid w:val="23FC0F43"/>
    <w:rsid w:val="23FC3FAF"/>
    <w:rsid w:val="23FF13A9"/>
    <w:rsid w:val="23FF4CA7"/>
    <w:rsid w:val="24003A9F"/>
    <w:rsid w:val="240210CD"/>
    <w:rsid w:val="24030E99"/>
    <w:rsid w:val="2403533D"/>
    <w:rsid w:val="24066BDB"/>
    <w:rsid w:val="24082954"/>
    <w:rsid w:val="240864B0"/>
    <w:rsid w:val="240A66CC"/>
    <w:rsid w:val="240E6BB6"/>
    <w:rsid w:val="24101808"/>
    <w:rsid w:val="241035B6"/>
    <w:rsid w:val="241045D7"/>
    <w:rsid w:val="24150BCD"/>
    <w:rsid w:val="2418246B"/>
    <w:rsid w:val="24194B61"/>
    <w:rsid w:val="241A61E3"/>
    <w:rsid w:val="241C01AD"/>
    <w:rsid w:val="241C1F5B"/>
    <w:rsid w:val="241E2E4D"/>
    <w:rsid w:val="241F37F9"/>
    <w:rsid w:val="24207C9D"/>
    <w:rsid w:val="24212C83"/>
    <w:rsid w:val="24213A15"/>
    <w:rsid w:val="242157C3"/>
    <w:rsid w:val="24217571"/>
    <w:rsid w:val="24224EF7"/>
    <w:rsid w:val="242332EA"/>
    <w:rsid w:val="24246DC7"/>
    <w:rsid w:val="242552B4"/>
    <w:rsid w:val="24280900"/>
    <w:rsid w:val="242A0B1C"/>
    <w:rsid w:val="242B03F0"/>
    <w:rsid w:val="242B219E"/>
    <w:rsid w:val="242E1C8E"/>
    <w:rsid w:val="242F6132"/>
    <w:rsid w:val="243012AD"/>
    <w:rsid w:val="24311EAA"/>
    <w:rsid w:val="2432177F"/>
    <w:rsid w:val="24340F5D"/>
    <w:rsid w:val="243454F7"/>
    <w:rsid w:val="243467B4"/>
    <w:rsid w:val="243472A5"/>
    <w:rsid w:val="2435126F"/>
    <w:rsid w:val="243674C1"/>
    <w:rsid w:val="2437337B"/>
    <w:rsid w:val="243A0633"/>
    <w:rsid w:val="243C084F"/>
    <w:rsid w:val="243C25FD"/>
    <w:rsid w:val="243E0123"/>
    <w:rsid w:val="243E0682"/>
    <w:rsid w:val="243E498A"/>
    <w:rsid w:val="243F3E9B"/>
    <w:rsid w:val="24415E66"/>
    <w:rsid w:val="24433734"/>
    <w:rsid w:val="24447738"/>
    <w:rsid w:val="24450BC8"/>
    <w:rsid w:val="24455956"/>
    <w:rsid w:val="24457704"/>
    <w:rsid w:val="24482D50"/>
    <w:rsid w:val="244A2F6C"/>
    <w:rsid w:val="244A6AC8"/>
    <w:rsid w:val="244B2840"/>
    <w:rsid w:val="244F2331"/>
    <w:rsid w:val="245060A9"/>
    <w:rsid w:val="24516CBE"/>
    <w:rsid w:val="24521D3C"/>
    <w:rsid w:val="24525F11"/>
    <w:rsid w:val="245416F5"/>
    <w:rsid w:val="2454722D"/>
    <w:rsid w:val="245636BF"/>
    <w:rsid w:val="24577437"/>
    <w:rsid w:val="24585BAE"/>
    <w:rsid w:val="245931AF"/>
    <w:rsid w:val="245B6F27"/>
    <w:rsid w:val="245E07C6"/>
    <w:rsid w:val="245F62B1"/>
    <w:rsid w:val="245F7C8B"/>
    <w:rsid w:val="24600A59"/>
    <w:rsid w:val="246833F2"/>
    <w:rsid w:val="246A0F18"/>
    <w:rsid w:val="246F29D3"/>
    <w:rsid w:val="246F4781"/>
    <w:rsid w:val="24727DCD"/>
    <w:rsid w:val="24743B45"/>
    <w:rsid w:val="24763D61"/>
    <w:rsid w:val="24773635"/>
    <w:rsid w:val="247B1377"/>
    <w:rsid w:val="247E49C4"/>
    <w:rsid w:val="2480056C"/>
    <w:rsid w:val="248024EA"/>
    <w:rsid w:val="2480348D"/>
    <w:rsid w:val="248144B4"/>
    <w:rsid w:val="2487097B"/>
    <w:rsid w:val="248C1AC9"/>
    <w:rsid w:val="248C5333"/>
    <w:rsid w:val="248D2E59"/>
    <w:rsid w:val="248D4C07"/>
    <w:rsid w:val="248F4E23"/>
    <w:rsid w:val="248F6BD1"/>
    <w:rsid w:val="249064A5"/>
    <w:rsid w:val="24912949"/>
    <w:rsid w:val="24915D3F"/>
    <w:rsid w:val="2492221D"/>
    <w:rsid w:val="249266C1"/>
    <w:rsid w:val="2492704A"/>
    <w:rsid w:val="24973CD7"/>
    <w:rsid w:val="249917FE"/>
    <w:rsid w:val="24997A50"/>
    <w:rsid w:val="249D7540"/>
    <w:rsid w:val="249E5066"/>
    <w:rsid w:val="24A106B2"/>
    <w:rsid w:val="24A3267C"/>
    <w:rsid w:val="24A361D8"/>
    <w:rsid w:val="24A478F0"/>
    <w:rsid w:val="24A51F50"/>
    <w:rsid w:val="24A563F4"/>
    <w:rsid w:val="24A763C8"/>
    <w:rsid w:val="24A81A41"/>
    <w:rsid w:val="24A85EE5"/>
    <w:rsid w:val="24AB32DF"/>
    <w:rsid w:val="24AB4BC0"/>
    <w:rsid w:val="24AC1531"/>
    <w:rsid w:val="24AD52A9"/>
    <w:rsid w:val="24AF1021"/>
    <w:rsid w:val="24AF12C8"/>
    <w:rsid w:val="24B16B47"/>
    <w:rsid w:val="24B228BF"/>
    <w:rsid w:val="24B403E6"/>
    <w:rsid w:val="24B6415E"/>
    <w:rsid w:val="24B76870"/>
    <w:rsid w:val="24B91EA0"/>
    <w:rsid w:val="24B93C4E"/>
    <w:rsid w:val="24BB786B"/>
    <w:rsid w:val="24BC54EC"/>
    <w:rsid w:val="24BD218B"/>
    <w:rsid w:val="24BE1264"/>
    <w:rsid w:val="24BE74B6"/>
    <w:rsid w:val="24BF09F7"/>
    <w:rsid w:val="24C0767C"/>
    <w:rsid w:val="24C22B02"/>
    <w:rsid w:val="24C32F10"/>
    <w:rsid w:val="24C60977"/>
    <w:rsid w:val="24C90335"/>
    <w:rsid w:val="24CA5E5B"/>
    <w:rsid w:val="24CD14A7"/>
    <w:rsid w:val="24D26A61"/>
    <w:rsid w:val="24D26ABE"/>
    <w:rsid w:val="24D35AF2"/>
    <w:rsid w:val="24D46F82"/>
    <w:rsid w:val="24D6035C"/>
    <w:rsid w:val="24D63802"/>
    <w:rsid w:val="24D9609E"/>
    <w:rsid w:val="24DB1E16"/>
    <w:rsid w:val="24DB5714"/>
    <w:rsid w:val="24DC4EE5"/>
    <w:rsid w:val="24DD793C"/>
    <w:rsid w:val="24DF4095"/>
    <w:rsid w:val="24E0567E"/>
    <w:rsid w:val="24E16D01"/>
    <w:rsid w:val="24E231A5"/>
    <w:rsid w:val="24E54A43"/>
    <w:rsid w:val="24E862E1"/>
    <w:rsid w:val="24EB456D"/>
    <w:rsid w:val="24EC7B7F"/>
    <w:rsid w:val="24EF7670"/>
    <w:rsid w:val="24F37160"/>
    <w:rsid w:val="24F46A34"/>
    <w:rsid w:val="24F609FE"/>
    <w:rsid w:val="24FA6740"/>
    <w:rsid w:val="24FB3550"/>
    <w:rsid w:val="24FB7DC2"/>
    <w:rsid w:val="24FD0D5F"/>
    <w:rsid w:val="24FD3B3B"/>
    <w:rsid w:val="24FD7FDE"/>
    <w:rsid w:val="24FE5B05"/>
    <w:rsid w:val="24FF3D57"/>
    <w:rsid w:val="2500187D"/>
    <w:rsid w:val="25012071"/>
    <w:rsid w:val="250255F5"/>
    <w:rsid w:val="2503311B"/>
    <w:rsid w:val="25034EC9"/>
    <w:rsid w:val="25056E93"/>
    <w:rsid w:val="25096983"/>
    <w:rsid w:val="250C6474"/>
    <w:rsid w:val="250F1AC0"/>
    <w:rsid w:val="250F386E"/>
    <w:rsid w:val="251315B0"/>
    <w:rsid w:val="251A0B90"/>
    <w:rsid w:val="251D41DD"/>
    <w:rsid w:val="25227A45"/>
    <w:rsid w:val="252437BD"/>
    <w:rsid w:val="252512E3"/>
    <w:rsid w:val="25257535"/>
    <w:rsid w:val="252668FD"/>
    <w:rsid w:val="2527505B"/>
    <w:rsid w:val="25292B82"/>
    <w:rsid w:val="252A5D24"/>
    <w:rsid w:val="252A68FA"/>
    <w:rsid w:val="252B4B4C"/>
    <w:rsid w:val="252C4420"/>
    <w:rsid w:val="252D53FE"/>
    <w:rsid w:val="252D66FD"/>
    <w:rsid w:val="252E1F46"/>
    <w:rsid w:val="252F3F10"/>
    <w:rsid w:val="25302162"/>
    <w:rsid w:val="2531393D"/>
    <w:rsid w:val="25322C2D"/>
    <w:rsid w:val="25323DC4"/>
    <w:rsid w:val="2533755C"/>
    <w:rsid w:val="2536529E"/>
    <w:rsid w:val="25382DC5"/>
    <w:rsid w:val="25387269"/>
    <w:rsid w:val="25393FD3"/>
    <w:rsid w:val="253B71FD"/>
    <w:rsid w:val="253D03DB"/>
    <w:rsid w:val="253E5F41"/>
    <w:rsid w:val="253F05F7"/>
    <w:rsid w:val="253F0B12"/>
    <w:rsid w:val="2540611D"/>
    <w:rsid w:val="254259F1"/>
    <w:rsid w:val="25436F22"/>
    <w:rsid w:val="25441769"/>
    <w:rsid w:val="25445C0D"/>
    <w:rsid w:val="25464913"/>
    <w:rsid w:val="254774AC"/>
    <w:rsid w:val="25494FD2"/>
    <w:rsid w:val="25496D80"/>
    <w:rsid w:val="254B6F9C"/>
    <w:rsid w:val="254C2D14"/>
    <w:rsid w:val="254F010E"/>
    <w:rsid w:val="255045B2"/>
    <w:rsid w:val="25506360"/>
    <w:rsid w:val="25535E50"/>
    <w:rsid w:val="25553977"/>
    <w:rsid w:val="25593AC7"/>
    <w:rsid w:val="255D6CCF"/>
    <w:rsid w:val="255F2893"/>
    <w:rsid w:val="25600EF7"/>
    <w:rsid w:val="2561056D"/>
    <w:rsid w:val="25627E42"/>
    <w:rsid w:val="256367CC"/>
    <w:rsid w:val="2564005E"/>
    <w:rsid w:val="25657932"/>
    <w:rsid w:val="25665B84"/>
    <w:rsid w:val="256726AA"/>
    <w:rsid w:val="25675458"/>
    <w:rsid w:val="256865DD"/>
    <w:rsid w:val="25697422"/>
    <w:rsid w:val="256D244F"/>
    <w:rsid w:val="256F38D2"/>
    <w:rsid w:val="2573204F"/>
    <w:rsid w:val="25753696"/>
    <w:rsid w:val="25780405"/>
    <w:rsid w:val="25781413"/>
    <w:rsid w:val="257A162F"/>
    <w:rsid w:val="257C53A7"/>
    <w:rsid w:val="257E0D99"/>
    <w:rsid w:val="257F1B4B"/>
    <w:rsid w:val="258129BE"/>
    <w:rsid w:val="258370EC"/>
    <w:rsid w:val="25861D82"/>
    <w:rsid w:val="25886C0D"/>
    <w:rsid w:val="258A1146"/>
    <w:rsid w:val="258C3110"/>
    <w:rsid w:val="258C4EBE"/>
    <w:rsid w:val="258C5416"/>
    <w:rsid w:val="258E0C37"/>
    <w:rsid w:val="258E6E89"/>
    <w:rsid w:val="25973F8F"/>
    <w:rsid w:val="25981AB5"/>
    <w:rsid w:val="25983863"/>
    <w:rsid w:val="259B3353"/>
    <w:rsid w:val="259E127D"/>
    <w:rsid w:val="25A03D3B"/>
    <w:rsid w:val="25A42208"/>
    <w:rsid w:val="25A5657F"/>
    <w:rsid w:val="25A62424"/>
    <w:rsid w:val="25A641D2"/>
    <w:rsid w:val="25AB17E9"/>
    <w:rsid w:val="25AD37B3"/>
    <w:rsid w:val="25AF3943"/>
    <w:rsid w:val="25B05051"/>
    <w:rsid w:val="25B12B77"/>
    <w:rsid w:val="25B14925"/>
    <w:rsid w:val="25BA5ED0"/>
    <w:rsid w:val="25BB4AB6"/>
    <w:rsid w:val="25BD151C"/>
    <w:rsid w:val="25BD32CA"/>
    <w:rsid w:val="25C6309C"/>
    <w:rsid w:val="25C91C6F"/>
    <w:rsid w:val="25CA3C9D"/>
    <w:rsid w:val="25CB1E8B"/>
    <w:rsid w:val="25CB3C39"/>
    <w:rsid w:val="25CB59E7"/>
    <w:rsid w:val="25CC5A3B"/>
    <w:rsid w:val="25CE3729"/>
    <w:rsid w:val="25CE54D7"/>
    <w:rsid w:val="25CF5691"/>
    <w:rsid w:val="25D412B0"/>
    <w:rsid w:val="25DA0320"/>
    <w:rsid w:val="25DD571A"/>
    <w:rsid w:val="25E20F82"/>
    <w:rsid w:val="25E371D4"/>
    <w:rsid w:val="25E44CFA"/>
    <w:rsid w:val="25E4602B"/>
    <w:rsid w:val="25E46AA9"/>
    <w:rsid w:val="25E53A11"/>
    <w:rsid w:val="25E72643"/>
    <w:rsid w:val="25E74DAE"/>
    <w:rsid w:val="25E83B67"/>
    <w:rsid w:val="25E90563"/>
    <w:rsid w:val="25E940BF"/>
    <w:rsid w:val="25EA163D"/>
    <w:rsid w:val="25EC2D81"/>
    <w:rsid w:val="25EC3BAF"/>
    <w:rsid w:val="25ED0053"/>
    <w:rsid w:val="25ED1E01"/>
    <w:rsid w:val="25EE5B79"/>
    <w:rsid w:val="25EE7927"/>
    <w:rsid w:val="25F018F1"/>
    <w:rsid w:val="25F0369F"/>
    <w:rsid w:val="25F27417"/>
    <w:rsid w:val="25F3318F"/>
    <w:rsid w:val="25F50CB6"/>
    <w:rsid w:val="25F52A64"/>
    <w:rsid w:val="25F5515A"/>
    <w:rsid w:val="25F623DD"/>
    <w:rsid w:val="25F969F8"/>
    <w:rsid w:val="25FC0296"/>
    <w:rsid w:val="260158AC"/>
    <w:rsid w:val="26031625"/>
    <w:rsid w:val="260333D3"/>
    <w:rsid w:val="260438DD"/>
    <w:rsid w:val="260809E9"/>
    <w:rsid w:val="260927C8"/>
    <w:rsid w:val="26094761"/>
    <w:rsid w:val="260A09FF"/>
    <w:rsid w:val="260A7643"/>
    <w:rsid w:val="260E1D77"/>
    <w:rsid w:val="26127ABA"/>
    <w:rsid w:val="2613738E"/>
    <w:rsid w:val="261465EB"/>
    <w:rsid w:val="26153106"/>
    <w:rsid w:val="261750D0"/>
    <w:rsid w:val="26192BF6"/>
    <w:rsid w:val="261C6242"/>
    <w:rsid w:val="261E020C"/>
    <w:rsid w:val="26211AAB"/>
    <w:rsid w:val="26221809"/>
    <w:rsid w:val="262275D1"/>
    <w:rsid w:val="262308A7"/>
    <w:rsid w:val="26235823"/>
    <w:rsid w:val="26243349"/>
    <w:rsid w:val="26263565"/>
    <w:rsid w:val="26284BE7"/>
    <w:rsid w:val="2629095F"/>
    <w:rsid w:val="262A15A8"/>
    <w:rsid w:val="262B0B7B"/>
    <w:rsid w:val="262B46D7"/>
    <w:rsid w:val="262D044F"/>
    <w:rsid w:val="262D5E13"/>
    <w:rsid w:val="262D7636"/>
    <w:rsid w:val="262E5F76"/>
    <w:rsid w:val="26301CEE"/>
    <w:rsid w:val="26307F40"/>
    <w:rsid w:val="26325A66"/>
    <w:rsid w:val="26357304"/>
    <w:rsid w:val="26377520"/>
    <w:rsid w:val="26395046"/>
    <w:rsid w:val="26396DF4"/>
    <w:rsid w:val="263A0DBE"/>
    <w:rsid w:val="263C0693"/>
    <w:rsid w:val="263C4FAD"/>
    <w:rsid w:val="263E440B"/>
    <w:rsid w:val="263E4833"/>
    <w:rsid w:val="2641214D"/>
    <w:rsid w:val="26413EFB"/>
    <w:rsid w:val="26421B0D"/>
    <w:rsid w:val="2643564F"/>
    <w:rsid w:val="26442428"/>
    <w:rsid w:val="26451C3D"/>
    <w:rsid w:val="264834DB"/>
    <w:rsid w:val="26492DAF"/>
    <w:rsid w:val="264B2FCC"/>
    <w:rsid w:val="264D0AF2"/>
    <w:rsid w:val="264F486A"/>
    <w:rsid w:val="26516A31"/>
    <w:rsid w:val="2652435A"/>
    <w:rsid w:val="26526108"/>
    <w:rsid w:val="2653726D"/>
    <w:rsid w:val="26541E80"/>
    <w:rsid w:val="26597D94"/>
    <w:rsid w:val="265A6D6B"/>
    <w:rsid w:val="265C2AE3"/>
    <w:rsid w:val="265C6F87"/>
    <w:rsid w:val="265E2CFF"/>
    <w:rsid w:val="265F24C5"/>
    <w:rsid w:val="26600825"/>
    <w:rsid w:val="266100F9"/>
    <w:rsid w:val="2661634B"/>
    <w:rsid w:val="26630315"/>
    <w:rsid w:val="266320C3"/>
    <w:rsid w:val="26663961"/>
    <w:rsid w:val="26680A28"/>
    <w:rsid w:val="2668592C"/>
    <w:rsid w:val="266876DA"/>
    <w:rsid w:val="266952C5"/>
    <w:rsid w:val="266B0F78"/>
    <w:rsid w:val="266D2F42"/>
    <w:rsid w:val="266F2816"/>
    <w:rsid w:val="266F36FB"/>
    <w:rsid w:val="26720558"/>
    <w:rsid w:val="26730698"/>
    <w:rsid w:val="26741F71"/>
    <w:rsid w:val="26751DF6"/>
    <w:rsid w:val="26753BA5"/>
    <w:rsid w:val="267A6BDE"/>
    <w:rsid w:val="267C3185"/>
    <w:rsid w:val="267E514F"/>
    <w:rsid w:val="267E6EFD"/>
    <w:rsid w:val="26802C75"/>
    <w:rsid w:val="268362C1"/>
    <w:rsid w:val="26866DB1"/>
    <w:rsid w:val="268A58A2"/>
    <w:rsid w:val="268A7650"/>
    <w:rsid w:val="268B161A"/>
    <w:rsid w:val="268B33C8"/>
    <w:rsid w:val="268D5392"/>
    <w:rsid w:val="268D7140"/>
    <w:rsid w:val="268F69D3"/>
    <w:rsid w:val="2690510D"/>
    <w:rsid w:val="26906C30"/>
    <w:rsid w:val="26975BC4"/>
    <w:rsid w:val="26976211"/>
    <w:rsid w:val="26993D37"/>
    <w:rsid w:val="26997893"/>
    <w:rsid w:val="269E134D"/>
    <w:rsid w:val="269E30FB"/>
    <w:rsid w:val="26A10E3D"/>
    <w:rsid w:val="26A4256A"/>
    <w:rsid w:val="26A45BC7"/>
    <w:rsid w:val="26A5092E"/>
    <w:rsid w:val="26A526DC"/>
    <w:rsid w:val="26A5448A"/>
    <w:rsid w:val="26A56238"/>
    <w:rsid w:val="26AA2F93"/>
    <w:rsid w:val="26AA61AC"/>
    <w:rsid w:val="26AA74A2"/>
    <w:rsid w:val="26AE290E"/>
    <w:rsid w:val="26AF5F64"/>
    <w:rsid w:val="26B11081"/>
    <w:rsid w:val="26B26BA7"/>
    <w:rsid w:val="26B40B71"/>
    <w:rsid w:val="26B41E2F"/>
    <w:rsid w:val="26B4291F"/>
    <w:rsid w:val="26B43178"/>
    <w:rsid w:val="26B648E9"/>
    <w:rsid w:val="26B741BD"/>
    <w:rsid w:val="26B930D0"/>
    <w:rsid w:val="26BB1EFF"/>
    <w:rsid w:val="26BB5A5B"/>
    <w:rsid w:val="26BC17D3"/>
    <w:rsid w:val="26BC7A25"/>
    <w:rsid w:val="26BD2FE7"/>
    <w:rsid w:val="26BE379D"/>
    <w:rsid w:val="26BE554B"/>
    <w:rsid w:val="26C2328E"/>
    <w:rsid w:val="26C32B62"/>
    <w:rsid w:val="26C358C3"/>
    <w:rsid w:val="26C37006"/>
    <w:rsid w:val="26C62652"/>
    <w:rsid w:val="26C64400"/>
    <w:rsid w:val="26C9543C"/>
    <w:rsid w:val="26CB1A16"/>
    <w:rsid w:val="26CC5EBA"/>
    <w:rsid w:val="26CF59AB"/>
    <w:rsid w:val="26D134D1"/>
    <w:rsid w:val="26D1527F"/>
    <w:rsid w:val="26D46B1D"/>
    <w:rsid w:val="26D6776C"/>
    <w:rsid w:val="26D905D7"/>
    <w:rsid w:val="26D94133"/>
    <w:rsid w:val="26DB60FD"/>
    <w:rsid w:val="26DE174A"/>
    <w:rsid w:val="26DF395B"/>
    <w:rsid w:val="26E03714"/>
    <w:rsid w:val="26E222DC"/>
    <w:rsid w:val="26E33204"/>
    <w:rsid w:val="26E56F7C"/>
    <w:rsid w:val="26EA0A6E"/>
    <w:rsid w:val="26ED7BDF"/>
    <w:rsid w:val="26EE1FC0"/>
    <w:rsid w:val="26EF3957"/>
    <w:rsid w:val="26F31699"/>
    <w:rsid w:val="26F61189"/>
    <w:rsid w:val="26F85D4F"/>
    <w:rsid w:val="26FB22FC"/>
    <w:rsid w:val="26FC6074"/>
    <w:rsid w:val="26FD42C6"/>
    <w:rsid w:val="26FE003E"/>
    <w:rsid w:val="2700065F"/>
    <w:rsid w:val="2701268A"/>
    <w:rsid w:val="270311B0"/>
    <w:rsid w:val="27070CA1"/>
    <w:rsid w:val="270760E1"/>
    <w:rsid w:val="270C42D3"/>
    <w:rsid w:val="270D2CF2"/>
    <w:rsid w:val="270F3FF9"/>
    <w:rsid w:val="270F7B55"/>
    <w:rsid w:val="271103BF"/>
    <w:rsid w:val="271138CD"/>
    <w:rsid w:val="2714516B"/>
    <w:rsid w:val="27160EE4"/>
    <w:rsid w:val="271635D9"/>
    <w:rsid w:val="27165388"/>
    <w:rsid w:val="27182EAE"/>
    <w:rsid w:val="271A0FDD"/>
    <w:rsid w:val="271B246D"/>
    <w:rsid w:val="271B70CC"/>
    <w:rsid w:val="271C2272"/>
    <w:rsid w:val="271D64CE"/>
    <w:rsid w:val="271F0DEE"/>
    <w:rsid w:val="271F3708"/>
    <w:rsid w:val="271F39BF"/>
    <w:rsid w:val="27206206"/>
    <w:rsid w:val="27221F7E"/>
    <w:rsid w:val="27223D2C"/>
    <w:rsid w:val="272835E1"/>
    <w:rsid w:val="27286E69"/>
    <w:rsid w:val="2729330D"/>
    <w:rsid w:val="272A0E33"/>
    <w:rsid w:val="272C0707"/>
    <w:rsid w:val="272D4881"/>
    <w:rsid w:val="27313F6F"/>
    <w:rsid w:val="2733042C"/>
    <w:rsid w:val="27351CB2"/>
    <w:rsid w:val="27383550"/>
    <w:rsid w:val="27384086"/>
    <w:rsid w:val="27393E82"/>
    <w:rsid w:val="273D0B66"/>
    <w:rsid w:val="273E668C"/>
    <w:rsid w:val="273F48DE"/>
    <w:rsid w:val="27400656"/>
    <w:rsid w:val="27436D25"/>
    <w:rsid w:val="274517C9"/>
    <w:rsid w:val="27463F98"/>
    <w:rsid w:val="27465428"/>
    <w:rsid w:val="27475541"/>
    <w:rsid w:val="27483067"/>
    <w:rsid w:val="274912B9"/>
    <w:rsid w:val="274C129A"/>
    <w:rsid w:val="274E4B21"/>
    <w:rsid w:val="274F43F6"/>
    <w:rsid w:val="2753038A"/>
    <w:rsid w:val="27545EB0"/>
    <w:rsid w:val="27577BBF"/>
    <w:rsid w:val="275859A0"/>
    <w:rsid w:val="275B0FEC"/>
    <w:rsid w:val="275B723E"/>
    <w:rsid w:val="275F03BD"/>
    <w:rsid w:val="27602AA7"/>
    <w:rsid w:val="27606603"/>
    <w:rsid w:val="27624129"/>
    <w:rsid w:val="27644345"/>
    <w:rsid w:val="27651E6B"/>
    <w:rsid w:val="27653582"/>
    <w:rsid w:val="27653C19"/>
    <w:rsid w:val="27673E35"/>
    <w:rsid w:val="276A122F"/>
    <w:rsid w:val="276A5BAC"/>
    <w:rsid w:val="276A7481"/>
    <w:rsid w:val="276C31F9"/>
    <w:rsid w:val="276E0D20"/>
    <w:rsid w:val="276F7789"/>
    <w:rsid w:val="277057A2"/>
    <w:rsid w:val="27736336"/>
    <w:rsid w:val="27747016"/>
    <w:rsid w:val="27750300"/>
    <w:rsid w:val="27781B9E"/>
    <w:rsid w:val="277919F8"/>
    <w:rsid w:val="277B168E"/>
    <w:rsid w:val="277B6EE9"/>
    <w:rsid w:val="277D5481"/>
    <w:rsid w:val="277D71B5"/>
    <w:rsid w:val="277F0B43"/>
    <w:rsid w:val="277F0FA9"/>
    <w:rsid w:val="278247CB"/>
    <w:rsid w:val="27826579"/>
    <w:rsid w:val="278A18D2"/>
    <w:rsid w:val="278B7B24"/>
    <w:rsid w:val="278C2894"/>
    <w:rsid w:val="278D723F"/>
    <w:rsid w:val="278E0484"/>
    <w:rsid w:val="278E4F1E"/>
    <w:rsid w:val="278F0C96"/>
    <w:rsid w:val="278F1CE7"/>
    <w:rsid w:val="278F2208"/>
    <w:rsid w:val="278F23C0"/>
    <w:rsid w:val="278F2573"/>
    <w:rsid w:val="278F67EF"/>
    <w:rsid w:val="27906EE8"/>
    <w:rsid w:val="2792259F"/>
    <w:rsid w:val="27952750"/>
    <w:rsid w:val="279544FE"/>
    <w:rsid w:val="279664C8"/>
    <w:rsid w:val="2798155D"/>
    <w:rsid w:val="27985D9D"/>
    <w:rsid w:val="279B3ADF"/>
    <w:rsid w:val="279B4D92"/>
    <w:rsid w:val="279D1605"/>
    <w:rsid w:val="27A26C1B"/>
    <w:rsid w:val="27A4195B"/>
    <w:rsid w:val="27A504B9"/>
    <w:rsid w:val="27A6670B"/>
    <w:rsid w:val="27A74232"/>
    <w:rsid w:val="27A961FC"/>
    <w:rsid w:val="27AA5AD0"/>
    <w:rsid w:val="27AB3D22"/>
    <w:rsid w:val="27AC5CEC"/>
    <w:rsid w:val="27AC700D"/>
    <w:rsid w:val="27AE3812"/>
    <w:rsid w:val="27AE55C0"/>
    <w:rsid w:val="27B01338"/>
    <w:rsid w:val="27B23302"/>
    <w:rsid w:val="27B64475"/>
    <w:rsid w:val="27B8643F"/>
    <w:rsid w:val="27BA031B"/>
    <w:rsid w:val="27BB1A8B"/>
    <w:rsid w:val="27BF3329"/>
    <w:rsid w:val="27BF5A1F"/>
    <w:rsid w:val="27C052F3"/>
    <w:rsid w:val="27C13545"/>
    <w:rsid w:val="27C2106B"/>
    <w:rsid w:val="27C43035"/>
    <w:rsid w:val="27C60B5C"/>
    <w:rsid w:val="27C6290A"/>
    <w:rsid w:val="27C748D4"/>
    <w:rsid w:val="27C83DAF"/>
    <w:rsid w:val="27C84A08"/>
    <w:rsid w:val="27C9064C"/>
    <w:rsid w:val="27C9523F"/>
    <w:rsid w:val="27CA2CF9"/>
    <w:rsid w:val="27CB6172"/>
    <w:rsid w:val="27CB7F20"/>
    <w:rsid w:val="27CC3C98"/>
    <w:rsid w:val="27CD6791"/>
    <w:rsid w:val="27CE7A10"/>
    <w:rsid w:val="27D160C2"/>
    <w:rsid w:val="27D17500"/>
    <w:rsid w:val="27D36DD5"/>
    <w:rsid w:val="27D67843"/>
    <w:rsid w:val="27D72D69"/>
    <w:rsid w:val="27D74B17"/>
    <w:rsid w:val="27D8088F"/>
    <w:rsid w:val="27D8263D"/>
    <w:rsid w:val="27DA0163"/>
    <w:rsid w:val="27DD7C53"/>
    <w:rsid w:val="27E21035"/>
    <w:rsid w:val="27E2170E"/>
    <w:rsid w:val="27E234BC"/>
    <w:rsid w:val="27E5180D"/>
    <w:rsid w:val="27EA6E08"/>
    <w:rsid w:val="27EB05C2"/>
    <w:rsid w:val="27EB2370"/>
    <w:rsid w:val="27ED433A"/>
    <w:rsid w:val="27EE3C0E"/>
    <w:rsid w:val="27F05BD9"/>
    <w:rsid w:val="27F21951"/>
    <w:rsid w:val="27F31225"/>
    <w:rsid w:val="27F4323D"/>
    <w:rsid w:val="27F60D15"/>
    <w:rsid w:val="27F76F67"/>
    <w:rsid w:val="27F82CDF"/>
    <w:rsid w:val="27F83444"/>
    <w:rsid w:val="27F8683B"/>
    <w:rsid w:val="27FA6A57"/>
    <w:rsid w:val="27FC457D"/>
    <w:rsid w:val="28007EDF"/>
    <w:rsid w:val="2801136F"/>
    <w:rsid w:val="28017DE6"/>
    <w:rsid w:val="28034597"/>
    <w:rsid w:val="2803474D"/>
    <w:rsid w:val="28041431"/>
    <w:rsid w:val="28074CD0"/>
    <w:rsid w:val="280D0539"/>
    <w:rsid w:val="280F336F"/>
    <w:rsid w:val="28100029"/>
    <w:rsid w:val="281178FD"/>
    <w:rsid w:val="28125142"/>
    <w:rsid w:val="28136333"/>
    <w:rsid w:val="28153891"/>
    <w:rsid w:val="281573ED"/>
    <w:rsid w:val="28164755"/>
    <w:rsid w:val="281A2C55"/>
    <w:rsid w:val="281D44F4"/>
    <w:rsid w:val="28251EAB"/>
    <w:rsid w:val="282615FA"/>
    <w:rsid w:val="28275C5B"/>
    <w:rsid w:val="28277120"/>
    <w:rsid w:val="28290009"/>
    <w:rsid w:val="28293165"/>
    <w:rsid w:val="282B45DC"/>
    <w:rsid w:val="282D1124"/>
    <w:rsid w:val="282D2989"/>
    <w:rsid w:val="282E3EE4"/>
    <w:rsid w:val="282E6701"/>
    <w:rsid w:val="282F3B79"/>
    <w:rsid w:val="28335AC5"/>
    <w:rsid w:val="28341F69"/>
    <w:rsid w:val="28343741"/>
    <w:rsid w:val="28356E86"/>
    <w:rsid w:val="28373807"/>
    <w:rsid w:val="283A32F8"/>
    <w:rsid w:val="283B40D1"/>
    <w:rsid w:val="283C7070"/>
    <w:rsid w:val="283F1509"/>
    <w:rsid w:val="283F446A"/>
    <w:rsid w:val="283F5212"/>
    <w:rsid w:val="28425D08"/>
    <w:rsid w:val="28427CBE"/>
    <w:rsid w:val="284303FE"/>
    <w:rsid w:val="284611E4"/>
    <w:rsid w:val="28461C9C"/>
    <w:rsid w:val="284657F9"/>
    <w:rsid w:val="284722FD"/>
    <w:rsid w:val="28481571"/>
    <w:rsid w:val="284877C3"/>
    <w:rsid w:val="28497097"/>
    <w:rsid w:val="284A1A95"/>
    <w:rsid w:val="284B2485"/>
    <w:rsid w:val="284D302B"/>
    <w:rsid w:val="284E0490"/>
    <w:rsid w:val="28520641"/>
    <w:rsid w:val="28537F15"/>
    <w:rsid w:val="28552E58"/>
    <w:rsid w:val="28574F56"/>
    <w:rsid w:val="285766D0"/>
    <w:rsid w:val="28577A06"/>
    <w:rsid w:val="2858552C"/>
    <w:rsid w:val="285877D9"/>
    <w:rsid w:val="2859377E"/>
    <w:rsid w:val="285A12A4"/>
    <w:rsid w:val="285A3310"/>
    <w:rsid w:val="285C14C0"/>
    <w:rsid w:val="28620159"/>
    <w:rsid w:val="286914E7"/>
    <w:rsid w:val="286A598B"/>
    <w:rsid w:val="286B525F"/>
    <w:rsid w:val="286C2EFF"/>
    <w:rsid w:val="286F2FA1"/>
    <w:rsid w:val="28706D19"/>
    <w:rsid w:val="28722A91"/>
    <w:rsid w:val="28724840"/>
    <w:rsid w:val="28757E8C"/>
    <w:rsid w:val="28760635"/>
    <w:rsid w:val="28771E56"/>
    <w:rsid w:val="28795BCE"/>
    <w:rsid w:val="2879797C"/>
    <w:rsid w:val="28812CD5"/>
    <w:rsid w:val="28884063"/>
    <w:rsid w:val="28893937"/>
    <w:rsid w:val="288A7DDB"/>
    <w:rsid w:val="288B3B53"/>
    <w:rsid w:val="288D1679"/>
    <w:rsid w:val="288D78CB"/>
    <w:rsid w:val="288F719F"/>
    <w:rsid w:val="289022FA"/>
    <w:rsid w:val="28904CC6"/>
    <w:rsid w:val="28935454"/>
    <w:rsid w:val="28940C5A"/>
    <w:rsid w:val="28942A08"/>
    <w:rsid w:val="289522DC"/>
    <w:rsid w:val="28960AB2"/>
    <w:rsid w:val="289766E9"/>
    <w:rsid w:val="289B0066"/>
    <w:rsid w:val="289E73E3"/>
    <w:rsid w:val="289F315B"/>
    <w:rsid w:val="28A013AD"/>
    <w:rsid w:val="28A2470F"/>
    <w:rsid w:val="28A3076F"/>
    <w:rsid w:val="28A32C4B"/>
    <w:rsid w:val="28A40771"/>
    <w:rsid w:val="28A569C3"/>
    <w:rsid w:val="28A644E9"/>
    <w:rsid w:val="28A71D2C"/>
    <w:rsid w:val="28A864B3"/>
    <w:rsid w:val="28AB7D51"/>
    <w:rsid w:val="28AF339E"/>
    <w:rsid w:val="28B07116"/>
    <w:rsid w:val="28B210E0"/>
    <w:rsid w:val="28B430AA"/>
    <w:rsid w:val="28B64014"/>
    <w:rsid w:val="28B74948"/>
    <w:rsid w:val="28B9246E"/>
    <w:rsid w:val="28BA7014"/>
    <w:rsid w:val="28BB61E6"/>
    <w:rsid w:val="28BE7A85"/>
    <w:rsid w:val="28C037FD"/>
    <w:rsid w:val="28C130D1"/>
    <w:rsid w:val="28C676C5"/>
    <w:rsid w:val="28C72DDD"/>
    <w:rsid w:val="28C80903"/>
    <w:rsid w:val="28C826B1"/>
    <w:rsid w:val="28C8445F"/>
    <w:rsid w:val="28C85038"/>
    <w:rsid w:val="28CA467C"/>
    <w:rsid w:val="28CB3F50"/>
    <w:rsid w:val="28CC03F4"/>
    <w:rsid w:val="28D15A0A"/>
    <w:rsid w:val="28D42E04"/>
    <w:rsid w:val="28D472A8"/>
    <w:rsid w:val="28D635FE"/>
    <w:rsid w:val="28D64DCE"/>
    <w:rsid w:val="28D91F7F"/>
    <w:rsid w:val="28DC43AF"/>
    <w:rsid w:val="28DC615D"/>
    <w:rsid w:val="28DC7F0B"/>
    <w:rsid w:val="28DE3C83"/>
    <w:rsid w:val="28DF17A9"/>
    <w:rsid w:val="28E05C4D"/>
    <w:rsid w:val="28E079FB"/>
    <w:rsid w:val="28E15521"/>
    <w:rsid w:val="28E374EB"/>
    <w:rsid w:val="28E37C80"/>
    <w:rsid w:val="28E84B02"/>
    <w:rsid w:val="28E868B0"/>
    <w:rsid w:val="28EC1A62"/>
    <w:rsid w:val="28EC1C18"/>
    <w:rsid w:val="28ED036A"/>
    <w:rsid w:val="28F25980"/>
    <w:rsid w:val="28F2772E"/>
    <w:rsid w:val="28F27F55"/>
    <w:rsid w:val="28F434A6"/>
    <w:rsid w:val="28F45446"/>
    <w:rsid w:val="28F74D45"/>
    <w:rsid w:val="28F939AA"/>
    <w:rsid w:val="28F96D0F"/>
    <w:rsid w:val="28FB4835"/>
    <w:rsid w:val="28FC05AD"/>
    <w:rsid w:val="28FC235B"/>
    <w:rsid w:val="29001E4B"/>
    <w:rsid w:val="29017971"/>
    <w:rsid w:val="2902118B"/>
    <w:rsid w:val="2902261B"/>
    <w:rsid w:val="29051210"/>
    <w:rsid w:val="29064F88"/>
    <w:rsid w:val="2906785B"/>
    <w:rsid w:val="29080D00"/>
    <w:rsid w:val="29086F52"/>
    <w:rsid w:val="290A0F1C"/>
    <w:rsid w:val="290B259E"/>
    <w:rsid w:val="290C6A42"/>
    <w:rsid w:val="290D27BA"/>
    <w:rsid w:val="290D4568"/>
    <w:rsid w:val="290F208E"/>
    <w:rsid w:val="290F6532"/>
    <w:rsid w:val="29115E06"/>
    <w:rsid w:val="29121B7F"/>
    <w:rsid w:val="2912392D"/>
    <w:rsid w:val="2916166F"/>
    <w:rsid w:val="29177195"/>
    <w:rsid w:val="2919115F"/>
    <w:rsid w:val="29194841"/>
    <w:rsid w:val="291B6C85"/>
    <w:rsid w:val="291E0523"/>
    <w:rsid w:val="291E6775"/>
    <w:rsid w:val="292024ED"/>
    <w:rsid w:val="2920429C"/>
    <w:rsid w:val="29206EB8"/>
    <w:rsid w:val="29240781"/>
    <w:rsid w:val="29253660"/>
    <w:rsid w:val="2927562A"/>
    <w:rsid w:val="292A336C"/>
    <w:rsid w:val="292A511A"/>
    <w:rsid w:val="292C0E92"/>
    <w:rsid w:val="292C49EE"/>
    <w:rsid w:val="292D0766"/>
    <w:rsid w:val="292F2731"/>
    <w:rsid w:val="292F44DF"/>
    <w:rsid w:val="29310257"/>
    <w:rsid w:val="29312005"/>
    <w:rsid w:val="293260DA"/>
    <w:rsid w:val="29371BB0"/>
    <w:rsid w:val="29387837"/>
    <w:rsid w:val="293935AF"/>
    <w:rsid w:val="293B10D5"/>
    <w:rsid w:val="293B131C"/>
    <w:rsid w:val="293B7BDB"/>
    <w:rsid w:val="293D4E4D"/>
    <w:rsid w:val="294025BD"/>
    <w:rsid w:val="294361DC"/>
    <w:rsid w:val="29451F54"/>
    <w:rsid w:val="294739C9"/>
    <w:rsid w:val="294837F2"/>
    <w:rsid w:val="294855A0"/>
    <w:rsid w:val="29487354"/>
    <w:rsid w:val="29491A44"/>
    <w:rsid w:val="29494DB0"/>
    <w:rsid w:val="294A57BC"/>
    <w:rsid w:val="294A756A"/>
    <w:rsid w:val="294B4AFF"/>
    <w:rsid w:val="294C6E3F"/>
    <w:rsid w:val="294E0E09"/>
    <w:rsid w:val="294F692F"/>
    <w:rsid w:val="29512C4D"/>
    <w:rsid w:val="295403E9"/>
    <w:rsid w:val="29542197"/>
    <w:rsid w:val="29543F45"/>
    <w:rsid w:val="29565F0F"/>
    <w:rsid w:val="295757E3"/>
    <w:rsid w:val="29595666"/>
    <w:rsid w:val="295B3526"/>
    <w:rsid w:val="295C2DFA"/>
    <w:rsid w:val="295D0A9E"/>
    <w:rsid w:val="295E3016"/>
    <w:rsid w:val="295E5B46"/>
    <w:rsid w:val="296028EA"/>
    <w:rsid w:val="29622B06"/>
    <w:rsid w:val="29680339"/>
    <w:rsid w:val="29693E94"/>
    <w:rsid w:val="296A5517"/>
    <w:rsid w:val="296D02DD"/>
    <w:rsid w:val="296D7F72"/>
    <w:rsid w:val="296F6FD1"/>
    <w:rsid w:val="29712D49"/>
    <w:rsid w:val="2976035F"/>
    <w:rsid w:val="2976210D"/>
    <w:rsid w:val="29785E86"/>
    <w:rsid w:val="297A7E50"/>
    <w:rsid w:val="297B506E"/>
    <w:rsid w:val="297D349C"/>
    <w:rsid w:val="297E06D5"/>
    <w:rsid w:val="297E7214"/>
    <w:rsid w:val="29821D19"/>
    <w:rsid w:val="298505A2"/>
    <w:rsid w:val="298567F4"/>
    <w:rsid w:val="2987256D"/>
    <w:rsid w:val="29874881"/>
    <w:rsid w:val="298A3E0B"/>
    <w:rsid w:val="298A5BB9"/>
    <w:rsid w:val="298C1931"/>
    <w:rsid w:val="298E56A9"/>
    <w:rsid w:val="29907545"/>
    <w:rsid w:val="29910CF5"/>
    <w:rsid w:val="29932CBF"/>
    <w:rsid w:val="29954C89"/>
    <w:rsid w:val="29964376"/>
    <w:rsid w:val="2996630C"/>
    <w:rsid w:val="29995DFC"/>
    <w:rsid w:val="299A404E"/>
    <w:rsid w:val="299B6018"/>
    <w:rsid w:val="299D3B3E"/>
    <w:rsid w:val="299D58EC"/>
    <w:rsid w:val="299D769A"/>
    <w:rsid w:val="299E3412"/>
    <w:rsid w:val="299F1664"/>
    <w:rsid w:val="29A058F9"/>
    <w:rsid w:val="29A21154"/>
    <w:rsid w:val="29A32DEA"/>
    <w:rsid w:val="29A44ECD"/>
    <w:rsid w:val="29A502DB"/>
    <w:rsid w:val="29A547A1"/>
    <w:rsid w:val="29A749BD"/>
    <w:rsid w:val="29A7676B"/>
    <w:rsid w:val="29A806F8"/>
    <w:rsid w:val="29A841FB"/>
    <w:rsid w:val="29A924E3"/>
    <w:rsid w:val="29AA0009"/>
    <w:rsid w:val="29AA70BF"/>
    <w:rsid w:val="29AE18A7"/>
    <w:rsid w:val="29AE5D4B"/>
    <w:rsid w:val="29AF73CD"/>
    <w:rsid w:val="29B12251"/>
    <w:rsid w:val="29B13146"/>
    <w:rsid w:val="29B175E9"/>
    <w:rsid w:val="29B260BA"/>
    <w:rsid w:val="29B33362"/>
    <w:rsid w:val="29B50E88"/>
    <w:rsid w:val="29B91B36"/>
    <w:rsid w:val="29BA46F0"/>
    <w:rsid w:val="29BB2216"/>
    <w:rsid w:val="29BB3FC4"/>
    <w:rsid w:val="29BB5D72"/>
    <w:rsid w:val="29BB6052"/>
    <w:rsid w:val="29BD4E21"/>
    <w:rsid w:val="29BD7D3C"/>
    <w:rsid w:val="29BF1D06"/>
    <w:rsid w:val="29BF5862"/>
    <w:rsid w:val="29C0782D"/>
    <w:rsid w:val="29C27101"/>
    <w:rsid w:val="29C9048F"/>
    <w:rsid w:val="29C924DA"/>
    <w:rsid w:val="29C966E1"/>
    <w:rsid w:val="29CB58F0"/>
    <w:rsid w:val="29CC4423"/>
    <w:rsid w:val="29CC61D1"/>
    <w:rsid w:val="29CD6057"/>
    <w:rsid w:val="29CE1F49"/>
    <w:rsid w:val="29D02E03"/>
    <w:rsid w:val="29D07A70"/>
    <w:rsid w:val="29D55086"/>
    <w:rsid w:val="29D60DFE"/>
    <w:rsid w:val="29DB6414"/>
    <w:rsid w:val="29DC675D"/>
    <w:rsid w:val="29DD03DE"/>
    <w:rsid w:val="29DD3F3B"/>
    <w:rsid w:val="29DF4157"/>
    <w:rsid w:val="29E311E9"/>
    <w:rsid w:val="29E325E0"/>
    <w:rsid w:val="29E51041"/>
    <w:rsid w:val="29E5576E"/>
    <w:rsid w:val="29E7300B"/>
    <w:rsid w:val="29E74DB9"/>
    <w:rsid w:val="29EB2AFB"/>
    <w:rsid w:val="29EE6148"/>
    <w:rsid w:val="29EF3C6E"/>
    <w:rsid w:val="29F319B0"/>
    <w:rsid w:val="29F574D6"/>
    <w:rsid w:val="29F64FFC"/>
    <w:rsid w:val="29F80D74"/>
    <w:rsid w:val="29F86FC6"/>
    <w:rsid w:val="29FB0865"/>
    <w:rsid w:val="29FB7994"/>
    <w:rsid w:val="29FF65A7"/>
    <w:rsid w:val="2A0140CD"/>
    <w:rsid w:val="2A021BF3"/>
    <w:rsid w:val="2A043BBD"/>
    <w:rsid w:val="2A04596B"/>
    <w:rsid w:val="2A092F82"/>
    <w:rsid w:val="2A0C2A72"/>
    <w:rsid w:val="2A0E2346"/>
    <w:rsid w:val="2A0E67EA"/>
    <w:rsid w:val="2A0E6DF7"/>
    <w:rsid w:val="2A1536D4"/>
    <w:rsid w:val="2A16205D"/>
    <w:rsid w:val="2A16744D"/>
    <w:rsid w:val="2A183C3F"/>
    <w:rsid w:val="2A187669"/>
    <w:rsid w:val="2A1C0F07"/>
    <w:rsid w:val="2A1D189D"/>
    <w:rsid w:val="2A1D6A2D"/>
    <w:rsid w:val="2A1F09F7"/>
    <w:rsid w:val="2A1F4553"/>
    <w:rsid w:val="2A21651D"/>
    <w:rsid w:val="2A273408"/>
    <w:rsid w:val="2A275520"/>
    <w:rsid w:val="2A297E8C"/>
    <w:rsid w:val="2A2E29E8"/>
    <w:rsid w:val="2A2E2F44"/>
    <w:rsid w:val="2A306760"/>
    <w:rsid w:val="2A333AC3"/>
    <w:rsid w:val="2A336250"/>
    <w:rsid w:val="2A391AB9"/>
    <w:rsid w:val="2A3A138D"/>
    <w:rsid w:val="2A3A313B"/>
    <w:rsid w:val="2A3C2176"/>
    <w:rsid w:val="2A44045E"/>
    <w:rsid w:val="2A452503"/>
    <w:rsid w:val="2A473AAA"/>
    <w:rsid w:val="2A497822"/>
    <w:rsid w:val="2A4B5348"/>
    <w:rsid w:val="2A4D7312"/>
    <w:rsid w:val="2A4E06CB"/>
    <w:rsid w:val="2A4E308A"/>
    <w:rsid w:val="2A5266D7"/>
    <w:rsid w:val="2A540769"/>
    <w:rsid w:val="2A556653"/>
    <w:rsid w:val="2A581813"/>
    <w:rsid w:val="2A5A1150"/>
    <w:rsid w:val="2A5A1A2F"/>
    <w:rsid w:val="2A5A6C6E"/>
    <w:rsid w:val="2A5C64E0"/>
    <w:rsid w:val="2A5F0DF4"/>
    <w:rsid w:val="2A614B6C"/>
    <w:rsid w:val="2A6308E4"/>
    <w:rsid w:val="2A636B36"/>
    <w:rsid w:val="2A64640A"/>
    <w:rsid w:val="2A677DE2"/>
    <w:rsid w:val="2A68414C"/>
    <w:rsid w:val="2A685EFA"/>
    <w:rsid w:val="2A691C72"/>
    <w:rsid w:val="2A6A19C0"/>
    <w:rsid w:val="2A6D3510"/>
    <w:rsid w:val="2A6E1037"/>
    <w:rsid w:val="2A6E4E8E"/>
    <w:rsid w:val="2A6E6574"/>
    <w:rsid w:val="2A704DAF"/>
    <w:rsid w:val="2A7228D5"/>
    <w:rsid w:val="2A726D79"/>
    <w:rsid w:val="2A73489F"/>
    <w:rsid w:val="2A753876"/>
    <w:rsid w:val="2A754FB7"/>
    <w:rsid w:val="2A77438F"/>
    <w:rsid w:val="2A783C63"/>
    <w:rsid w:val="2A786924"/>
    <w:rsid w:val="2A790107"/>
    <w:rsid w:val="2A794DC8"/>
    <w:rsid w:val="2A7A5C2D"/>
    <w:rsid w:val="2A7D05E3"/>
    <w:rsid w:val="2A7D74CC"/>
    <w:rsid w:val="2A7F4FF2"/>
    <w:rsid w:val="2A7F74F9"/>
    <w:rsid w:val="2A810D6A"/>
    <w:rsid w:val="2A81520E"/>
    <w:rsid w:val="2A84085A"/>
    <w:rsid w:val="2A855F3C"/>
    <w:rsid w:val="2A8645D2"/>
    <w:rsid w:val="2A88034A"/>
    <w:rsid w:val="2A8B3997"/>
    <w:rsid w:val="2A8D151D"/>
    <w:rsid w:val="2A8E3487"/>
    <w:rsid w:val="2A930540"/>
    <w:rsid w:val="2A93458B"/>
    <w:rsid w:val="2A952A67"/>
    <w:rsid w:val="2A97058D"/>
    <w:rsid w:val="2A9A1E2C"/>
    <w:rsid w:val="2A9C5BA4"/>
    <w:rsid w:val="2A9D36CA"/>
    <w:rsid w:val="2A9F5694"/>
    <w:rsid w:val="2AA02B44"/>
    <w:rsid w:val="2AA1140C"/>
    <w:rsid w:val="2AA1765E"/>
    <w:rsid w:val="2AA93CDE"/>
    <w:rsid w:val="2AAA1C26"/>
    <w:rsid w:val="2AAB5DE7"/>
    <w:rsid w:val="2AAE58D7"/>
    <w:rsid w:val="2AAF3B29"/>
    <w:rsid w:val="2AB033FD"/>
    <w:rsid w:val="2AB4113F"/>
    <w:rsid w:val="2AB47391"/>
    <w:rsid w:val="2AB54EB7"/>
    <w:rsid w:val="2AB658CF"/>
    <w:rsid w:val="2ABC4498"/>
    <w:rsid w:val="2ABE1FBE"/>
    <w:rsid w:val="2ABE3496"/>
    <w:rsid w:val="2ABF60CD"/>
    <w:rsid w:val="2ABF7AE4"/>
    <w:rsid w:val="2AC11AAE"/>
    <w:rsid w:val="2AC22DB4"/>
    <w:rsid w:val="2AC375D4"/>
    <w:rsid w:val="2AC4736E"/>
    <w:rsid w:val="2AC754C9"/>
    <w:rsid w:val="2ACA03C4"/>
    <w:rsid w:val="2ACA0963"/>
    <w:rsid w:val="2ACA2711"/>
    <w:rsid w:val="2ACF41CB"/>
    <w:rsid w:val="2ACF5F79"/>
    <w:rsid w:val="2AD01CF1"/>
    <w:rsid w:val="2AD10FC0"/>
    <w:rsid w:val="2AD22E02"/>
    <w:rsid w:val="2AD32AF9"/>
    <w:rsid w:val="2AD417E1"/>
    <w:rsid w:val="2AD43590"/>
    <w:rsid w:val="2AD510B6"/>
    <w:rsid w:val="2AD52E64"/>
    <w:rsid w:val="2AD76BDC"/>
    <w:rsid w:val="2ADA13B2"/>
    <w:rsid w:val="2ADB2A24"/>
    <w:rsid w:val="2ADC55F5"/>
    <w:rsid w:val="2AE03B55"/>
    <w:rsid w:val="2AE35581"/>
    <w:rsid w:val="2AE412F9"/>
    <w:rsid w:val="2AE61278"/>
    <w:rsid w:val="2AE61515"/>
    <w:rsid w:val="2AE845D1"/>
    <w:rsid w:val="2AEC6B2B"/>
    <w:rsid w:val="2AEF03C9"/>
    <w:rsid w:val="2AEF3F25"/>
    <w:rsid w:val="2AF048BC"/>
    <w:rsid w:val="2AF14141"/>
    <w:rsid w:val="2AF23A16"/>
    <w:rsid w:val="2AF76522"/>
    <w:rsid w:val="2AF7727E"/>
    <w:rsid w:val="2AF84EE9"/>
    <w:rsid w:val="2AF94DA4"/>
    <w:rsid w:val="2AFC2AE6"/>
    <w:rsid w:val="2AFC6642"/>
    <w:rsid w:val="2AFE060C"/>
    <w:rsid w:val="2B006133"/>
    <w:rsid w:val="2B01254B"/>
    <w:rsid w:val="2B015402"/>
    <w:rsid w:val="2B0227B4"/>
    <w:rsid w:val="2B033E75"/>
    <w:rsid w:val="2B0358DF"/>
    <w:rsid w:val="2B053749"/>
    <w:rsid w:val="2B067511"/>
    <w:rsid w:val="2B07735B"/>
    <w:rsid w:val="2B08148B"/>
    <w:rsid w:val="2B0A5203"/>
    <w:rsid w:val="2B0B2D29"/>
    <w:rsid w:val="2B0C0F7B"/>
    <w:rsid w:val="2B0D4CF3"/>
    <w:rsid w:val="2B0F45C8"/>
    <w:rsid w:val="2B0F6376"/>
    <w:rsid w:val="2B1020EE"/>
    <w:rsid w:val="2B110E33"/>
    <w:rsid w:val="2B133A1E"/>
    <w:rsid w:val="2B147E30"/>
    <w:rsid w:val="2B165956"/>
    <w:rsid w:val="2B1716CE"/>
    <w:rsid w:val="2B177920"/>
    <w:rsid w:val="2B1971F4"/>
    <w:rsid w:val="2B1B2F6C"/>
    <w:rsid w:val="2B1B7EB7"/>
    <w:rsid w:val="2B1C0A93"/>
    <w:rsid w:val="2B1C3740"/>
    <w:rsid w:val="2B1E0CAF"/>
    <w:rsid w:val="2B1F0D5D"/>
    <w:rsid w:val="2B200583"/>
    <w:rsid w:val="2B2142FB"/>
    <w:rsid w:val="2B25203D"/>
    <w:rsid w:val="2B253DEB"/>
    <w:rsid w:val="2B271A58"/>
    <w:rsid w:val="2B2A1401"/>
    <w:rsid w:val="2B2A3A34"/>
    <w:rsid w:val="2B2D0EF2"/>
    <w:rsid w:val="2B2D2CA0"/>
    <w:rsid w:val="2B2D42C9"/>
    <w:rsid w:val="2B2D4A4E"/>
    <w:rsid w:val="2B326508"/>
    <w:rsid w:val="2B333E93"/>
    <w:rsid w:val="2B361B54"/>
    <w:rsid w:val="2B3758CC"/>
    <w:rsid w:val="2B381D70"/>
    <w:rsid w:val="2B3961C4"/>
    <w:rsid w:val="2B397896"/>
    <w:rsid w:val="2B3B2D40"/>
    <w:rsid w:val="2B3B360F"/>
    <w:rsid w:val="2B3C2EE3"/>
    <w:rsid w:val="2B3D7387"/>
    <w:rsid w:val="2B3F2232"/>
    <w:rsid w:val="2B404781"/>
    <w:rsid w:val="2B41674B"/>
    <w:rsid w:val="2B465B0F"/>
    <w:rsid w:val="2B473D61"/>
    <w:rsid w:val="2B4C75CA"/>
    <w:rsid w:val="2B4D3342"/>
    <w:rsid w:val="2B4E2C5C"/>
    <w:rsid w:val="2B500BC4"/>
    <w:rsid w:val="2B512E08"/>
    <w:rsid w:val="2B51698E"/>
    <w:rsid w:val="2B5446D0"/>
    <w:rsid w:val="2B54647E"/>
    <w:rsid w:val="2B5621F6"/>
    <w:rsid w:val="2B591CE7"/>
    <w:rsid w:val="2B5B5A5F"/>
    <w:rsid w:val="2B5D3585"/>
    <w:rsid w:val="2B620B9B"/>
    <w:rsid w:val="2B626DED"/>
    <w:rsid w:val="2B683CD8"/>
    <w:rsid w:val="2B6A3EF4"/>
    <w:rsid w:val="2B6C1A1A"/>
    <w:rsid w:val="2B6C7C6C"/>
    <w:rsid w:val="2B6F6391"/>
    <w:rsid w:val="2B717030"/>
    <w:rsid w:val="2B726905"/>
    <w:rsid w:val="2B731F87"/>
    <w:rsid w:val="2B74267D"/>
    <w:rsid w:val="2B744625"/>
    <w:rsid w:val="2B763693"/>
    <w:rsid w:val="2B764647"/>
    <w:rsid w:val="2B7803BF"/>
    <w:rsid w:val="2B7B1C5D"/>
    <w:rsid w:val="2B7B3A0B"/>
    <w:rsid w:val="2B7B7EAF"/>
    <w:rsid w:val="2B7E174D"/>
    <w:rsid w:val="2B7F138E"/>
    <w:rsid w:val="2B7F799F"/>
    <w:rsid w:val="2B807273"/>
    <w:rsid w:val="2B817C7B"/>
    <w:rsid w:val="2B822FEC"/>
    <w:rsid w:val="2B885EE9"/>
    <w:rsid w:val="2B8925CC"/>
    <w:rsid w:val="2B8B4429"/>
    <w:rsid w:val="2B8C79C6"/>
    <w:rsid w:val="2B9176D3"/>
    <w:rsid w:val="2B921C47"/>
    <w:rsid w:val="2B980A61"/>
    <w:rsid w:val="2B997EBC"/>
    <w:rsid w:val="2B9B507C"/>
    <w:rsid w:val="2B9D45A2"/>
    <w:rsid w:val="2BA022E9"/>
    <w:rsid w:val="2BA2368E"/>
    <w:rsid w:val="2BA32F62"/>
    <w:rsid w:val="2BA557CB"/>
    <w:rsid w:val="2BA61030"/>
    <w:rsid w:val="2BA80578"/>
    <w:rsid w:val="2BA936A8"/>
    <w:rsid w:val="2BAF1907"/>
    <w:rsid w:val="2BAF7B59"/>
    <w:rsid w:val="2BB807BB"/>
    <w:rsid w:val="2BB86A0D"/>
    <w:rsid w:val="2BBB474F"/>
    <w:rsid w:val="2BBD4024"/>
    <w:rsid w:val="2BBD72B7"/>
    <w:rsid w:val="2BC03B14"/>
    <w:rsid w:val="2BC15C38"/>
    <w:rsid w:val="2BC41327"/>
    <w:rsid w:val="2BC42EC9"/>
    <w:rsid w:val="2BC5112A"/>
    <w:rsid w:val="2BC628A0"/>
    <w:rsid w:val="2BCC070B"/>
    <w:rsid w:val="2BCC2D4B"/>
    <w:rsid w:val="2BCE4483"/>
    <w:rsid w:val="2BCE6231"/>
    <w:rsid w:val="2BD20463"/>
    <w:rsid w:val="2BD33847"/>
    <w:rsid w:val="2BD414DD"/>
    <w:rsid w:val="2BD55811"/>
    <w:rsid w:val="2BD66E93"/>
    <w:rsid w:val="2BD82C0B"/>
    <w:rsid w:val="2BDA4BD6"/>
    <w:rsid w:val="2BDA795D"/>
    <w:rsid w:val="2BDB6BA0"/>
    <w:rsid w:val="2BDD46C6"/>
    <w:rsid w:val="2BDF043E"/>
    <w:rsid w:val="2BE710A1"/>
    <w:rsid w:val="2BE94B33"/>
    <w:rsid w:val="2BEB1159"/>
    <w:rsid w:val="2BEB6DE3"/>
    <w:rsid w:val="2BEC4909"/>
    <w:rsid w:val="2BEE68D3"/>
    <w:rsid w:val="2BEF2E48"/>
    <w:rsid w:val="2BEF7575"/>
    <w:rsid w:val="2BF13CCD"/>
    <w:rsid w:val="2BF35C97"/>
    <w:rsid w:val="2BF437BD"/>
    <w:rsid w:val="2BF51A0F"/>
    <w:rsid w:val="2BF65788"/>
    <w:rsid w:val="2BF667AB"/>
    <w:rsid w:val="2BF81500"/>
    <w:rsid w:val="2BFA0DD4"/>
    <w:rsid w:val="2BFA5278"/>
    <w:rsid w:val="2BFC250D"/>
    <w:rsid w:val="2BFD6B16"/>
    <w:rsid w:val="2BFF288E"/>
    <w:rsid w:val="2BFF63EA"/>
    <w:rsid w:val="2C0003B4"/>
    <w:rsid w:val="2C016606"/>
    <w:rsid w:val="2C02412C"/>
    <w:rsid w:val="2C027C88"/>
    <w:rsid w:val="2C033C92"/>
    <w:rsid w:val="2C041C52"/>
    <w:rsid w:val="2C043A01"/>
    <w:rsid w:val="2C053AB1"/>
    <w:rsid w:val="2C062AE7"/>
    <w:rsid w:val="2C0803CD"/>
    <w:rsid w:val="2C097269"/>
    <w:rsid w:val="2C0C0B07"/>
    <w:rsid w:val="2C0E4A65"/>
    <w:rsid w:val="2C0F6B5F"/>
    <w:rsid w:val="2C106849"/>
    <w:rsid w:val="2C136339"/>
    <w:rsid w:val="2C1874AC"/>
    <w:rsid w:val="2C1C1B1B"/>
    <w:rsid w:val="2C1C51EE"/>
    <w:rsid w:val="2C1D0F66"/>
    <w:rsid w:val="2C1D2D14"/>
    <w:rsid w:val="2C1D4AC2"/>
    <w:rsid w:val="2C1F083A"/>
    <w:rsid w:val="2C1F6386"/>
    <w:rsid w:val="2C2422F5"/>
    <w:rsid w:val="2C2440A3"/>
    <w:rsid w:val="2C251BC9"/>
    <w:rsid w:val="2C295BA3"/>
    <w:rsid w:val="2C29790B"/>
    <w:rsid w:val="2C2A71DF"/>
    <w:rsid w:val="2C2B3683"/>
    <w:rsid w:val="2C2C2F57"/>
    <w:rsid w:val="2C2E3173"/>
    <w:rsid w:val="2C300C99"/>
    <w:rsid w:val="2C315A5A"/>
    <w:rsid w:val="2C317328"/>
    <w:rsid w:val="2C321EF9"/>
    <w:rsid w:val="2C324A12"/>
    <w:rsid w:val="2C3562B0"/>
    <w:rsid w:val="2C385DA0"/>
    <w:rsid w:val="2C387B4E"/>
    <w:rsid w:val="2C3A38C6"/>
    <w:rsid w:val="2C3B319A"/>
    <w:rsid w:val="2C3D33B6"/>
    <w:rsid w:val="2C3E049C"/>
    <w:rsid w:val="2C407C8C"/>
    <w:rsid w:val="2C444745"/>
    <w:rsid w:val="2C4515D3"/>
    <w:rsid w:val="2C471B3F"/>
    <w:rsid w:val="2C475FE3"/>
    <w:rsid w:val="2C477D91"/>
    <w:rsid w:val="2C4958B7"/>
    <w:rsid w:val="2C4A1610"/>
    <w:rsid w:val="2C4B162F"/>
    <w:rsid w:val="2C4B1C25"/>
    <w:rsid w:val="2C4C35F9"/>
    <w:rsid w:val="2C4C4E59"/>
    <w:rsid w:val="2C4D63B9"/>
    <w:rsid w:val="2C4E7372"/>
    <w:rsid w:val="2C5030EA"/>
    <w:rsid w:val="2C504E98"/>
    <w:rsid w:val="2C5129BE"/>
    <w:rsid w:val="2C534988"/>
    <w:rsid w:val="2C536736"/>
    <w:rsid w:val="2C567FD4"/>
    <w:rsid w:val="2C581F9E"/>
    <w:rsid w:val="2C595C3A"/>
    <w:rsid w:val="2C616407"/>
    <w:rsid w:val="2C6170A5"/>
    <w:rsid w:val="2C6B3A80"/>
    <w:rsid w:val="2C6B7F24"/>
    <w:rsid w:val="2C7072E8"/>
    <w:rsid w:val="2C712D36"/>
    <w:rsid w:val="2C721A69"/>
    <w:rsid w:val="2C736DD8"/>
    <w:rsid w:val="2C752B50"/>
    <w:rsid w:val="2C7768C8"/>
    <w:rsid w:val="2C781ABD"/>
    <w:rsid w:val="2C78619D"/>
    <w:rsid w:val="2C7A3CC3"/>
    <w:rsid w:val="2C7C7A3B"/>
    <w:rsid w:val="2C7E7C57"/>
    <w:rsid w:val="2C803C2F"/>
    <w:rsid w:val="2C8114F5"/>
    <w:rsid w:val="2C82701B"/>
    <w:rsid w:val="2C830311"/>
    <w:rsid w:val="2C842BA5"/>
    <w:rsid w:val="2C85520C"/>
    <w:rsid w:val="2C8608B9"/>
    <w:rsid w:val="2C862667"/>
    <w:rsid w:val="2C866B0B"/>
    <w:rsid w:val="2C8A3ED2"/>
    <w:rsid w:val="2C8C63D4"/>
    <w:rsid w:val="2C8D7E9A"/>
    <w:rsid w:val="2C9034E6"/>
    <w:rsid w:val="2C90798A"/>
    <w:rsid w:val="2C922A18"/>
    <w:rsid w:val="2C950AFD"/>
    <w:rsid w:val="2C956D4E"/>
    <w:rsid w:val="2C972AC7"/>
    <w:rsid w:val="2C9A3F63"/>
    <w:rsid w:val="2C9A4365"/>
    <w:rsid w:val="2C9C632F"/>
    <w:rsid w:val="2C9D156B"/>
    <w:rsid w:val="2CA10CC9"/>
    <w:rsid w:val="2CA13799"/>
    <w:rsid w:val="2CA13945"/>
    <w:rsid w:val="2CA376BD"/>
    <w:rsid w:val="2CA64AB8"/>
    <w:rsid w:val="2CA7770C"/>
    <w:rsid w:val="2CA84CD4"/>
    <w:rsid w:val="2CA9478B"/>
    <w:rsid w:val="2CAD4098"/>
    <w:rsid w:val="2CB05936"/>
    <w:rsid w:val="2CB11C4E"/>
    <w:rsid w:val="2CB2345D"/>
    <w:rsid w:val="2CB43679"/>
    <w:rsid w:val="2CB573F1"/>
    <w:rsid w:val="2CB847EB"/>
    <w:rsid w:val="2CBE62A5"/>
    <w:rsid w:val="2CC31B0E"/>
    <w:rsid w:val="2CC32661"/>
    <w:rsid w:val="2CC3566A"/>
    <w:rsid w:val="2CC413E2"/>
    <w:rsid w:val="2CC43190"/>
    <w:rsid w:val="2CC55886"/>
    <w:rsid w:val="2CC6515A"/>
    <w:rsid w:val="2CC80ED2"/>
    <w:rsid w:val="2CC87124"/>
    <w:rsid w:val="2CC93EC7"/>
    <w:rsid w:val="2CCB451E"/>
    <w:rsid w:val="2CCD0296"/>
    <w:rsid w:val="2CCD473A"/>
    <w:rsid w:val="2CCD477C"/>
    <w:rsid w:val="2CD07D87"/>
    <w:rsid w:val="2CD23AFF"/>
    <w:rsid w:val="2CD31625"/>
    <w:rsid w:val="2CD5539D"/>
    <w:rsid w:val="2CD624D9"/>
    <w:rsid w:val="2CD77367"/>
    <w:rsid w:val="2CD94E8D"/>
    <w:rsid w:val="2CDA29B3"/>
    <w:rsid w:val="2CDA6E57"/>
    <w:rsid w:val="2CDE06F5"/>
    <w:rsid w:val="2CDE275D"/>
    <w:rsid w:val="2CDF621C"/>
    <w:rsid w:val="2CE35D0C"/>
    <w:rsid w:val="2CE4621E"/>
    <w:rsid w:val="2CE51A84"/>
    <w:rsid w:val="2CE61358"/>
    <w:rsid w:val="2CE66524"/>
    <w:rsid w:val="2CE81574"/>
    <w:rsid w:val="2CE83322"/>
    <w:rsid w:val="2CE90141"/>
    <w:rsid w:val="2CE90E48"/>
    <w:rsid w:val="2CED26E7"/>
    <w:rsid w:val="2CEE645F"/>
    <w:rsid w:val="2CEF2903"/>
    <w:rsid w:val="2CF00429"/>
    <w:rsid w:val="2CF0667B"/>
    <w:rsid w:val="2CF41CC7"/>
    <w:rsid w:val="2CF54A43"/>
    <w:rsid w:val="2CF62372"/>
    <w:rsid w:val="2CF63C91"/>
    <w:rsid w:val="2CF9552F"/>
    <w:rsid w:val="2CFB12A7"/>
    <w:rsid w:val="2CFE05A2"/>
    <w:rsid w:val="2CFE48F4"/>
    <w:rsid w:val="2D012AC1"/>
    <w:rsid w:val="2D0219A9"/>
    <w:rsid w:val="2D0317F4"/>
    <w:rsid w:val="2D0839C4"/>
    <w:rsid w:val="2D095047"/>
    <w:rsid w:val="2D0A3299"/>
    <w:rsid w:val="2D0A773C"/>
    <w:rsid w:val="2D0A7F39"/>
    <w:rsid w:val="2D0B7011"/>
    <w:rsid w:val="2D0D2D89"/>
    <w:rsid w:val="2D0D4B37"/>
    <w:rsid w:val="2D0F6B01"/>
    <w:rsid w:val="2D1138FA"/>
    <w:rsid w:val="2D1144F2"/>
    <w:rsid w:val="2D1265F1"/>
    <w:rsid w:val="2D151C3D"/>
    <w:rsid w:val="2D157E8F"/>
    <w:rsid w:val="2D1B54A6"/>
    <w:rsid w:val="2D1B777C"/>
    <w:rsid w:val="2D1C4D7A"/>
    <w:rsid w:val="2D1E0AF2"/>
    <w:rsid w:val="2D23435A"/>
    <w:rsid w:val="2D263E4A"/>
    <w:rsid w:val="2D287BC3"/>
    <w:rsid w:val="2D2A393B"/>
    <w:rsid w:val="2D2B320F"/>
    <w:rsid w:val="2D2C76B3"/>
    <w:rsid w:val="2D2D34D0"/>
    <w:rsid w:val="2D2F07C3"/>
    <w:rsid w:val="2D2F0F51"/>
    <w:rsid w:val="2D2F2CFF"/>
    <w:rsid w:val="2D30727C"/>
    <w:rsid w:val="2D310B09"/>
    <w:rsid w:val="2D32459D"/>
    <w:rsid w:val="2D326CFE"/>
    <w:rsid w:val="2D346567"/>
    <w:rsid w:val="2D355E3C"/>
    <w:rsid w:val="2D3622E0"/>
    <w:rsid w:val="2D367276"/>
    <w:rsid w:val="2D381875"/>
    <w:rsid w:val="2D3C75E5"/>
    <w:rsid w:val="2D3D212F"/>
    <w:rsid w:val="2D3E2F42"/>
    <w:rsid w:val="2D410C84"/>
    <w:rsid w:val="2D412A32"/>
    <w:rsid w:val="2D4349FC"/>
    <w:rsid w:val="2D450775"/>
    <w:rsid w:val="2D463E8E"/>
    <w:rsid w:val="2D4B38B1"/>
    <w:rsid w:val="2D4D13D7"/>
    <w:rsid w:val="2D4F15F3"/>
    <w:rsid w:val="2D5269EE"/>
    <w:rsid w:val="2D5409B8"/>
    <w:rsid w:val="2D574004"/>
    <w:rsid w:val="2D58771E"/>
    <w:rsid w:val="2D597D7C"/>
    <w:rsid w:val="2D5A377F"/>
    <w:rsid w:val="2D5C786C"/>
    <w:rsid w:val="2D5D2100"/>
    <w:rsid w:val="2D5E35E4"/>
    <w:rsid w:val="2D614E83"/>
    <w:rsid w:val="2D621327"/>
    <w:rsid w:val="2D686211"/>
    <w:rsid w:val="2D6B7AAF"/>
    <w:rsid w:val="2D6C3DB8"/>
    <w:rsid w:val="2D6D7CCB"/>
    <w:rsid w:val="2D6F75A0"/>
    <w:rsid w:val="2D713318"/>
    <w:rsid w:val="2D722E96"/>
    <w:rsid w:val="2D736E31"/>
    <w:rsid w:val="2D744BB6"/>
    <w:rsid w:val="2D76092E"/>
    <w:rsid w:val="2D7746A6"/>
    <w:rsid w:val="2D7777BE"/>
    <w:rsid w:val="2D7B23E8"/>
    <w:rsid w:val="2D7B7CF2"/>
    <w:rsid w:val="2D7E5A35"/>
    <w:rsid w:val="2D7E7FA9"/>
    <w:rsid w:val="2D8172D3"/>
    <w:rsid w:val="2D825525"/>
    <w:rsid w:val="2D83304B"/>
    <w:rsid w:val="2D850B71"/>
    <w:rsid w:val="2D856BEC"/>
    <w:rsid w:val="2D856DC3"/>
    <w:rsid w:val="2D86130C"/>
    <w:rsid w:val="2D8748E9"/>
    <w:rsid w:val="2D87536D"/>
    <w:rsid w:val="2D88240F"/>
    <w:rsid w:val="2D8A262B"/>
    <w:rsid w:val="2D8A43D9"/>
    <w:rsid w:val="2D8D5C78"/>
    <w:rsid w:val="2D8D7A26"/>
    <w:rsid w:val="2D8F379E"/>
    <w:rsid w:val="2D922713"/>
    <w:rsid w:val="2D92328E"/>
    <w:rsid w:val="2D931C05"/>
    <w:rsid w:val="2D935106"/>
    <w:rsid w:val="2D962D7E"/>
    <w:rsid w:val="2D9711A8"/>
    <w:rsid w:val="2D99286E"/>
    <w:rsid w:val="2D9C512F"/>
    <w:rsid w:val="2D9C5EBB"/>
    <w:rsid w:val="2D9C722F"/>
    <w:rsid w:val="2D9E56F5"/>
    <w:rsid w:val="2DA01E4F"/>
    <w:rsid w:val="2DA03A0E"/>
    <w:rsid w:val="2DA059AB"/>
    <w:rsid w:val="2DA23D5C"/>
    <w:rsid w:val="2DA336ED"/>
    <w:rsid w:val="2DA3549B"/>
    <w:rsid w:val="2DA52FC1"/>
    <w:rsid w:val="2DA90D03"/>
    <w:rsid w:val="2DAB1B97"/>
    <w:rsid w:val="2DAF2092"/>
    <w:rsid w:val="2DAF3E40"/>
    <w:rsid w:val="2DB11966"/>
    <w:rsid w:val="2DB17BB8"/>
    <w:rsid w:val="2DB468FC"/>
    <w:rsid w:val="2DB63420"/>
    <w:rsid w:val="2DB800CF"/>
    <w:rsid w:val="2DBA01FC"/>
    <w:rsid w:val="2DBA7A28"/>
    <w:rsid w:val="2DBE4083"/>
    <w:rsid w:val="2DC01BA9"/>
    <w:rsid w:val="2DC07007"/>
    <w:rsid w:val="2DC07372"/>
    <w:rsid w:val="2DC07DFB"/>
    <w:rsid w:val="2DC21DC5"/>
    <w:rsid w:val="2DC23B73"/>
    <w:rsid w:val="2DC25921"/>
    <w:rsid w:val="2DC31699"/>
    <w:rsid w:val="2DC773DC"/>
    <w:rsid w:val="2DC86CB0"/>
    <w:rsid w:val="2DCC49F2"/>
    <w:rsid w:val="2DCE23DB"/>
    <w:rsid w:val="2DCE2518"/>
    <w:rsid w:val="2DCF0F58"/>
    <w:rsid w:val="2DCF44E2"/>
    <w:rsid w:val="2DD075B9"/>
    <w:rsid w:val="2DD1025A"/>
    <w:rsid w:val="2DD12008"/>
    <w:rsid w:val="2DD41AF8"/>
    <w:rsid w:val="2DD80BB4"/>
    <w:rsid w:val="2DD815E9"/>
    <w:rsid w:val="2DD83397"/>
    <w:rsid w:val="2DD92C6B"/>
    <w:rsid w:val="2DDB5C81"/>
    <w:rsid w:val="2DDD275B"/>
    <w:rsid w:val="2DDE5EB6"/>
    <w:rsid w:val="2DE0049D"/>
    <w:rsid w:val="2DE0224B"/>
    <w:rsid w:val="2DE126C3"/>
    <w:rsid w:val="2DE175C3"/>
    <w:rsid w:val="2DE42175"/>
    <w:rsid w:val="2DE53D06"/>
    <w:rsid w:val="2DE7182C"/>
    <w:rsid w:val="2DE802AD"/>
    <w:rsid w:val="2DEB71E0"/>
    <w:rsid w:val="2DEC0BF0"/>
    <w:rsid w:val="2DEC6E42"/>
    <w:rsid w:val="2DED451B"/>
    <w:rsid w:val="2DED6A16"/>
    <w:rsid w:val="2DEE24CA"/>
    <w:rsid w:val="2DF14458"/>
    <w:rsid w:val="2DF16206"/>
    <w:rsid w:val="2DF47AA5"/>
    <w:rsid w:val="2DF922E5"/>
    <w:rsid w:val="2DFB7085"/>
    <w:rsid w:val="2E0028ED"/>
    <w:rsid w:val="2E0221C2"/>
    <w:rsid w:val="2E045F3A"/>
    <w:rsid w:val="2E047BD1"/>
    <w:rsid w:val="2E053A60"/>
    <w:rsid w:val="2E057F04"/>
    <w:rsid w:val="2E075A2A"/>
    <w:rsid w:val="2E0777D8"/>
    <w:rsid w:val="2E093550"/>
    <w:rsid w:val="2E0A551A"/>
    <w:rsid w:val="2E0B6A2C"/>
    <w:rsid w:val="2E0E7061"/>
    <w:rsid w:val="2E0F48DF"/>
    <w:rsid w:val="2E100D83"/>
    <w:rsid w:val="2E1542BD"/>
    <w:rsid w:val="2E162111"/>
    <w:rsid w:val="2E1819E5"/>
    <w:rsid w:val="2E19750B"/>
    <w:rsid w:val="2E1A39AF"/>
    <w:rsid w:val="2E1D524D"/>
    <w:rsid w:val="2E204D3E"/>
    <w:rsid w:val="2E206AEC"/>
    <w:rsid w:val="2E220AB6"/>
    <w:rsid w:val="2E224612"/>
    <w:rsid w:val="2E2465DC"/>
    <w:rsid w:val="2E255084"/>
    <w:rsid w:val="2E255A7A"/>
    <w:rsid w:val="2E2A302D"/>
    <w:rsid w:val="2E2E745B"/>
    <w:rsid w:val="2E2F6D2F"/>
    <w:rsid w:val="2E304F81"/>
    <w:rsid w:val="2E3209FF"/>
    <w:rsid w:val="2E3305CD"/>
    <w:rsid w:val="2E344345"/>
    <w:rsid w:val="2E352597"/>
    <w:rsid w:val="2E382087"/>
    <w:rsid w:val="2E3A195C"/>
    <w:rsid w:val="2E3D31FA"/>
    <w:rsid w:val="2E3E1D40"/>
    <w:rsid w:val="2E3F6F72"/>
    <w:rsid w:val="2E402CEA"/>
    <w:rsid w:val="2E41718E"/>
    <w:rsid w:val="2E437E3F"/>
    <w:rsid w:val="2E456552"/>
    <w:rsid w:val="2E4B1DBB"/>
    <w:rsid w:val="2E4C78E1"/>
    <w:rsid w:val="2E4D67AF"/>
    <w:rsid w:val="2E4E3659"/>
    <w:rsid w:val="2E4E5407"/>
    <w:rsid w:val="2E50117F"/>
    <w:rsid w:val="2E530C6F"/>
    <w:rsid w:val="2E544B59"/>
    <w:rsid w:val="2E56250D"/>
    <w:rsid w:val="2E574E5A"/>
    <w:rsid w:val="2E580034"/>
    <w:rsid w:val="2E5A0250"/>
    <w:rsid w:val="2E5D1AEE"/>
    <w:rsid w:val="2E5D477B"/>
    <w:rsid w:val="2E5D564A"/>
    <w:rsid w:val="2E5F13C2"/>
    <w:rsid w:val="2E5F2166"/>
    <w:rsid w:val="2E5F7614"/>
    <w:rsid w:val="2E60090F"/>
    <w:rsid w:val="2E60513A"/>
    <w:rsid w:val="2E6100EC"/>
    <w:rsid w:val="2E627104"/>
    <w:rsid w:val="2E6305ED"/>
    <w:rsid w:val="2E645A3C"/>
    <w:rsid w:val="2E6618B8"/>
    <w:rsid w:val="2E667F96"/>
    <w:rsid w:val="2E690493"/>
    <w:rsid w:val="2E692241"/>
    <w:rsid w:val="2E693FEF"/>
    <w:rsid w:val="2E6966E5"/>
    <w:rsid w:val="2E6A29EF"/>
    <w:rsid w:val="2E6D7F83"/>
    <w:rsid w:val="2E725599"/>
    <w:rsid w:val="2E731311"/>
    <w:rsid w:val="2E750BE6"/>
    <w:rsid w:val="2E760DCC"/>
    <w:rsid w:val="2E76495E"/>
    <w:rsid w:val="2E782484"/>
    <w:rsid w:val="2E7C01C6"/>
    <w:rsid w:val="2E7F1A64"/>
    <w:rsid w:val="2E7F3812"/>
    <w:rsid w:val="2E813A2E"/>
    <w:rsid w:val="2E81758A"/>
    <w:rsid w:val="2E8226AB"/>
    <w:rsid w:val="2E8250B1"/>
    <w:rsid w:val="2E8424F7"/>
    <w:rsid w:val="2E8452CD"/>
    <w:rsid w:val="2E84707B"/>
    <w:rsid w:val="2E861045"/>
    <w:rsid w:val="2E876B6B"/>
    <w:rsid w:val="2E89643F"/>
    <w:rsid w:val="2E8A241A"/>
    <w:rsid w:val="2E8B0409"/>
    <w:rsid w:val="2E8B4C27"/>
    <w:rsid w:val="2E8C4181"/>
    <w:rsid w:val="2E8C5F2F"/>
    <w:rsid w:val="2E8E614B"/>
    <w:rsid w:val="2E8F3FF6"/>
    <w:rsid w:val="2E9021DA"/>
    <w:rsid w:val="2E903DFD"/>
    <w:rsid w:val="2E905A1F"/>
    <w:rsid w:val="2E920227"/>
    <w:rsid w:val="2E943846"/>
    <w:rsid w:val="2E9574DA"/>
    <w:rsid w:val="2E960B5C"/>
    <w:rsid w:val="2E9623C0"/>
    <w:rsid w:val="2E982B26"/>
    <w:rsid w:val="2E9848D4"/>
    <w:rsid w:val="2E996F2D"/>
    <w:rsid w:val="2E9A689E"/>
    <w:rsid w:val="2E9B5BAC"/>
    <w:rsid w:val="2E9B6172"/>
    <w:rsid w:val="2E9B72ED"/>
    <w:rsid w:val="2E9E34C3"/>
    <w:rsid w:val="2EA1559C"/>
    <w:rsid w:val="2EA15E7F"/>
    <w:rsid w:val="2EA165B2"/>
    <w:rsid w:val="2EA226BA"/>
    <w:rsid w:val="2EA339A5"/>
    <w:rsid w:val="2EA414CB"/>
    <w:rsid w:val="2EA43279"/>
    <w:rsid w:val="2EA532D7"/>
    <w:rsid w:val="2EA8720D"/>
    <w:rsid w:val="2EAD65D1"/>
    <w:rsid w:val="2EAE40F8"/>
    <w:rsid w:val="2EB07E70"/>
    <w:rsid w:val="2EB45BB2"/>
    <w:rsid w:val="2EB76AF9"/>
    <w:rsid w:val="2EB83212"/>
    <w:rsid w:val="2EB931C8"/>
    <w:rsid w:val="2EBC4D4D"/>
    <w:rsid w:val="2EBC7D67"/>
    <w:rsid w:val="2EBD258D"/>
    <w:rsid w:val="2EBD433B"/>
    <w:rsid w:val="2EBE07DF"/>
    <w:rsid w:val="2EC102CF"/>
    <w:rsid w:val="2EC1207D"/>
    <w:rsid w:val="2EC21951"/>
    <w:rsid w:val="2EC27BA3"/>
    <w:rsid w:val="2EC456C9"/>
    <w:rsid w:val="2EC47989"/>
    <w:rsid w:val="2EC50E19"/>
    <w:rsid w:val="2EC73739"/>
    <w:rsid w:val="2EC76F67"/>
    <w:rsid w:val="2EC851B9"/>
    <w:rsid w:val="2ECA280E"/>
    <w:rsid w:val="2ECB2EFB"/>
    <w:rsid w:val="2ECB4C8B"/>
    <w:rsid w:val="2ED00512"/>
    <w:rsid w:val="2ED173BC"/>
    <w:rsid w:val="2ED26038"/>
    <w:rsid w:val="2ED31DB0"/>
    <w:rsid w:val="2ED55B28"/>
    <w:rsid w:val="2EDE49DD"/>
    <w:rsid w:val="2EDE4B41"/>
    <w:rsid w:val="2EDF69A7"/>
    <w:rsid w:val="2EE04163"/>
    <w:rsid w:val="2EE144CD"/>
    <w:rsid w:val="2EE30245"/>
    <w:rsid w:val="2EE61AE3"/>
    <w:rsid w:val="2EE63891"/>
    <w:rsid w:val="2EE6563F"/>
    <w:rsid w:val="2EE713B8"/>
    <w:rsid w:val="2EE83825"/>
    <w:rsid w:val="2EE8585B"/>
    <w:rsid w:val="2EEA0214"/>
    <w:rsid w:val="2EEB5F23"/>
    <w:rsid w:val="2EF04710"/>
    <w:rsid w:val="2EF44200"/>
    <w:rsid w:val="2EF57F78"/>
    <w:rsid w:val="2EF91817"/>
    <w:rsid w:val="2EFA733D"/>
    <w:rsid w:val="2EFC30B5"/>
    <w:rsid w:val="2F000DF7"/>
    <w:rsid w:val="2F01649B"/>
    <w:rsid w:val="2F032695"/>
    <w:rsid w:val="2F0361F1"/>
    <w:rsid w:val="2F044E1C"/>
    <w:rsid w:val="2F0562AC"/>
    <w:rsid w:val="2F063F34"/>
    <w:rsid w:val="2F081A5A"/>
    <w:rsid w:val="2F083808"/>
    <w:rsid w:val="2F0A6061"/>
    <w:rsid w:val="2F0B01A9"/>
    <w:rsid w:val="2F0B779C"/>
    <w:rsid w:val="2F0D52C2"/>
    <w:rsid w:val="2F0E4B96"/>
    <w:rsid w:val="2F1033BF"/>
    <w:rsid w:val="2F1228D8"/>
    <w:rsid w:val="2F132EDD"/>
    <w:rsid w:val="2F1403FE"/>
    <w:rsid w:val="2F1523C9"/>
    <w:rsid w:val="2F171C9D"/>
    <w:rsid w:val="2F183292"/>
    <w:rsid w:val="2F191EB9"/>
    <w:rsid w:val="2F1A178D"/>
    <w:rsid w:val="2F1B1C13"/>
    <w:rsid w:val="2F1E127D"/>
    <w:rsid w:val="2F1F3F49"/>
    <w:rsid w:val="2F237706"/>
    <w:rsid w:val="2F260132"/>
    <w:rsid w:val="2F293A9C"/>
    <w:rsid w:val="2F2A7C22"/>
    <w:rsid w:val="2F2B74F6"/>
    <w:rsid w:val="2F2D28E7"/>
    <w:rsid w:val="2F2D73CA"/>
    <w:rsid w:val="2F2F6948"/>
    <w:rsid w:val="2F302D5E"/>
    <w:rsid w:val="2F304177"/>
    <w:rsid w:val="2F325535"/>
    <w:rsid w:val="2F3565C7"/>
    <w:rsid w:val="2F3960B7"/>
    <w:rsid w:val="2F3B1E2F"/>
    <w:rsid w:val="2F3C1703"/>
    <w:rsid w:val="2F3D2DA1"/>
    <w:rsid w:val="2F3D7179"/>
    <w:rsid w:val="2F3E36CD"/>
    <w:rsid w:val="2F4131BE"/>
    <w:rsid w:val="2F414F6C"/>
    <w:rsid w:val="2F416D1A"/>
    <w:rsid w:val="2F4405B8"/>
    <w:rsid w:val="2F450B6E"/>
    <w:rsid w:val="2F45680A"/>
    <w:rsid w:val="2F486F5A"/>
    <w:rsid w:val="2F495FF8"/>
    <w:rsid w:val="2F4F5F32"/>
    <w:rsid w:val="2F5051AF"/>
    <w:rsid w:val="2F511CE2"/>
    <w:rsid w:val="2F522CD5"/>
    <w:rsid w:val="2F525293"/>
    <w:rsid w:val="2F566C69"/>
    <w:rsid w:val="2F57478F"/>
    <w:rsid w:val="2F57653D"/>
    <w:rsid w:val="2F5C3B54"/>
    <w:rsid w:val="2F5E5B1E"/>
    <w:rsid w:val="2F5F53F2"/>
    <w:rsid w:val="2F601896"/>
    <w:rsid w:val="2F61116A"/>
    <w:rsid w:val="2F631386"/>
    <w:rsid w:val="2F6649D2"/>
    <w:rsid w:val="2F672A78"/>
    <w:rsid w:val="2F6A6270"/>
    <w:rsid w:val="2F6C023B"/>
    <w:rsid w:val="2F6D5D61"/>
    <w:rsid w:val="2F6D7D7A"/>
    <w:rsid w:val="2F70526B"/>
    <w:rsid w:val="2F715851"/>
    <w:rsid w:val="2F745341"/>
    <w:rsid w:val="2F7544C2"/>
    <w:rsid w:val="2F756B76"/>
    <w:rsid w:val="2F762E67"/>
    <w:rsid w:val="2F7728D2"/>
    <w:rsid w:val="2F792957"/>
    <w:rsid w:val="2F7B222C"/>
    <w:rsid w:val="2F7B4F4F"/>
    <w:rsid w:val="2F7C41F6"/>
    <w:rsid w:val="2F7C5FA4"/>
    <w:rsid w:val="2F7E1D1C"/>
    <w:rsid w:val="2F8135BA"/>
    <w:rsid w:val="2F8337D6"/>
    <w:rsid w:val="2F8530AA"/>
    <w:rsid w:val="2F854E58"/>
    <w:rsid w:val="2F866E22"/>
    <w:rsid w:val="2F8D14D2"/>
    <w:rsid w:val="2F8F13DF"/>
    <w:rsid w:val="2F917175"/>
    <w:rsid w:val="2F923A19"/>
    <w:rsid w:val="2F9432ED"/>
    <w:rsid w:val="2F9470AE"/>
    <w:rsid w:val="2F963509"/>
    <w:rsid w:val="2F9652B7"/>
    <w:rsid w:val="2F971450"/>
    <w:rsid w:val="2F972DDE"/>
    <w:rsid w:val="2F996B56"/>
    <w:rsid w:val="2F9B467C"/>
    <w:rsid w:val="2F9C03F4"/>
    <w:rsid w:val="2F9C6646"/>
    <w:rsid w:val="2F9E416C"/>
    <w:rsid w:val="2F9F4A06"/>
    <w:rsid w:val="2FA01C92"/>
    <w:rsid w:val="2FA06136"/>
    <w:rsid w:val="2FA31782"/>
    <w:rsid w:val="2FA379D4"/>
    <w:rsid w:val="2FA5374C"/>
    <w:rsid w:val="2FA554FB"/>
    <w:rsid w:val="2FA63021"/>
    <w:rsid w:val="2FA774C5"/>
    <w:rsid w:val="2FA8323D"/>
    <w:rsid w:val="2FAA688C"/>
    <w:rsid w:val="2FAB0637"/>
    <w:rsid w:val="2FAD12B0"/>
    <w:rsid w:val="2FB35E69"/>
    <w:rsid w:val="2FB4573E"/>
    <w:rsid w:val="2FB63264"/>
    <w:rsid w:val="2FB70E90"/>
    <w:rsid w:val="2FB7522E"/>
    <w:rsid w:val="2FB774FC"/>
    <w:rsid w:val="2FB90FA6"/>
    <w:rsid w:val="2FBB23E2"/>
    <w:rsid w:val="2FBB4D1E"/>
    <w:rsid w:val="2FBE480E"/>
    <w:rsid w:val="2FBE55AC"/>
    <w:rsid w:val="2FC040E2"/>
    <w:rsid w:val="2FC11C09"/>
    <w:rsid w:val="2FC13683"/>
    <w:rsid w:val="2FC736C3"/>
    <w:rsid w:val="2FC75471"/>
    <w:rsid w:val="2FC82F97"/>
    <w:rsid w:val="2FCA31B3"/>
    <w:rsid w:val="2FCA6D0F"/>
    <w:rsid w:val="2FCB3AC7"/>
    <w:rsid w:val="2FCF07C9"/>
    <w:rsid w:val="2FD065E6"/>
    <w:rsid w:val="2FD1009E"/>
    <w:rsid w:val="2FD162F0"/>
    <w:rsid w:val="2FD22068"/>
    <w:rsid w:val="2FD3674B"/>
    <w:rsid w:val="2FD45DE0"/>
    <w:rsid w:val="2FD47B8E"/>
    <w:rsid w:val="2FD862AE"/>
    <w:rsid w:val="2FD96870"/>
    <w:rsid w:val="2FDB6DFB"/>
    <w:rsid w:val="2FDD4C94"/>
    <w:rsid w:val="2FDE27BA"/>
    <w:rsid w:val="2FE029D7"/>
    <w:rsid w:val="2FE204FD"/>
    <w:rsid w:val="2FE219A0"/>
    <w:rsid w:val="2FE34275"/>
    <w:rsid w:val="2FE36023"/>
    <w:rsid w:val="2FE853E7"/>
    <w:rsid w:val="2FEE50F3"/>
    <w:rsid w:val="2FEE6EA1"/>
    <w:rsid w:val="2FF11021"/>
    <w:rsid w:val="2FF20AD9"/>
    <w:rsid w:val="2FF26266"/>
    <w:rsid w:val="2FF7387C"/>
    <w:rsid w:val="2FF95846"/>
    <w:rsid w:val="2FF975F4"/>
    <w:rsid w:val="2FFB15BE"/>
    <w:rsid w:val="2FFC27C6"/>
    <w:rsid w:val="30006BD5"/>
    <w:rsid w:val="30010B15"/>
    <w:rsid w:val="30030473"/>
    <w:rsid w:val="30032221"/>
    <w:rsid w:val="30036006"/>
    <w:rsid w:val="300466C5"/>
    <w:rsid w:val="300546DC"/>
    <w:rsid w:val="30071D11"/>
    <w:rsid w:val="30073ABF"/>
    <w:rsid w:val="30074987"/>
    <w:rsid w:val="300761B5"/>
    <w:rsid w:val="30093CDB"/>
    <w:rsid w:val="300D70B8"/>
    <w:rsid w:val="300E12F2"/>
    <w:rsid w:val="3011493E"/>
    <w:rsid w:val="30136908"/>
    <w:rsid w:val="30142243"/>
    <w:rsid w:val="3014442E"/>
    <w:rsid w:val="30146BDF"/>
    <w:rsid w:val="301601A6"/>
    <w:rsid w:val="301663F8"/>
    <w:rsid w:val="30191A45"/>
    <w:rsid w:val="301B428D"/>
    <w:rsid w:val="302208F9"/>
    <w:rsid w:val="30224D9D"/>
    <w:rsid w:val="30226B4B"/>
    <w:rsid w:val="302428C3"/>
    <w:rsid w:val="30274098"/>
    <w:rsid w:val="302A1EA4"/>
    <w:rsid w:val="302C1778"/>
    <w:rsid w:val="302C79CA"/>
    <w:rsid w:val="302F3016"/>
    <w:rsid w:val="30305023"/>
    <w:rsid w:val="30313232"/>
    <w:rsid w:val="30316D8E"/>
    <w:rsid w:val="303228CC"/>
    <w:rsid w:val="303348B4"/>
    <w:rsid w:val="30360848"/>
    <w:rsid w:val="3038011D"/>
    <w:rsid w:val="303845C1"/>
    <w:rsid w:val="303D3985"/>
    <w:rsid w:val="303F594F"/>
    <w:rsid w:val="303F76FD"/>
    <w:rsid w:val="30403475"/>
    <w:rsid w:val="30405223"/>
    <w:rsid w:val="3041038A"/>
    <w:rsid w:val="30411766"/>
    <w:rsid w:val="30422D49"/>
    <w:rsid w:val="30442F65"/>
    <w:rsid w:val="30446459"/>
    <w:rsid w:val="30450A8C"/>
    <w:rsid w:val="304940D8"/>
    <w:rsid w:val="304A0B1B"/>
    <w:rsid w:val="304A60A2"/>
    <w:rsid w:val="304E5B92"/>
    <w:rsid w:val="305111DE"/>
    <w:rsid w:val="30517430"/>
    <w:rsid w:val="30550CCF"/>
    <w:rsid w:val="30566D3E"/>
    <w:rsid w:val="30580BC9"/>
    <w:rsid w:val="30590093"/>
    <w:rsid w:val="305A5547"/>
    <w:rsid w:val="305B02AF"/>
    <w:rsid w:val="305B205D"/>
    <w:rsid w:val="305C34E6"/>
    <w:rsid w:val="305D5DD5"/>
    <w:rsid w:val="305E56A9"/>
    <w:rsid w:val="305E5CA9"/>
    <w:rsid w:val="30607673"/>
    <w:rsid w:val="3062519A"/>
    <w:rsid w:val="30654C8A"/>
    <w:rsid w:val="30683E50"/>
    <w:rsid w:val="306929CC"/>
    <w:rsid w:val="306A22A0"/>
    <w:rsid w:val="306A5B0E"/>
    <w:rsid w:val="306C4840"/>
    <w:rsid w:val="306C6018"/>
    <w:rsid w:val="306C7DC6"/>
    <w:rsid w:val="306E1D90"/>
    <w:rsid w:val="306F78B6"/>
    <w:rsid w:val="30703D5A"/>
    <w:rsid w:val="3071099D"/>
    <w:rsid w:val="30717AD3"/>
    <w:rsid w:val="307373A7"/>
    <w:rsid w:val="30744ECD"/>
    <w:rsid w:val="30751CF4"/>
    <w:rsid w:val="30770221"/>
    <w:rsid w:val="30782C0F"/>
    <w:rsid w:val="307F0B1B"/>
    <w:rsid w:val="30801AC4"/>
    <w:rsid w:val="30847806"/>
    <w:rsid w:val="30892AC9"/>
    <w:rsid w:val="308B0B94"/>
    <w:rsid w:val="308C054E"/>
    <w:rsid w:val="308E2433"/>
    <w:rsid w:val="30913CD1"/>
    <w:rsid w:val="30971CE4"/>
    <w:rsid w:val="30987933"/>
    <w:rsid w:val="309A2B85"/>
    <w:rsid w:val="309A4933"/>
    <w:rsid w:val="309C68FD"/>
    <w:rsid w:val="309D4424"/>
    <w:rsid w:val="30A12166"/>
    <w:rsid w:val="30A21A3A"/>
    <w:rsid w:val="30A27C8C"/>
    <w:rsid w:val="30A6152A"/>
    <w:rsid w:val="30A6777C"/>
    <w:rsid w:val="30A73D73"/>
    <w:rsid w:val="30A752A2"/>
    <w:rsid w:val="30A77050"/>
    <w:rsid w:val="30AB6B41"/>
    <w:rsid w:val="30AC4667"/>
    <w:rsid w:val="30AE55EB"/>
    <w:rsid w:val="30B17ECF"/>
    <w:rsid w:val="30B26121"/>
    <w:rsid w:val="30B27D28"/>
    <w:rsid w:val="30B31E99"/>
    <w:rsid w:val="30B359F5"/>
    <w:rsid w:val="30B579BF"/>
    <w:rsid w:val="30B637BB"/>
    <w:rsid w:val="30B67293"/>
    <w:rsid w:val="30B73737"/>
    <w:rsid w:val="30B8125D"/>
    <w:rsid w:val="30BA3228"/>
    <w:rsid w:val="30BA62C1"/>
    <w:rsid w:val="30BF25EC"/>
    <w:rsid w:val="30C16364"/>
    <w:rsid w:val="30C220DC"/>
    <w:rsid w:val="30C329C2"/>
    <w:rsid w:val="30C419B0"/>
    <w:rsid w:val="30C45E54"/>
    <w:rsid w:val="30C47C02"/>
    <w:rsid w:val="30C61BCC"/>
    <w:rsid w:val="30C6397A"/>
    <w:rsid w:val="30C74740"/>
    <w:rsid w:val="30C776F3"/>
    <w:rsid w:val="30C82CD0"/>
    <w:rsid w:val="30C85944"/>
    <w:rsid w:val="30C95219"/>
    <w:rsid w:val="30CC4D09"/>
    <w:rsid w:val="30CC4E0E"/>
    <w:rsid w:val="30D00355"/>
    <w:rsid w:val="30D065A7"/>
    <w:rsid w:val="30D140CD"/>
    <w:rsid w:val="30D1581F"/>
    <w:rsid w:val="30D339B1"/>
    <w:rsid w:val="30D51E0F"/>
    <w:rsid w:val="30DA11D4"/>
    <w:rsid w:val="30DC4F4C"/>
    <w:rsid w:val="30DF4A3C"/>
    <w:rsid w:val="30E3277E"/>
    <w:rsid w:val="30E42053"/>
    <w:rsid w:val="30E67B79"/>
    <w:rsid w:val="30E958BB"/>
    <w:rsid w:val="30E97669"/>
    <w:rsid w:val="30EB1633"/>
    <w:rsid w:val="30EB3B89"/>
    <w:rsid w:val="30EC0F07"/>
    <w:rsid w:val="30ED4D1A"/>
    <w:rsid w:val="30EE4C7F"/>
    <w:rsid w:val="30EF394C"/>
    <w:rsid w:val="30F1623F"/>
    <w:rsid w:val="30F1651D"/>
    <w:rsid w:val="30F524B2"/>
    <w:rsid w:val="30F8356E"/>
    <w:rsid w:val="30F949FE"/>
    <w:rsid w:val="30FA1876"/>
    <w:rsid w:val="30FB1EEF"/>
    <w:rsid w:val="30FC114A"/>
    <w:rsid w:val="30FD3B28"/>
    <w:rsid w:val="30FE1366"/>
    <w:rsid w:val="30FF50DE"/>
    <w:rsid w:val="31014858"/>
    <w:rsid w:val="31053458"/>
    <w:rsid w:val="3106021B"/>
    <w:rsid w:val="31061FC9"/>
    <w:rsid w:val="3106646D"/>
    <w:rsid w:val="31067002"/>
    <w:rsid w:val="31077640"/>
    <w:rsid w:val="31093867"/>
    <w:rsid w:val="31097A8A"/>
    <w:rsid w:val="310B3A83"/>
    <w:rsid w:val="310D15A9"/>
    <w:rsid w:val="310D3357"/>
    <w:rsid w:val="310E0365"/>
    <w:rsid w:val="310E70CF"/>
    <w:rsid w:val="31104BF6"/>
    <w:rsid w:val="31113C54"/>
    <w:rsid w:val="31120AB3"/>
    <w:rsid w:val="31126BC0"/>
    <w:rsid w:val="31155667"/>
    <w:rsid w:val="311566B0"/>
    <w:rsid w:val="31166AF7"/>
    <w:rsid w:val="31172428"/>
    <w:rsid w:val="311741D6"/>
    <w:rsid w:val="31194ACD"/>
    <w:rsid w:val="311E0784"/>
    <w:rsid w:val="311E2ED7"/>
    <w:rsid w:val="311E37B6"/>
    <w:rsid w:val="311E5564"/>
    <w:rsid w:val="311F308B"/>
    <w:rsid w:val="31244B45"/>
    <w:rsid w:val="31271F3F"/>
    <w:rsid w:val="312863E3"/>
    <w:rsid w:val="31293F09"/>
    <w:rsid w:val="312A1B32"/>
    <w:rsid w:val="312B1A2F"/>
    <w:rsid w:val="312B5ED3"/>
    <w:rsid w:val="312B7C81"/>
    <w:rsid w:val="312D39F9"/>
    <w:rsid w:val="312D57A8"/>
    <w:rsid w:val="312D6790"/>
    <w:rsid w:val="31307046"/>
    <w:rsid w:val="31344D88"/>
    <w:rsid w:val="31352528"/>
    <w:rsid w:val="31361825"/>
    <w:rsid w:val="31376626"/>
    <w:rsid w:val="31377571"/>
    <w:rsid w:val="3138359E"/>
    <w:rsid w:val="3139239E"/>
    <w:rsid w:val="313C0812"/>
    <w:rsid w:val="31424684"/>
    <w:rsid w:val="31436D79"/>
    <w:rsid w:val="314618C4"/>
    <w:rsid w:val="314775BB"/>
    <w:rsid w:val="31490108"/>
    <w:rsid w:val="31496359"/>
    <w:rsid w:val="314A45AB"/>
    <w:rsid w:val="314B0324"/>
    <w:rsid w:val="314D5E4A"/>
    <w:rsid w:val="314E60EC"/>
    <w:rsid w:val="314F1BC2"/>
    <w:rsid w:val="31501496"/>
    <w:rsid w:val="31532D34"/>
    <w:rsid w:val="31554CFE"/>
    <w:rsid w:val="315619EE"/>
    <w:rsid w:val="31592A40"/>
    <w:rsid w:val="315A40C3"/>
    <w:rsid w:val="315C3C25"/>
    <w:rsid w:val="315C449C"/>
    <w:rsid w:val="315C608D"/>
    <w:rsid w:val="315C7E3B"/>
    <w:rsid w:val="315E3BB3"/>
    <w:rsid w:val="315E5C96"/>
    <w:rsid w:val="315F16D9"/>
    <w:rsid w:val="316118F5"/>
    <w:rsid w:val="316136A3"/>
    <w:rsid w:val="31615451"/>
    <w:rsid w:val="31624854"/>
    <w:rsid w:val="316311C9"/>
    <w:rsid w:val="3163741B"/>
    <w:rsid w:val="31653193"/>
    <w:rsid w:val="3166515D"/>
    <w:rsid w:val="31682C84"/>
    <w:rsid w:val="316B2774"/>
    <w:rsid w:val="316B4522"/>
    <w:rsid w:val="316C61B0"/>
    <w:rsid w:val="316D029A"/>
    <w:rsid w:val="316D2048"/>
    <w:rsid w:val="316D3DF6"/>
    <w:rsid w:val="316F5DC0"/>
    <w:rsid w:val="31704B31"/>
    <w:rsid w:val="31725322"/>
    <w:rsid w:val="3172765E"/>
    <w:rsid w:val="31741628"/>
    <w:rsid w:val="31755587"/>
    <w:rsid w:val="3175714F"/>
    <w:rsid w:val="31757587"/>
    <w:rsid w:val="31793F79"/>
    <w:rsid w:val="317A4765"/>
    <w:rsid w:val="317A6513"/>
    <w:rsid w:val="317C200F"/>
    <w:rsid w:val="317C3F44"/>
    <w:rsid w:val="317F0E37"/>
    <w:rsid w:val="317F3B29"/>
    <w:rsid w:val="31815AF3"/>
    <w:rsid w:val="3183186B"/>
    <w:rsid w:val="318555E4"/>
    <w:rsid w:val="31862896"/>
    <w:rsid w:val="318A1209"/>
    <w:rsid w:val="318A2BFA"/>
    <w:rsid w:val="318B0720"/>
    <w:rsid w:val="318B24CE"/>
    <w:rsid w:val="318D4498"/>
    <w:rsid w:val="319029D9"/>
    <w:rsid w:val="31903F88"/>
    <w:rsid w:val="31915E9F"/>
    <w:rsid w:val="3195334D"/>
    <w:rsid w:val="3196159F"/>
    <w:rsid w:val="319728AC"/>
    <w:rsid w:val="3198521E"/>
    <w:rsid w:val="319C0B7F"/>
    <w:rsid w:val="319C292D"/>
    <w:rsid w:val="319E0453"/>
    <w:rsid w:val="319E7BAE"/>
    <w:rsid w:val="31A16195"/>
    <w:rsid w:val="31A17F44"/>
    <w:rsid w:val="31A43590"/>
    <w:rsid w:val="31A517E2"/>
    <w:rsid w:val="31A55C86"/>
    <w:rsid w:val="31A6555A"/>
    <w:rsid w:val="31A812D2"/>
    <w:rsid w:val="31AA504A"/>
    <w:rsid w:val="31AA5D45"/>
    <w:rsid w:val="31AB2B70"/>
    <w:rsid w:val="31AC0DC2"/>
    <w:rsid w:val="31AD0696"/>
    <w:rsid w:val="31AD68E8"/>
    <w:rsid w:val="31AF08B2"/>
    <w:rsid w:val="31B215EA"/>
    <w:rsid w:val="31B22151"/>
    <w:rsid w:val="31B5579D"/>
    <w:rsid w:val="31B77767"/>
    <w:rsid w:val="31B82709"/>
    <w:rsid w:val="31B859B9"/>
    <w:rsid w:val="31B92B8B"/>
    <w:rsid w:val="31BC4D7D"/>
    <w:rsid w:val="31BD2FCF"/>
    <w:rsid w:val="31BE0AF5"/>
    <w:rsid w:val="31BE4652"/>
    <w:rsid w:val="31C205E6"/>
    <w:rsid w:val="31C37EBA"/>
    <w:rsid w:val="31C61758"/>
    <w:rsid w:val="31C679AA"/>
    <w:rsid w:val="31C75679"/>
    <w:rsid w:val="31C75BFC"/>
    <w:rsid w:val="31C83722"/>
    <w:rsid w:val="31C854D0"/>
    <w:rsid w:val="31CC3212"/>
    <w:rsid w:val="31D05482"/>
    <w:rsid w:val="31D125D7"/>
    <w:rsid w:val="31D16A7B"/>
    <w:rsid w:val="31D2634F"/>
    <w:rsid w:val="31D67BED"/>
    <w:rsid w:val="31DA4154"/>
    <w:rsid w:val="31DB5204"/>
    <w:rsid w:val="31DC0F7C"/>
    <w:rsid w:val="31DD14C9"/>
    <w:rsid w:val="31E16592"/>
    <w:rsid w:val="31E247E4"/>
    <w:rsid w:val="31E340B8"/>
    <w:rsid w:val="31E63BA8"/>
    <w:rsid w:val="31E64C63"/>
    <w:rsid w:val="31E82F06"/>
    <w:rsid w:val="31E87583"/>
    <w:rsid w:val="31E87920"/>
    <w:rsid w:val="31EA5447"/>
    <w:rsid w:val="31EC7411"/>
    <w:rsid w:val="31EF0CAF"/>
    <w:rsid w:val="31F12C79"/>
    <w:rsid w:val="31F462C5"/>
    <w:rsid w:val="31F52043"/>
    <w:rsid w:val="31F664E1"/>
    <w:rsid w:val="31F75DB5"/>
    <w:rsid w:val="31F91B2E"/>
    <w:rsid w:val="31FB58A6"/>
    <w:rsid w:val="31FC517A"/>
    <w:rsid w:val="31FD161E"/>
    <w:rsid w:val="31FE0EF2"/>
    <w:rsid w:val="31FE2EEA"/>
    <w:rsid w:val="31FE7144"/>
    <w:rsid w:val="32002EBC"/>
    <w:rsid w:val="320039FB"/>
    <w:rsid w:val="3201186B"/>
    <w:rsid w:val="320504D2"/>
    <w:rsid w:val="32056724"/>
    <w:rsid w:val="3207249C"/>
    <w:rsid w:val="32081D71"/>
    <w:rsid w:val="32085A16"/>
    <w:rsid w:val="32096215"/>
    <w:rsid w:val="320A7897"/>
    <w:rsid w:val="32110115"/>
    <w:rsid w:val="32116E77"/>
    <w:rsid w:val="32146967"/>
    <w:rsid w:val="32163D42"/>
    <w:rsid w:val="321B7CF6"/>
    <w:rsid w:val="321C1BF9"/>
    <w:rsid w:val="321E1594"/>
    <w:rsid w:val="321F203B"/>
    <w:rsid w:val="32221084"/>
    <w:rsid w:val="32230959"/>
    <w:rsid w:val="32246E76"/>
    <w:rsid w:val="32250B75"/>
    <w:rsid w:val="322748ED"/>
    <w:rsid w:val="32285F6F"/>
    <w:rsid w:val="322A1CE7"/>
    <w:rsid w:val="322C1F03"/>
    <w:rsid w:val="322F37A1"/>
    <w:rsid w:val="322F72FD"/>
    <w:rsid w:val="323112C7"/>
    <w:rsid w:val="32333292"/>
    <w:rsid w:val="32340DB8"/>
    <w:rsid w:val="323572CB"/>
    <w:rsid w:val="323737B8"/>
    <w:rsid w:val="32384404"/>
    <w:rsid w:val="32395BA1"/>
    <w:rsid w:val="323B5C23"/>
    <w:rsid w:val="323D738C"/>
    <w:rsid w:val="323E5B9E"/>
    <w:rsid w:val="32400B34"/>
    <w:rsid w:val="32427031"/>
    <w:rsid w:val="32494863"/>
    <w:rsid w:val="324A05DB"/>
    <w:rsid w:val="324C6101"/>
    <w:rsid w:val="324E7E72"/>
    <w:rsid w:val="324F79A0"/>
    <w:rsid w:val="32537490"/>
    <w:rsid w:val="32544FB6"/>
    <w:rsid w:val="325925CC"/>
    <w:rsid w:val="325A4530"/>
    <w:rsid w:val="325D030E"/>
    <w:rsid w:val="325F4087"/>
    <w:rsid w:val="325F76B6"/>
    <w:rsid w:val="3260395B"/>
    <w:rsid w:val="32610DE0"/>
    <w:rsid w:val="32615C64"/>
    <w:rsid w:val="32621481"/>
    <w:rsid w:val="326276D3"/>
    <w:rsid w:val="32654CEF"/>
    <w:rsid w:val="32655415"/>
    <w:rsid w:val="3267118D"/>
    <w:rsid w:val="32696CB3"/>
    <w:rsid w:val="326A6587"/>
    <w:rsid w:val="326B1F6B"/>
    <w:rsid w:val="3273368E"/>
    <w:rsid w:val="32747406"/>
    <w:rsid w:val="32777D59"/>
    <w:rsid w:val="327A0EC0"/>
    <w:rsid w:val="32802563"/>
    <w:rsid w:val="32805DAB"/>
    <w:rsid w:val="328B35DE"/>
    <w:rsid w:val="328D3E75"/>
    <w:rsid w:val="328F3859"/>
    <w:rsid w:val="32911D66"/>
    <w:rsid w:val="32917FB8"/>
    <w:rsid w:val="32935ADE"/>
    <w:rsid w:val="3293788C"/>
    <w:rsid w:val="329460F0"/>
    <w:rsid w:val="32951856"/>
    <w:rsid w:val="32963820"/>
    <w:rsid w:val="329655CE"/>
    <w:rsid w:val="32990C1B"/>
    <w:rsid w:val="329A6E6D"/>
    <w:rsid w:val="329B0E37"/>
    <w:rsid w:val="329B2BE5"/>
    <w:rsid w:val="329E6876"/>
    <w:rsid w:val="329F26D5"/>
    <w:rsid w:val="32A3609B"/>
    <w:rsid w:val="32A55811"/>
    <w:rsid w:val="32A73338"/>
    <w:rsid w:val="32A93554"/>
    <w:rsid w:val="32AB107A"/>
    <w:rsid w:val="32B06690"/>
    <w:rsid w:val="32B12408"/>
    <w:rsid w:val="32B36180"/>
    <w:rsid w:val="32B45169"/>
    <w:rsid w:val="32B72DD0"/>
    <w:rsid w:val="32B75C71"/>
    <w:rsid w:val="32BA5629"/>
    <w:rsid w:val="32BA750F"/>
    <w:rsid w:val="32BC3287"/>
    <w:rsid w:val="32BD2B5B"/>
    <w:rsid w:val="32BF68D3"/>
    <w:rsid w:val="32C0264B"/>
    <w:rsid w:val="32C03822"/>
    <w:rsid w:val="32C263C3"/>
    <w:rsid w:val="32C65DE8"/>
    <w:rsid w:val="32C86926"/>
    <w:rsid w:val="32CB5278"/>
    <w:rsid w:val="32CC0FF0"/>
    <w:rsid w:val="32CC7242"/>
    <w:rsid w:val="32CE2798"/>
    <w:rsid w:val="32CF3C28"/>
    <w:rsid w:val="32D00AE0"/>
    <w:rsid w:val="32D06D32"/>
    <w:rsid w:val="32D103B5"/>
    <w:rsid w:val="32D22AAA"/>
    <w:rsid w:val="32D305D1"/>
    <w:rsid w:val="32D4660A"/>
    <w:rsid w:val="32D57EA5"/>
    <w:rsid w:val="32D61E6F"/>
    <w:rsid w:val="32D700C1"/>
    <w:rsid w:val="32D8641B"/>
    <w:rsid w:val="32D87995"/>
    <w:rsid w:val="32DC365B"/>
    <w:rsid w:val="32DC4D9C"/>
    <w:rsid w:val="32DD31FD"/>
    <w:rsid w:val="32DF0D23"/>
    <w:rsid w:val="32DF6F75"/>
    <w:rsid w:val="32E14A9C"/>
    <w:rsid w:val="32E1603D"/>
    <w:rsid w:val="32E20814"/>
    <w:rsid w:val="32E37B5A"/>
    <w:rsid w:val="32E427DE"/>
    <w:rsid w:val="32E4633A"/>
    <w:rsid w:val="32E60304"/>
    <w:rsid w:val="32EA0830"/>
    <w:rsid w:val="32EA4A62"/>
    <w:rsid w:val="32EB3B6C"/>
    <w:rsid w:val="32F01183"/>
    <w:rsid w:val="32F02F60"/>
    <w:rsid w:val="32F12805"/>
    <w:rsid w:val="32F26CA9"/>
    <w:rsid w:val="32F318E1"/>
    <w:rsid w:val="32F347CF"/>
    <w:rsid w:val="32F72511"/>
    <w:rsid w:val="32F742BF"/>
    <w:rsid w:val="32F80037"/>
    <w:rsid w:val="32F823E5"/>
    <w:rsid w:val="32F96022"/>
    <w:rsid w:val="32FC18D5"/>
    <w:rsid w:val="32FD564D"/>
    <w:rsid w:val="32FE5564"/>
    <w:rsid w:val="32FF4F22"/>
    <w:rsid w:val="33006384"/>
    <w:rsid w:val="33032CD0"/>
    <w:rsid w:val="33042538"/>
    <w:rsid w:val="33043FA7"/>
    <w:rsid w:val="33092244"/>
    <w:rsid w:val="330B38C7"/>
    <w:rsid w:val="330E785B"/>
    <w:rsid w:val="3310712F"/>
    <w:rsid w:val="33114C55"/>
    <w:rsid w:val="3313496F"/>
    <w:rsid w:val="331704BD"/>
    <w:rsid w:val="33182487"/>
    <w:rsid w:val="331A61FF"/>
    <w:rsid w:val="331A7FAD"/>
    <w:rsid w:val="331D184C"/>
    <w:rsid w:val="331D35FA"/>
    <w:rsid w:val="331D7A9E"/>
    <w:rsid w:val="331E3CF3"/>
    <w:rsid w:val="331F43F3"/>
    <w:rsid w:val="3321133C"/>
    <w:rsid w:val="33225C4A"/>
    <w:rsid w:val="33240E2C"/>
    <w:rsid w:val="33241E50"/>
    <w:rsid w:val="33266952"/>
    <w:rsid w:val="33285C0E"/>
    <w:rsid w:val="33292AF7"/>
    <w:rsid w:val="33294694"/>
    <w:rsid w:val="332A126C"/>
    <w:rsid w:val="332C05E2"/>
    <w:rsid w:val="332D7CE1"/>
    <w:rsid w:val="332E3A59"/>
    <w:rsid w:val="333015F2"/>
    <w:rsid w:val="33323549"/>
    <w:rsid w:val="333336AA"/>
    <w:rsid w:val="33346287"/>
    <w:rsid w:val="33346D74"/>
    <w:rsid w:val="33354DE7"/>
    <w:rsid w:val="33355648"/>
    <w:rsid w:val="3337290D"/>
    <w:rsid w:val="33386686"/>
    <w:rsid w:val="333A0650"/>
    <w:rsid w:val="333C3683"/>
    <w:rsid w:val="333C43C8"/>
    <w:rsid w:val="333E1EEE"/>
    <w:rsid w:val="334119DE"/>
    <w:rsid w:val="3341378C"/>
    <w:rsid w:val="33423060"/>
    <w:rsid w:val="33462B51"/>
    <w:rsid w:val="33462F37"/>
    <w:rsid w:val="33490893"/>
    <w:rsid w:val="334943EF"/>
    <w:rsid w:val="334B6320"/>
    <w:rsid w:val="334E24EC"/>
    <w:rsid w:val="33501C21"/>
    <w:rsid w:val="335334BF"/>
    <w:rsid w:val="3353635E"/>
    <w:rsid w:val="33550FE6"/>
    <w:rsid w:val="33557238"/>
    <w:rsid w:val="33596D28"/>
    <w:rsid w:val="335A484E"/>
    <w:rsid w:val="335A65FC"/>
    <w:rsid w:val="335C2374"/>
    <w:rsid w:val="335C4122"/>
    <w:rsid w:val="335D7E9A"/>
    <w:rsid w:val="335E60EC"/>
    <w:rsid w:val="335F1E64"/>
    <w:rsid w:val="33617221"/>
    <w:rsid w:val="33637EC3"/>
    <w:rsid w:val="33641229"/>
    <w:rsid w:val="33664FA1"/>
    <w:rsid w:val="33694A91"/>
    <w:rsid w:val="336B0809"/>
    <w:rsid w:val="336B6A5B"/>
    <w:rsid w:val="336E3E55"/>
    <w:rsid w:val="336F02F9"/>
    <w:rsid w:val="33704071"/>
    <w:rsid w:val="33743B62"/>
    <w:rsid w:val="33751688"/>
    <w:rsid w:val="33784CD4"/>
    <w:rsid w:val="337C47C4"/>
    <w:rsid w:val="337D5F58"/>
    <w:rsid w:val="33811DDB"/>
    <w:rsid w:val="3385680E"/>
    <w:rsid w:val="338673F1"/>
    <w:rsid w:val="338813BB"/>
    <w:rsid w:val="33883169"/>
    <w:rsid w:val="33894F9D"/>
    <w:rsid w:val="338A5191"/>
    <w:rsid w:val="338B0EAB"/>
    <w:rsid w:val="338B2C59"/>
    <w:rsid w:val="338C1364"/>
    <w:rsid w:val="338D4C23"/>
    <w:rsid w:val="338E62A6"/>
    <w:rsid w:val="338F0E0F"/>
    <w:rsid w:val="338F44F8"/>
    <w:rsid w:val="338F512A"/>
    <w:rsid w:val="33923FE8"/>
    <w:rsid w:val="33941B0E"/>
    <w:rsid w:val="33945FB2"/>
    <w:rsid w:val="339C09C3"/>
    <w:rsid w:val="339C4E66"/>
    <w:rsid w:val="339D2F90"/>
    <w:rsid w:val="339E473B"/>
    <w:rsid w:val="339F04B3"/>
    <w:rsid w:val="33A03224"/>
    <w:rsid w:val="33A1247D"/>
    <w:rsid w:val="33A1422B"/>
    <w:rsid w:val="33A15FD9"/>
    <w:rsid w:val="33A31D51"/>
    <w:rsid w:val="33A930DF"/>
    <w:rsid w:val="33AB32FB"/>
    <w:rsid w:val="33AD497E"/>
    <w:rsid w:val="33AE08E1"/>
    <w:rsid w:val="33AE1D74"/>
    <w:rsid w:val="33B2468A"/>
    <w:rsid w:val="33B3020A"/>
    <w:rsid w:val="33B43F5E"/>
    <w:rsid w:val="33B63F0B"/>
    <w:rsid w:val="33B73A4E"/>
    <w:rsid w:val="33BA709B"/>
    <w:rsid w:val="33BB353F"/>
    <w:rsid w:val="33BC72B7"/>
    <w:rsid w:val="33C00B55"/>
    <w:rsid w:val="33C148CD"/>
    <w:rsid w:val="33C323F3"/>
    <w:rsid w:val="33C341A1"/>
    <w:rsid w:val="33C5616B"/>
    <w:rsid w:val="33C61EE3"/>
    <w:rsid w:val="33C63C91"/>
    <w:rsid w:val="33C749D9"/>
    <w:rsid w:val="33C7745C"/>
    <w:rsid w:val="33CA19D4"/>
    <w:rsid w:val="33CA3782"/>
    <w:rsid w:val="33CB74FA"/>
    <w:rsid w:val="33D60378"/>
    <w:rsid w:val="33D740F0"/>
    <w:rsid w:val="33D934D4"/>
    <w:rsid w:val="33DA14EB"/>
    <w:rsid w:val="33DC34B5"/>
    <w:rsid w:val="33DE547F"/>
    <w:rsid w:val="33DE722D"/>
    <w:rsid w:val="33E13858"/>
    <w:rsid w:val="33ED56C2"/>
    <w:rsid w:val="33EE2CBB"/>
    <w:rsid w:val="33EF31E8"/>
    <w:rsid w:val="33F22CD8"/>
    <w:rsid w:val="33F46A50"/>
    <w:rsid w:val="33F94067"/>
    <w:rsid w:val="33F97BC3"/>
    <w:rsid w:val="33FB1B8D"/>
    <w:rsid w:val="33FB52BF"/>
    <w:rsid w:val="33FC76B3"/>
    <w:rsid w:val="33FD7685"/>
    <w:rsid w:val="33FE167D"/>
    <w:rsid w:val="33FE2F6A"/>
    <w:rsid w:val="34014CC9"/>
    <w:rsid w:val="34076784"/>
    <w:rsid w:val="340E07E5"/>
    <w:rsid w:val="340F5638"/>
    <w:rsid w:val="34105A17"/>
    <w:rsid w:val="3411237B"/>
    <w:rsid w:val="3411315F"/>
    <w:rsid w:val="34114182"/>
    <w:rsid w:val="34115391"/>
    <w:rsid w:val="34120C85"/>
    <w:rsid w:val="34125129"/>
    <w:rsid w:val="34133546"/>
    <w:rsid w:val="34155BF9"/>
    <w:rsid w:val="34160775"/>
    <w:rsid w:val="34164C19"/>
    <w:rsid w:val="341669C7"/>
    <w:rsid w:val="34171F2C"/>
    <w:rsid w:val="3417273F"/>
    <w:rsid w:val="341D33E7"/>
    <w:rsid w:val="341D5FA7"/>
    <w:rsid w:val="341D7D55"/>
    <w:rsid w:val="3421071B"/>
    <w:rsid w:val="34235BF7"/>
    <w:rsid w:val="3424362C"/>
    <w:rsid w:val="342509B8"/>
    <w:rsid w:val="342804A8"/>
    <w:rsid w:val="342A4220"/>
    <w:rsid w:val="342B60E5"/>
    <w:rsid w:val="342C40ED"/>
    <w:rsid w:val="342C61EA"/>
    <w:rsid w:val="342C7F98"/>
    <w:rsid w:val="342D3D10"/>
    <w:rsid w:val="342D6CBE"/>
    <w:rsid w:val="342F7A89"/>
    <w:rsid w:val="343129A9"/>
    <w:rsid w:val="34313801"/>
    <w:rsid w:val="3431735D"/>
    <w:rsid w:val="343216A0"/>
    <w:rsid w:val="343230D5"/>
    <w:rsid w:val="3434509F"/>
    <w:rsid w:val="34360E17"/>
    <w:rsid w:val="343E5F1E"/>
    <w:rsid w:val="343F10D3"/>
    <w:rsid w:val="34420584"/>
    <w:rsid w:val="3442156A"/>
    <w:rsid w:val="34433534"/>
    <w:rsid w:val="3445105A"/>
    <w:rsid w:val="34452E08"/>
    <w:rsid w:val="34454F45"/>
    <w:rsid w:val="34474DD2"/>
    <w:rsid w:val="344A2B14"/>
    <w:rsid w:val="34533777"/>
    <w:rsid w:val="3454129D"/>
    <w:rsid w:val="34541E69"/>
    <w:rsid w:val="34565015"/>
    <w:rsid w:val="34565D06"/>
    <w:rsid w:val="34586FDF"/>
    <w:rsid w:val="3459484B"/>
    <w:rsid w:val="345A5CDB"/>
    <w:rsid w:val="345B087E"/>
    <w:rsid w:val="345D252B"/>
    <w:rsid w:val="345D45F6"/>
    <w:rsid w:val="345E3ECA"/>
    <w:rsid w:val="345F06BD"/>
    <w:rsid w:val="34605E94"/>
    <w:rsid w:val="34621C0C"/>
    <w:rsid w:val="34637732"/>
    <w:rsid w:val="346702DF"/>
    <w:rsid w:val="34673AF8"/>
    <w:rsid w:val="346911EC"/>
    <w:rsid w:val="346A0AC1"/>
    <w:rsid w:val="346A681C"/>
    <w:rsid w:val="346E05B1"/>
    <w:rsid w:val="34713BFD"/>
    <w:rsid w:val="34762209"/>
    <w:rsid w:val="347656B7"/>
    <w:rsid w:val="34781430"/>
    <w:rsid w:val="347926F3"/>
    <w:rsid w:val="347B0F20"/>
    <w:rsid w:val="347F27BE"/>
    <w:rsid w:val="348002E4"/>
    <w:rsid w:val="34806536"/>
    <w:rsid w:val="34831B82"/>
    <w:rsid w:val="34833D46"/>
    <w:rsid w:val="34857D29"/>
    <w:rsid w:val="348921E8"/>
    <w:rsid w:val="34892AA0"/>
    <w:rsid w:val="348A1163"/>
    <w:rsid w:val="348E47AF"/>
    <w:rsid w:val="348F0527"/>
    <w:rsid w:val="348F22D5"/>
    <w:rsid w:val="3491604D"/>
    <w:rsid w:val="34936269"/>
    <w:rsid w:val="3498084D"/>
    <w:rsid w:val="349873DC"/>
    <w:rsid w:val="349A75F8"/>
    <w:rsid w:val="349B0B0D"/>
    <w:rsid w:val="349D2C44"/>
    <w:rsid w:val="349E2F7E"/>
    <w:rsid w:val="349F4C0E"/>
    <w:rsid w:val="34A00986"/>
    <w:rsid w:val="34A044E2"/>
    <w:rsid w:val="34A246FE"/>
    <w:rsid w:val="34A35D81"/>
    <w:rsid w:val="34A56ACD"/>
    <w:rsid w:val="34A73AC3"/>
    <w:rsid w:val="34A75871"/>
    <w:rsid w:val="34AA5361"/>
    <w:rsid w:val="34AA53DE"/>
    <w:rsid w:val="34AC2E87"/>
    <w:rsid w:val="34AF2977"/>
    <w:rsid w:val="34AF34B0"/>
    <w:rsid w:val="34B00BC9"/>
    <w:rsid w:val="34B1049E"/>
    <w:rsid w:val="34B14942"/>
    <w:rsid w:val="34B166F0"/>
    <w:rsid w:val="34B65AB4"/>
    <w:rsid w:val="34B955A4"/>
    <w:rsid w:val="34BA37F6"/>
    <w:rsid w:val="34BB3158"/>
    <w:rsid w:val="34BB3B05"/>
    <w:rsid w:val="34BB756E"/>
    <w:rsid w:val="34BF7F6B"/>
    <w:rsid w:val="34C04B85"/>
    <w:rsid w:val="34C06933"/>
    <w:rsid w:val="34C33809"/>
    <w:rsid w:val="34C401D1"/>
    <w:rsid w:val="34C46423"/>
    <w:rsid w:val="34C5219B"/>
    <w:rsid w:val="34C75F13"/>
    <w:rsid w:val="34CA77B1"/>
    <w:rsid w:val="34CB76EB"/>
    <w:rsid w:val="34CC177B"/>
    <w:rsid w:val="34CE2DFE"/>
    <w:rsid w:val="34D04DC8"/>
    <w:rsid w:val="34D10B40"/>
    <w:rsid w:val="34D24D6F"/>
    <w:rsid w:val="34D32B0A"/>
    <w:rsid w:val="34D348B8"/>
    <w:rsid w:val="34D50630"/>
    <w:rsid w:val="34D66156"/>
    <w:rsid w:val="34D80120"/>
    <w:rsid w:val="34DA0600"/>
    <w:rsid w:val="34DA19A7"/>
    <w:rsid w:val="34DD5737"/>
    <w:rsid w:val="34DD74E5"/>
    <w:rsid w:val="34E01B4D"/>
    <w:rsid w:val="34E15227"/>
    <w:rsid w:val="34E16FD5"/>
    <w:rsid w:val="34E42621"/>
    <w:rsid w:val="34E67F7D"/>
    <w:rsid w:val="34E70363"/>
    <w:rsid w:val="34E750E6"/>
    <w:rsid w:val="34E757BD"/>
    <w:rsid w:val="34EA39B0"/>
    <w:rsid w:val="34EB1C02"/>
    <w:rsid w:val="34EB7E44"/>
    <w:rsid w:val="34EB7E53"/>
    <w:rsid w:val="34F12F90"/>
    <w:rsid w:val="34F14D3E"/>
    <w:rsid w:val="34F2066D"/>
    <w:rsid w:val="34F211E2"/>
    <w:rsid w:val="34F32864"/>
    <w:rsid w:val="34F36D08"/>
    <w:rsid w:val="34F5482E"/>
    <w:rsid w:val="34F605A6"/>
    <w:rsid w:val="34F67558"/>
    <w:rsid w:val="34F82570"/>
    <w:rsid w:val="34FA0097"/>
    <w:rsid w:val="34FA3BF3"/>
    <w:rsid w:val="35042CC3"/>
    <w:rsid w:val="35060547"/>
    <w:rsid w:val="35066A3B"/>
    <w:rsid w:val="35074561"/>
    <w:rsid w:val="35092088"/>
    <w:rsid w:val="3509652C"/>
    <w:rsid w:val="350970E0"/>
    <w:rsid w:val="350B22A4"/>
    <w:rsid w:val="350B4052"/>
    <w:rsid w:val="350D601C"/>
    <w:rsid w:val="350E3B42"/>
    <w:rsid w:val="35101668"/>
    <w:rsid w:val="351153E0"/>
    <w:rsid w:val="3511718E"/>
    <w:rsid w:val="35156C7E"/>
    <w:rsid w:val="35207152"/>
    <w:rsid w:val="35215623"/>
    <w:rsid w:val="35243365"/>
    <w:rsid w:val="35252BA6"/>
    <w:rsid w:val="35260E8C"/>
    <w:rsid w:val="35265EB6"/>
    <w:rsid w:val="352944D8"/>
    <w:rsid w:val="352B64A2"/>
    <w:rsid w:val="352C5D76"/>
    <w:rsid w:val="352E7D40"/>
    <w:rsid w:val="35305866"/>
    <w:rsid w:val="35310C1F"/>
    <w:rsid w:val="3532368F"/>
    <w:rsid w:val="35326F31"/>
    <w:rsid w:val="35327830"/>
    <w:rsid w:val="353510CF"/>
    <w:rsid w:val="35352E7D"/>
    <w:rsid w:val="35357DD0"/>
    <w:rsid w:val="35365A59"/>
    <w:rsid w:val="35374E47"/>
    <w:rsid w:val="353C06AF"/>
    <w:rsid w:val="353C420B"/>
    <w:rsid w:val="353E35D3"/>
    <w:rsid w:val="35411821"/>
    <w:rsid w:val="35417A73"/>
    <w:rsid w:val="354237EC"/>
    <w:rsid w:val="35431A3E"/>
    <w:rsid w:val="35470E02"/>
    <w:rsid w:val="35492DCC"/>
    <w:rsid w:val="35494B7A"/>
    <w:rsid w:val="354B6B44"/>
    <w:rsid w:val="354E03E2"/>
    <w:rsid w:val="354E3F3E"/>
    <w:rsid w:val="35505F08"/>
    <w:rsid w:val="355157DD"/>
    <w:rsid w:val="35521C81"/>
    <w:rsid w:val="35551771"/>
    <w:rsid w:val="35563115"/>
    <w:rsid w:val="35584DBD"/>
    <w:rsid w:val="355C2AFF"/>
    <w:rsid w:val="355C665B"/>
    <w:rsid w:val="355C77E1"/>
    <w:rsid w:val="355D23D3"/>
    <w:rsid w:val="355E0625"/>
    <w:rsid w:val="355F7EFA"/>
    <w:rsid w:val="356053EC"/>
    <w:rsid w:val="35635C3C"/>
    <w:rsid w:val="356419B4"/>
    <w:rsid w:val="35643762"/>
    <w:rsid w:val="3566572C"/>
    <w:rsid w:val="35690D78"/>
    <w:rsid w:val="35693AA6"/>
    <w:rsid w:val="35696FCA"/>
    <w:rsid w:val="356B4AF0"/>
    <w:rsid w:val="356C07CF"/>
    <w:rsid w:val="356D0868"/>
    <w:rsid w:val="356D6ABA"/>
    <w:rsid w:val="35700359"/>
    <w:rsid w:val="35725E7F"/>
    <w:rsid w:val="35747E49"/>
    <w:rsid w:val="3575771D"/>
    <w:rsid w:val="357864AF"/>
    <w:rsid w:val="357F234A"/>
    <w:rsid w:val="35812566"/>
    <w:rsid w:val="3583008C"/>
    <w:rsid w:val="35847960"/>
    <w:rsid w:val="358636D8"/>
    <w:rsid w:val="35867B7C"/>
    <w:rsid w:val="35876A57"/>
    <w:rsid w:val="358A766C"/>
    <w:rsid w:val="358C5FA8"/>
    <w:rsid w:val="358D0F0B"/>
    <w:rsid w:val="358E6A31"/>
    <w:rsid w:val="35926521"/>
    <w:rsid w:val="35944047"/>
    <w:rsid w:val="35951B6D"/>
    <w:rsid w:val="359758E5"/>
    <w:rsid w:val="35977693"/>
    <w:rsid w:val="359C2CD9"/>
    <w:rsid w:val="359E4EC6"/>
    <w:rsid w:val="359F165A"/>
    <w:rsid w:val="35A41DB0"/>
    <w:rsid w:val="35A52C64"/>
    <w:rsid w:val="35A61FCC"/>
    <w:rsid w:val="35A7110B"/>
    <w:rsid w:val="35A818A1"/>
    <w:rsid w:val="35A952DD"/>
    <w:rsid w:val="35AA386B"/>
    <w:rsid w:val="35AB1391"/>
    <w:rsid w:val="35AB75E3"/>
    <w:rsid w:val="35B113A0"/>
    <w:rsid w:val="35B53FBD"/>
    <w:rsid w:val="35B66451"/>
    <w:rsid w:val="35B75F88"/>
    <w:rsid w:val="35BA15D4"/>
    <w:rsid w:val="35BC17F0"/>
    <w:rsid w:val="35BC22C3"/>
    <w:rsid w:val="35BE2E72"/>
    <w:rsid w:val="35BF6BEA"/>
    <w:rsid w:val="35C15DF1"/>
    <w:rsid w:val="35C3492C"/>
    <w:rsid w:val="35C44201"/>
    <w:rsid w:val="35C80195"/>
    <w:rsid w:val="35CB558F"/>
    <w:rsid w:val="35CB71E7"/>
    <w:rsid w:val="35CD7559"/>
    <w:rsid w:val="35CE6E2D"/>
    <w:rsid w:val="35CF32D1"/>
    <w:rsid w:val="35D07F22"/>
    <w:rsid w:val="35D20A58"/>
    <w:rsid w:val="35D46B3A"/>
    <w:rsid w:val="35D54660"/>
    <w:rsid w:val="35D97CAC"/>
    <w:rsid w:val="35DA177E"/>
    <w:rsid w:val="35DA1C76"/>
    <w:rsid w:val="35DC154A"/>
    <w:rsid w:val="35DC59EE"/>
    <w:rsid w:val="35E02071"/>
    <w:rsid w:val="35E13004"/>
    <w:rsid w:val="35E14DB3"/>
    <w:rsid w:val="35E30B2B"/>
    <w:rsid w:val="35E376C2"/>
    <w:rsid w:val="35E548A3"/>
    <w:rsid w:val="35E623C9"/>
    <w:rsid w:val="35E63DEE"/>
    <w:rsid w:val="35E825E5"/>
    <w:rsid w:val="35E87200"/>
    <w:rsid w:val="35EA010B"/>
    <w:rsid w:val="35EB5C31"/>
    <w:rsid w:val="35ED3757"/>
    <w:rsid w:val="35EF127D"/>
    <w:rsid w:val="35EF585C"/>
    <w:rsid w:val="35EF74CF"/>
    <w:rsid w:val="35F052C8"/>
    <w:rsid w:val="35F20D6E"/>
    <w:rsid w:val="35F72828"/>
    <w:rsid w:val="35F920FC"/>
    <w:rsid w:val="35FA0B23"/>
    <w:rsid w:val="35FA5E74"/>
    <w:rsid w:val="35FA7C22"/>
    <w:rsid w:val="35FB2318"/>
    <w:rsid w:val="35FB40C6"/>
    <w:rsid w:val="35FC1BEC"/>
    <w:rsid w:val="35FC399A"/>
    <w:rsid w:val="35FC7E3E"/>
    <w:rsid w:val="35FD77AD"/>
    <w:rsid w:val="35FF348B"/>
    <w:rsid w:val="35FF4995"/>
    <w:rsid w:val="36010FB1"/>
    <w:rsid w:val="36050AA1"/>
    <w:rsid w:val="36054F45"/>
    <w:rsid w:val="36074868"/>
    <w:rsid w:val="36074A7F"/>
    <w:rsid w:val="360811C8"/>
    <w:rsid w:val="360867E3"/>
    <w:rsid w:val="360A60B7"/>
    <w:rsid w:val="360D204B"/>
    <w:rsid w:val="360D5BA8"/>
    <w:rsid w:val="3612197B"/>
    <w:rsid w:val="36146F36"/>
    <w:rsid w:val="36162CAE"/>
    <w:rsid w:val="3619279E"/>
    <w:rsid w:val="3619454C"/>
    <w:rsid w:val="36195DA0"/>
    <w:rsid w:val="361A2073"/>
    <w:rsid w:val="361E1B63"/>
    <w:rsid w:val="361E7DB5"/>
    <w:rsid w:val="36203B2D"/>
    <w:rsid w:val="36213401"/>
    <w:rsid w:val="362353CB"/>
    <w:rsid w:val="36237179"/>
    <w:rsid w:val="36252EF1"/>
    <w:rsid w:val="362566B0"/>
    <w:rsid w:val="36266C69"/>
    <w:rsid w:val="3628322E"/>
    <w:rsid w:val="362A49AB"/>
    <w:rsid w:val="362D624A"/>
    <w:rsid w:val="362D7FF8"/>
    <w:rsid w:val="362F1FC2"/>
    <w:rsid w:val="36321AB2"/>
    <w:rsid w:val="363475D8"/>
    <w:rsid w:val="363561A5"/>
    <w:rsid w:val="36370E76"/>
    <w:rsid w:val="36392E40"/>
    <w:rsid w:val="363B2017"/>
    <w:rsid w:val="363C648D"/>
    <w:rsid w:val="363E2205"/>
    <w:rsid w:val="36401AD9"/>
    <w:rsid w:val="364041CF"/>
    <w:rsid w:val="36421CF5"/>
    <w:rsid w:val="3643337A"/>
    <w:rsid w:val="36437CF1"/>
    <w:rsid w:val="36444283"/>
    <w:rsid w:val="364C4922"/>
    <w:rsid w:val="364D069A"/>
    <w:rsid w:val="364D2448"/>
    <w:rsid w:val="364F7F6E"/>
    <w:rsid w:val="36502FB6"/>
    <w:rsid w:val="36536AF2"/>
    <w:rsid w:val="36541A28"/>
    <w:rsid w:val="365437D6"/>
    <w:rsid w:val="365466DC"/>
    <w:rsid w:val="36581519"/>
    <w:rsid w:val="3658153F"/>
    <w:rsid w:val="36592B9B"/>
    <w:rsid w:val="365955A0"/>
    <w:rsid w:val="365D6B2F"/>
    <w:rsid w:val="3660217B"/>
    <w:rsid w:val="36637EBD"/>
    <w:rsid w:val="366652D6"/>
    <w:rsid w:val="3667175C"/>
    <w:rsid w:val="36681030"/>
    <w:rsid w:val="3668295E"/>
    <w:rsid w:val="366A3954"/>
    <w:rsid w:val="366A4DA8"/>
    <w:rsid w:val="366B28CE"/>
    <w:rsid w:val="366C6D72"/>
    <w:rsid w:val="366C70FE"/>
    <w:rsid w:val="366F6862"/>
    <w:rsid w:val="367125DA"/>
    <w:rsid w:val="36721EAF"/>
    <w:rsid w:val="3676374D"/>
    <w:rsid w:val="36767BF1"/>
    <w:rsid w:val="36785717"/>
    <w:rsid w:val="3679148F"/>
    <w:rsid w:val="36795461"/>
    <w:rsid w:val="367E2601"/>
    <w:rsid w:val="367F46EA"/>
    <w:rsid w:val="368220F2"/>
    <w:rsid w:val="36835E6A"/>
    <w:rsid w:val="36891AAE"/>
    <w:rsid w:val="36897924"/>
    <w:rsid w:val="368D0A96"/>
    <w:rsid w:val="368F6EF6"/>
    <w:rsid w:val="36910587"/>
    <w:rsid w:val="369167D9"/>
    <w:rsid w:val="36923549"/>
    <w:rsid w:val="369342FF"/>
    <w:rsid w:val="3695172F"/>
    <w:rsid w:val="36963DEF"/>
    <w:rsid w:val="36985DB9"/>
    <w:rsid w:val="36987B67"/>
    <w:rsid w:val="36992A33"/>
    <w:rsid w:val="3699568D"/>
    <w:rsid w:val="369E4A52"/>
    <w:rsid w:val="36A05BB0"/>
    <w:rsid w:val="36A06A1C"/>
    <w:rsid w:val="36A209E6"/>
    <w:rsid w:val="36A52284"/>
    <w:rsid w:val="36A54032"/>
    <w:rsid w:val="36A77DAA"/>
    <w:rsid w:val="36A864C7"/>
    <w:rsid w:val="36A9644A"/>
    <w:rsid w:val="36AA1648"/>
    <w:rsid w:val="36AC53C0"/>
    <w:rsid w:val="36AC62D8"/>
    <w:rsid w:val="36B129D7"/>
    <w:rsid w:val="36B204FD"/>
    <w:rsid w:val="36B349A1"/>
    <w:rsid w:val="36B55EFA"/>
    <w:rsid w:val="36B67FED"/>
    <w:rsid w:val="36B75FBF"/>
    <w:rsid w:val="36B83D65"/>
    <w:rsid w:val="36BA5D2F"/>
    <w:rsid w:val="36BB3856"/>
    <w:rsid w:val="36BD0C45"/>
    <w:rsid w:val="36BD137C"/>
    <w:rsid w:val="36C24BE4"/>
    <w:rsid w:val="36CC15BF"/>
    <w:rsid w:val="36CE17DB"/>
    <w:rsid w:val="36CE5337"/>
    <w:rsid w:val="36CF7301"/>
    <w:rsid w:val="36D52B69"/>
    <w:rsid w:val="36D6243D"/>
    <w:rsid w:val="36D63FF5"/>
    <w:rsid w:val="36D641EB"/>
    <w:rsid w:val="36D836A5"/>
    <w:rsid w:val="36D861B6"/>
    <w:rsid w:val="36DA1F2E"/>
    <w:rsid w:val="36DB241A"/>
    <w:rsid w:val="36DB5CA6"/>
    <w:rsid w:val="36DD40B2"/>
    <w:rsid w:val="36E42DAC"/>
    <w:rsid w:val="36E508D2"/>
    <w:rsid w:val="36E52680"/>
    <w:rsid w:val="36E64758"/>
    <w:rsid w:val="36EA7C97"/>
    <w:rsid w:val="36EB413B"/>
    <w:rsid w:val="36EC3A0F"/>
    <w:rsid w:val="36EE59D9"/>
    <w:rsid w:val="36EE7787"/>
    <w:rsid w:val="36EF52AD"/>
    <w:rsid w:val="36F17277"/>
    <w:rsid w:val="36F30A6D"/>
    <w:rsid w:val="36F31241"/>
    <w:rsid w:val="36F56D67"/>
    <w:rsid w:val="36F6488E"/>
    <w:rsid w:val="36F9612C"/>
    <w:rsid w:val="36FA25D0"/>
    <w:rsid w:val="36FD3E6E"/>
    <w:rsid w:val="36FD46F0"/>
    <w:rsid w:val="36FF1819"/>
    <w:rsid w:val="36FF276A"/>
    <w:rsid w:val="36FF3742"/>
    <w:rsid w:val="37023232"/>
    <w:rsid w:val="370318C7"/>
    <w:rsid w:val="37040D59"/>
    <w:rsid w:val="37046FAB"/>
    <w:rsid w:val="370621EB"/>
    <w:rsid w:val="37064312"/>
    <w:rsid w:val="370A0339"/>
    <w:rsid w:val="370C2303"/>
    <w:rsid w:val="371239CE"/>
    <w:rsid w:val="37123B84"/>
    <w:rsid w:val="37135440"/>
    <w:rsid w:val="371511B8"/>
    <w:rsid w:val="37166CDE"/>
    <w:rsid w:val="371B42F4"/>
    <w:rsid w:val="371B7471"/>
    <w:rsid w:val="371D006C"/>
    <w:rsid w:val="371D1E1A"/>
    <w:rsid w:val="371D62BE"/>
    <w:rsid w:val="37217B5C"/>
    <w:rsid w:val="372238D5"/>
    <w:rsid w:val="372413FB"/>
    <w:rsid w:val="372543F3"/>
    <w:rsid w:val="372A4537"/>
    <w:rsid w:val="372A62DE"/>
    <w:rsid w:val="372B09DB"/>
    <w:rsid w:val="372B2789"/>
    <w:rsid w:val="372B776E"/>
    <w:rsid w:val="372C02AF"/>
    <w:rsid w:val="372E2279"/>
    <w:rsid w:val="372E4027"/>
    <w:rsid w:val="372E5DD5"/>
    <w:rsid w:val="37321D6A"/>
    <w:rsid w:val="373A0C1E"/>
    <w:rsid w:val="373A29CC"/>
    <w:rsid w:val="374455F9"/>
    <w:rsid w:val="37461ABE"/>
    <w:rsid w:val="37465815"/>
    <w:rsid w:val="374B26AE"/>
    <w:rsid w:val="374B2E2B"/>
    <w:rsid w:val="374C0952"/>
    <w:rsid w:val="374C2700"/>
    <w:rsid w:val="374C526C"/>
    <w:rsid w:val="375241BA"/>
    <w:rsid w:val="375515B4"/>
    <w:rsid w:val="3756532C"/>
    <w:rsid w:val="375717D0"/>
    <w:rsid w:val="37585548"/>
    <w:rsid w:val="375872F6"/>
    <w:rsid w:val="375A6BCB"/>
    <w:rsid w:val="375C0B95"/>
    <w:rsid w:val="375C6DE7"/>
    <w:rsid w:val="375D7A2B"/>
    <w:rsid w:val="37620175"/>
    <w:rsid w:val="37644D2D"/>
    <w:rsid w:val="37661A13"/>
    <w:rsid w:val="376A0B9F"/>
    <w:rsid w:val="376B0DD8"/>
    <w:rsid w:val="376C4B50"/>
    <w:rsid w:val="376D0FF4"/>
    <w:rsid w:val="376D2DA2"/>
    <w:rsid w:val="376D5FE7"/>
    <w:rsid w:val="376E08C8"/>
    <w:rsid w:val="37734130"/>
    <w:rsid w:val="37744822"/>
    <w:rsid w:val="37751C56"/>
    <w:rsid w:val="37753A04"/>
    <w:rsid w:val="37761D13"/>
    <w:rsid w:val="377C2FE5"/>
    <w:rsid w:val="377E4FAF"/>
    <w:rsid w:val="37861808"/>
    <w:rsid w:val="37863E63"/>
    <w:rsid w:val="378679C0"/>
    <w:rsid w:val="37893652"/>
    <w:rsid w:val="37893954"/>
    <w:rsid w:val="37896CF9"/>
    <w:rsid w:val="378974B0"/>
    <w:rsid w:val="378E4AC6"/>
    <w:rsid w:val="378E6282"/>
    <w:rsid w:val="378F142A"/>
    <w:rsid w:val="37904CE2"/>
    <w:rsid w:val="37922808"/>
    <w:rsid w:val="37924ED6"/>
    <w:rsid w:val="3793032E"/>
    <w:rsid w:val="3795001A"/>
    <w:rsid w:val="379522F8"/>
    <w:rsid w:val="37971BCD"/>
    <w:rsid w:val="37976071"/>
    <w:rsid w:val="37977E1F"/>
    <w:rsid w:val="379A346B"/>
    <w:rsid w:val="379A790F"/>
    <w:rsid w:val="379C5435"/>
    <w:rsid w:val="379C71E3"/>
    <w:rsid w:val="379F4F25"/>
    <w:rsid w:val="37A023AF"/>
    <w:rsid w:val="37A20571"/>
    <w:rsid w:val="37A24C61"/>
    <w:rsid w:val="37A91900"/>
    <w:rsid w:val="37AA7A55"/>
    <w:rsid w:val="37AB1B1C"/>
    <w:rsid w:val="37AC4AB1"/>
    <w:rsid w:val="37AD13F0"/>
    <w:rsid w:val="37AD7642"/>
    <w:rsid w:val="37B00EE0"/>
    <w:rsid w:val="37B073B9"/>
    <w:rsid w:val="37B24C69"/>
    <w:rsid w:val="37B502A5"/>
    <w:rsid w:val="37B7401D"/>
    <w:rsid w:val="37B97F4C"/>
    <w:rsid w:val="37BA3B0D"/>
    <w:rsid w:val="37BF0F9F"/>
    <w:rsid w:val="37BF1123"/>
    <w:rsid w:val="37BF130A"/>
    <w:rsid w:val="37C003A8"/>
    <w:rsid w:val="37C07B1C"/>
    <w:rsid w:val="37C12EDD"/>
    <w:rsid w:val="37C130EE"/>
    <w:rsid w:val="37C33FCE"/>
    <w:rsid w:val="37C652D2"/>
    <w:rsid w:val="37C91FA2"/>
    <w:rsid w:val="37C97989"/>
    <w:rsid w:val="37CB2F5F"/>
    <w:rsid w:val="37CD1A92"/>
    <w:rsid w:val="37CD55EE"/>
    <w:rsid w:val="37CE1367"/>
    <w:rsid w:val="37CE75B8"/>
    <w:rsid w:val="37D01583"/>
    <w:rsid w:val="37D20E57"/>
    <w:rsid w:val="37D2672A"/>
    <w:rsid w:val="37D746BF"/>
    <w:rsid w:val="37D810B0"/>
    <w:rsid w:val="37D83F93"/>
    <w:rsid w:val="37DA41AF"/>
    <w:rsid w:val="37DA5F5D"/>
    <w:rsid w:val="37DA7D0B"/>
    <w:rsid w:val="37DD15AA"/>
    <w:rsid w:val="37DE5A4E"/>
    <w:rsid w:val="37E00298"/>
    <w:rsid w:val="37E1109A"/>
    <w:rsid w:val="37E63077"/>
    <w:rsid w:val="37E66611"/>
    <w:rsid w:val="37E666B0"/>
    <w:rsid w:val="37E82428"/>
    <w:rsid w:val="37E90C3B"/>
    <w:rsid w:val="37E961A0"/>
    <w:rsid w:val="37EB1F18"/>
    <w:rsid w:val="37EE37B7"/>
    <w:rsid w:val="37EF7C5B"/>
    <w:rsid w:val="37F039D3"/>
    <w:rsid w:val="37F0752F"/>
    <w:rsid w:val="37F1138F"/>
    <w:rsid w:val="37F214F9"/>
    <w:rsid w:val="37F232A7"/>
    <w:rsid w:val="37F505D8"/>
    <w:rsid w:val="37F54B45"/>
    <w:rsid w:val="37F7266B"/>
    <w:rsid w:val="37F76B0F"/>
    <w:rsid w:val="37F84E5A"/>
    <w:rsid w:val="37FA03AE"/>
    <w:rsid w:val="37FB2538"/>
    <w:rsid w:val="37FC11A4"/>
    <w:rsid w:val="37FE39FA"/>
    <w:rsid w:val="37FF425B"/>
    <w:rsid w:val="37FF59C4"/>
    <w:rsid w:val="38003C16"/>
    <w:rsid w:val="3801173C"/>
    <w:rsid w:val="380134EA"/>
    <w:rsid w:val="38016515"/>
    <w:rsid w:val="38044D88"/>
    <w:rsid w:val="38066D52"/>
    <w:rsid w:val="38083F02"/>
    <w:rsid w:val="380A4A95"/>
    <w:rsid w:val="380B25BB"/>
    <w:rsid w:val="380B27FE"/>
    <w:rsid w:val="380B4369"/>
    <w:rsid w:val="381226D1"/>
    <w:rsid w:val="381256F7"/>
    <w:rsid w:val="381270FD"/>
    <w:rsid w:val="3814603E"/>
    <w:rsid w:val="38146732"/>
    <w:rsid w:val="381476C1"/>
    <w:rsid w:val="38170F5F"/>
    <w:rsid w:val="38174ABC"/>
    <w:rsid w:val="38175AE8"/>
    <w:rsid w:val="381C20D2"/>
    <w:rsid w:val="381C47C8"/>
    <w:rsid w:val="381F1BC2"/>
    <w:rsid w:val="38213B8C"/>
    <w:rsid w:val="3821593A"/>
    <w:rsid w:val="3825542A"/>
    <w:rsid w:val="38262F51"/>
    <w:rsid w:val="382673F4"/>
    <w:rsid w:val="382A0C93"/>
    <w:rsid w:val="382A1CC8"/>
    <w:rsid w:val="382A2A41"/>
    <w:rsid w:val="382B0567"/>
    <w:rsid w:val="382B67B9"/>
    <w:rsid w:val="382D0783"/>
    <w:rsid w:val="382D2531"/>
    <w:rsid w:val="38312021"/>
    <w:rsid w:val="383218F5"/>
    <w:rsid w:val="38352216"/>
    <w:rsid w:val="38353194"/>
    <w:rsid w:val="38367638"/>
    <w:rsid w:val="3837038B"/>
    <w:rsid w:val="383A6D0C"/>
    <w:rsid w:val="383B2EA0"/>
    <w:rsid w:val="383C09C6"/>
    <w:rsid w:val="384004B6"/>
    <w:rsid w:val="3841574F"/>
    <w:rsid w:val="38417D8A"/>
    <w:rsid w:val="38451629"/>
    <w:rsid w:val="3848736B"/>
    <w:rsid w:val="38495371"/>
    <w:rsid w:val="384C5B9B"/>
    <w:rsid w:val="384E5772"/>
    <w:rsid w:val="38543F62"/>
    <w:rsid w:val="38563836"/>
    <w:rsid w:val="38575800"/>
    <w:rsid w:val="385B0E4C"/>
    <w:rsid w:val="385C6972"/>
    <w:rsid w:val="385E26EA"/>
    <w:rsid w:val="38602906"/>
    <w:rsid w:val="3861141D"/>
    <w:rsid w:val="3862042D"/>
    <w:rsid w:val="38637D01"/>
    <w:rsid w:val="38653A79"/>
    <w:rsid w:val="38683569"/>
    <w:rsid w:val="38685317"/>
    <w:rsid w:val="386C3059"/>
    <w:rsid w:val="386D6DD1"/>
    <w:rsid w:val="386F3594"/>
    <w:rsid w:val="387243E8"/>
    <w:rsid w:val="387316A1"/>
    <w:rsid w:val="38741F0E"/>
    <w:rsid w:val="38743CBC"/>
    <w:rsid w:val="387617D6"/>
    <w:rsid w:val="38767A34"/>
    <w:rsid w:val="387B504A"/>
    <w:rsid w:val="387C0DC3"/>
    <w:rsid w:val="387C719E"/>
    <w:rsid w:val="387D5266"/>
    <w:rsid w:val="387D694E"/>
    <w:rsid w:val="387E4B3B"/>
    <w:rsid w:val="388008B3"/>
    <w:rsid w:val="38804D57"/>
    <w:rsid w:val="3882287D"/>
    <w:rsid w:val="38833646"/>
    <w:rsid w:val="388365F5"/>
    <w:rsid w:val="3885411B"/>
    <w:rsid w:val="38855A8C"/>
    <w:rsid w:val="38875938"/>
    <w:rsid w:val="38887767"/>
    <w:rsid w:val="388C36FB"/>
    <w:rsid w:val="388C7258"/>
    <w:rsid w:val="388F4F9A"/>
    <w:rsid w:val="38922426"/>
    <w:rsid w:val="389425B0"/>
    <w:rsid w:val="3894435E"/>
    <w:rsid w:val="389600D6"/>
    <w:rsid w:val="38961E84"/>
    <w:rsid w:val="389736C7"/>
    <w:rsid w:val="389820A0"/>
    <w:rsid w:val="38982151"/>
    <w:rsid w:val="38983E4E"/>
    <w:rsid w:val="38991974"/>
    <w:rsid w:val="38997BC6"/>
    <w:rsid w:val="389A0BB8"/>
    <w:rsid w:val="389A6AF9"/>
    <w:rsid w:val="389D1465"/>
    <w:rsid w:val="389D76B7"/>
    <w:rsid w:val="389E342F"/>
    <w:rsid w:val="38A075FB"/>
    <w:rsid w:val="38A10A8B"/>
    <w:rsid w:val="38A30A45"/>
    <w:rsid w:val="38A50319"/>
    <w:rsid w:val="38A513A7"/>
    <w:rsid w:val="38A547BD"/>
    <w:rsid w:val="38A55CCB"/>
    <w:rsid w:val="38A722E3"/>
    <w:rsid w:val="38A8605B"/>
    <w:rsid w:val="38A87E0A"/>
    <w:rsid w:val="38AC5B4C"/>
    <w:rsid w:val="38AF451F"/>
    <w:rsid w:val="38AF73EA"/>
    <w:rsid w:val="38B13162"/>
    <w:rsid w:val="38B302F9"/>
    <w:rsid w:val="38B467AE"/>
    <w:rsid w:val="38B557C0"/>
    <w:rsid w:val="38B62526"/>
    <w:rsid w:val="38B7004D"/>
    <w:rsid w:val="38B844F1"/>
    <w:rsid w:val="38B90269"/>
    <w:rsid w:val="38B92017"/>
    <w:rsid w:val="38B95B73"/>
    <w:rsid w:val="38BB5D8F"/>
    <w:rsid w:val="38BD1B07"/>
    <w:rsid w:val="38C02141"/>
    <w:rsid w:val="38C509BB"/>
    <w:rsid w:val="38C764E2"/>
    <w:rsid w:val="38C7724C"/>
    <w:rsid w:val="38C84008"/>
    <w:rsid w:val="38C86A7C"/>
    <w:rsid w:val="38CA5FD2"/>
    <w:rsid w:val="38CB553C"/>
    <w:rsid w:val="38CC1D4A"/>
    <w:rsid w:val="38CF183A"/>
    <w:rsid w:val="38CF35E8"/>
    <w:rsid w:val="38D04F99"/>
    <w:rsid w:val="38D1110E"/>
    <w:rsid w:val="38D155B2"/>
    <w:rsid w:val="38D17360"/>
    <w:rsid w:val="38D26C34"/>
    <w:rsid w:val="38D33919"/>
    <w:rsid w:val="38D46E50"/>
    <w:rsid w:val="38D7084C"/>
    <w:rsid w:val="38D97FC3"/>
    <w:rsid w:val="38DD3F57"/>
    <w:rsid w:val="38DD5D05"/>
    <w:rsid w:val="38E30E42"/>
    <w:rsid w:val="38E54BBA"/>
    <w:rsid w:val="38E726E0"/>
    <w:rsid w:val="38E81ADE"/>
    <w:rsid w:val="38E86458"/>
    <w:rsid w:val="38EC419A"/>
    <w:rsid w:val="38EC5F48"/>
    <w:rsid w:val="38EE1CC0"/>
    <w:rsid w:val="38F12CD3"/>
    <w:rsid w:val="38F344BC"/>
    <w:rsid w:val="38F44DFD"/>
    <w:rsid w:val="38F82B3F"/>
    <w:rsid w:val="38F8669B"/>
    <w:rsid w:val="38F90665"/>
    <w:rsid w:val="38F94775"/>
    <w:rsid w:val="38FB43DD"/>
    <w:rsid w:val="38FB4865"/>
    <w:rsid w:val="38FD1F03"/>
    <w:rsid w:val="390037A2"/>
    <w:rsid w:val="390239BE"/>
    <w:rsid w:val="3902576C"/>
    <w:rsid w:val="3902751A"/>
    <w:rsid w:val="390366E6"/>
    <w:rsid w:val="390414E4"/>
    <w:rsid w:val="39047736"/>
    <w:rsid w:val="39050DB8"/>
    <w:rsid w:val="390A63CE"/>
    <w:rsid w:val="390C0398"/>
    <w:rsid w:val="390C2146"/>
    <w:rsid w:val="390C65EA"/>
    <w:rsid w:val="390E2362"/>
    <w:rsid w:val="390F1C37"/>
    <w:rsid w:val="39113C01"/>
    <w:rsid w:val="39167469"/>
    <w:rsid w:val="39184F8F"/>
    <w:rsid w:val="391B05DB"/>
    <w:rsid w:val="391E1E7A"/>
    <w:rsid w:val="391E4A2F"/>
    <w:rsid w:val="391E6AEA"/>
    <w:rsid w:val="39203E44"/>
    <w:rsid w:val="392145EF"/>
    <w:rsid w:val="39225E0E"/>
    <w:rsid w:val="39237490"/>
    <w:rsid w:val="39241B86"/>
    <w:rsid w:val="392971ED"/>
    <w:rsid w:val="392A318C"/>
    <w:rsid w:val="392B4CC2"/>
    <w:rsid w:val="392E030F"/>
    <w:rsid w:val="392E47B3"/>
    <w:rsid w:val="392F6E44"/>
    <w:rsid w:val="39324335"/>
    <w:rsid w:val="39325651"/>
    <w:rsid w:val="39335925"/>
    <w:rsid w:val="393618B9"/>
    <w:rsid w:val="39391637"/>
    <w:rsid w:val="393957B3"/>
    <w:rsid w:val="39395969"/>
    <w:rsid w:val="393A3157"/>
    <w:rsid w:val="393B2A2C"/>
    <w:rsid w:val="393C7DC4"/>
    <w:rsid w:val="393D0552"/>
    <w:rsid w:val="393F42CA"/>
    <w:rsid w:val="394051F8"/>
    <w:rsid w:val="394418E0"/>
    <w:rsid w:val="39461AFC"/>
    <w:rsid w:val="39477C25"/>
    <w:rsid w:val="39477DDB"/>
    <w:rsid w:val="39486CC3"/>
    <w:rsid w:val="39487A70"/>
    <w:rsid w:val="394A1925"/>
    <w:rsid w:val="394C2E8B"/>
    <w:rsid w:val="394C636C"/>
    <w:rsid w:val="394E275F"/>
    <w:rsid w:val="394F51A8"/>
    <w:rsid w:val="39551D3F"/>
    <w:rsid w:val="39553AED"/>
    <w:rsid w:val="39565AB7"/>
    <w:rsid w:val="39567866"/>
    <w:rsid w:val="39581830"/>
    <w:rsid w:val="39590086"/>
    <w:rsid w:val="395A1104"/>
    <w:rsid w:val="395B4E7C"/>
    <w:rsid w:val="395D6E46"/>
    <w:rsid w:val="395F496C"/>
    <w:rsid w:val="39624D5A"/>
    <w:rsid w:val="39641F82"/>
    <w:rsid w:val="39653912"/>
    <w:rsid w:val="39663F4D"/>
    <w:rsid w:val="39666973"/>
    <w:rsid w:val="39672100"/>
    <w:rsid w:val="39677CC5"/>
    <w:rsid w:val="39691347"/>
    <w:rsid w:val="39697599"/>
    <w:rsid w:val="396B1563"/>
    <w:rsid w:val="396C7089"/>
    <w:rsid w:val="396E13C4"/>
    <w:rsid w:val="396E2E01"/>
    <w:rsid w:val="396F26D5"/>
    <w:rsid w:val="39702B96"/>
    <w:rsid w:val="39707D48"/>
    <w:rsid w:val="3971469F"/>
    <w:rsid w:val="39716BF7"/>
    <w:rsid w:val="39736669"/>
    <w:rsid w:val="39754190"/>
    <w:rsid w:val="39763A64"/>
    <w:rsid w:val="397A17A6"/>
    <w:rsid w:val="397D68DB"/>
    <w:rsid w:val="397F500E"/>
    <w:rsid w:val="39812B34"/>
    <w:rsid w:val="398268AC"/>
    <w:rsid w:val="3983100C"/>
    <w:rsid w:val="398443D3"/>
    <w:rsid w:val="39873EC3"/>
    <w:rsid w:val="398C3287"/>
    <w:rsid w:val="398E34A3"/>
    <w:rsid w:val="39930B01"/>
    <w:rsid w:val="39950EC5"/>
    <w:rsid w:val="399565E0"/>
    <w:rsid w:val="39965EB4"/>
    <w:rsid w:val="399727C4"/>
    <w:rsid w:val="399A3BF6"/>
    <w:rsid w:val="399A59A4"/>
    <w:rsid w:val="399C796E"/>
    <w:rsid w:val="399E0E42"/>
    <w:rsid w:val="399E5C14"/>
    <w:rsid w:val="399F2FBB"/>
    <w:rsid w:val="39A20CFD"/>
    <w:rsid w:val="39A24209"/>
    <w:rsid w:val="39A405D1"/>
    <w:rsid w:val="39A44657"/>
    <w:rsid w:val="39A46823"/>
    <w:rsid w:val="39A64349"/>
    <w:rsid w:val="39A66F77"/>
    <w:rsid w:val="39A700C1"/>
    <w:rsid w:val="39A70407"/>
    <w:rsid w:val="39A86313"/>
    <w:rsid w:val="39A93E39"/>
    <w:rsid w:val="39A95BE7"/>
    <w:rsid w:val="39AB5E03"/>
    <w:rsid w:val="39AB7BB1"/>
    <w:rsid w:val="39AC16A8"/>
    <w:rsid w:val="39AE1450"/>
    <w:rsid w:val="39B051C8"/>
    <w:rsid w:val="39B27192"/>
    <w:rsid w:val="39B27DD7"/>
    <w:rsid w:val="39B50A30"/>
    <w:rsid w:val="39B52A0B"/>
    <w:rsid w:val="39B8407C"/>
    <w:rsid w:val="39B92B95"/>
    <w:rsid w:val="39BA1BA2"/>
    <w:rsid w:val="39BA4298"/>
    <w:rsid w:val="39BC1DBE"/>
    <w:rsid w:val="39BC3B6C"/>
    <w:rsid w:val="39BD78E5"/>
    <w:rsid w:val="39BE5B37"/>
    <w:rsid w:val="39BF18AF"/>
    <w:rsid w:val="39C3314D"/>
    <w:rsid w:val="39C33BBB"/>
    <w:rsid w:val="39C63990"/>
    <w:rsid w:val="39C649EB"/>
    <w:rsid w:val="39C742BF"/>
    <w:rsid w:val="39C74ED8"/>
    <w:rsid w:val="39C87C15"/>
    <w:rsid w:val="39CB2002"/>
    <w:rsid w:val="39CC4616"/>
    <w:rsid w:val="39CE38A0"/>
    <w:rsid w:val="39CF4B0A"/>
    <w:rsid w:val="39D30EB6"/>
    <w:rsid w:val="39D32C64"/>
    <w:rsid w:val="39D37108"/>
    <w:rsid w:val="39D52E80"/>
    <w:rsid w:val="39D57154"/>
    <w:rsid w:val="39D864CC"/>
    <w:rsid w:val="39DA0497"/>
    <w:rsid w:val="39DA2245"/>
    <w:rsid w:val="39DB72F7"/>
    <w:rsid w:val="39DC420F"/>
    <w:rsid w:val="39DC7D6B"/>
    <w:rsid w:val="39DE1D35"/>
    <w:rsid w:val="39DE7F87"/>
    <w:rsid w:val="39DF5AAD"/>
    <w:rsid w:val="39E242F0"/>
    <w:rsid w:val="39E430C3"/>
    <w:rsid w:val="39E6508D"/>
    <w:rsid w:val="39E66E3B"/>
    <w:rsid w:val="39E92488"/>
    <w:rsid w:val="39EA2D8B"/>
    <w:rsid w:val="39EC4683"/>
    <w:rsid w:val="39ED1F78"/>
    <w:rsid w:val="39F07CBA"/>
    <w:rsid w:val="39F257E0"/>
    <w:rsid w:val="39F33306"/>
    <w:rsid w:val="39F83C57"/>
    <w:rsid w:val="39F96B6F"/>
    <w:rsid w:val="39FA1391"/>
    <w:rsid w:val="39FA28E7"/>
    <w:rsid w:val="39FB1562"/>
    <w:rsid w:val="39FE23D7"/>
    <w:rsid w:val="39FE4185"/>
    <w:rsid w:val="3A033549"/>
    <w:rsid w:val="3A080B60"/>
    <w:rsid w:val="3A0B0650"/>
    <w:rsid w:val="3A0B68A2"/>
    <w:rsid w:val="3A0D261A"/>
    <w:rsid w:val="3A105C66"/>
    <w:rsid w:val="3A1439A9"/>
    <w:rsid w:val="3A1514CF"/>
    <w:rsid w:val="3A155D47"/>
    <w:rsid w:val="3A156427"/>
    <w:rsid w:val="3A160918"/>
    <w:rsid w:val="3A173499"/>
    <w:rsid w:val="3A184B1B"/>
    <w:rsid w:val="3A1A6AE5"/>
    <w:rsid w:val="3A1C285D"/>
    <w:rsid w:val="3A1C460B"/>
    <w:rsid w:val="3A1E0383"/>
    <w:rsid w:val="3A1F234D"/>
    <w:rsid w:val="3A2160C5"/>
    <w:rsid w:val="3A233BEC"/>
    <w:rsid w:val="3A23599A"/>
    <w:rsid w:val="3A255BB6"/>
    <w:rsid w:val="3A2636DC"/>
    <w:rsid w:val="3A281202"/>
    <w:rsid w:val="3A2A021E"/>
    <w:rsid w:val="3A2B6F44"/>
    <w:rsid w:val="3A2E498C"/>
    <w:rsid w:val="3A322EC1"/>
    <w:rsid w:val="3A345DF9"/>
    <w:rsid w:val="3A361B71"/>
    <w:rsid w:val="3A3758E9"/>
    <w:rsid w:val="3A377697"/>
    <w:rsid w:val="3A3A4CD7"/>
    <w:rsid w:val="3A3C4CAD"/>
    <w:rsid w:val="3A3E6C77"/>
    <w:rsid w:val="3A3F02FA"/>
    <w:rsid w:val="3A3F0FB4"/>
    <w:rsid w:val="3A3F654C"/>
    <w:rsid w:val="3A3F6CD6"/>
    <w:rsid w:val="3A437DEA"/>
    <w:rsid w:val="3A4D1E76"/>
    <w:rsid w:val="3A4F7367"/>
    <w:rsid w:val="3A52002D"/>
    <w:rsid w:val="3A540249"/>
    <w:rsid w:val="3A555D6F"/>
    <w:rsid w:val="3A557B1D"/>
    <w:rsid w:val="3A563FC1"/>
    <w:rsid w:val="3A59585F"/>
    <w:rsid w:val="3A5A447A"/>
    <w:rsid w:val="3A5C1163"/>
    <w:rsid w:val="3A5D196B"/>
    <w:rsid w:val="3A5D29C3"/>
    <w:rsid w:val="3A5D453C"/>
    <w:rsid w:val="3A614714"/>
    <w:rsid w:val="3A6257DD"/>
    <w:rsid w:val="3A63223A"/>
    <w:rsid w:val="3A6451FB"/>
    <w:rsid w:val="3A655477"/>
    <w:rsid w:val="3A65711D"/>
    <w:rsid w:val="3A661D2A"/>
    <w:rsid w:val="3A67381E"/>
    <w:rsid w:val="3A6A181A"/>
    <w:rsid w:val="3A6A35C8"/>
    <w:rsid w:val="3A6A7A6C"/>
    <w:rsid w:val="3A6C54A7"/>
    <w:rsid w:val="3A6D130B"/>
    <w:rsid w:val="3A706705"/>
    <w:rsid w:val="3A712BA9"/>
    <w:rsid w:val="3A744447"/>
    <w:rsid w:val="3A7461F5"/>
    <w:rsid w:val="3A751F6D"/>
    <w:rsid w:val="3A775CE5"/>
    <w:rsid w:val="3A7903BF"/>
    <w:rsid w:val="3A79380C"/>
    <w:rsid w:val="3A7B3A28"/>
    <w:rsid w:val="3A7C163C"/>
    <w:rsid w:val="3A7D77A0"/>
    <w:rsid w:val="3A816B64"/>
    <w:rsid w:val="3A8201F2"/>
    <w:rsid w:val="3A831681"/>
    <w:rsid w:val="3A8328DC"/>
    <w:rsid w:val="3A856654"/>
    <w:rsid w:val="3A862007"/>
    <w:rsid w:val="3A872856"/>
    <w:rsid w:val="3A8A77C7"/>
    <w:rsid w:val="3A8C79E3"/>
    <w:rsid w:val="3A8F1281"/>
    <w:rsid w:val="3A900B55"/>
    <w:rsid w:val="3A916DA7"/>
    <w:rsid w:val="3A9248CD"/>
    <w:rsid w:val="3A9643BE"/>
    <w:rsid w:val="3A970A2B"/>
    <w:rsid w:val="3A971EE4"/>
    <w:rsid w:val="3A995C5C"/>
    <w:rsid w:val="3A9B19D4"/>
    <w:rsid w:val="3A9B7C26"/>
    <w:rsid w:val="3A9D6DFE"/>
    <w:rsid w:val="3A9E14C4"/>
    <w:rsid w:val="3A9E3272"/>
    <w:rsid w:val="3AA0523C"/>
    <w:rsid w:val="3AA12D62"/>
    <w:rsid w:val="3AA217E0"/>
    <w:rsid w:val="3AA57ECA"/>
    <w:rsid w:val="3AA60379"/>
    <w:rsid w:val="3AA82343"/>
    <w:rsid w:val="3AAB3FD3"/>
    <w:rsid w:val="3AAD2378"/>
    <w:rsid w:val="3AAD4200"/>
    <w:rsid w:val="3AAF1923"/>
    <w:rsid w:val="3AAF36D1"/>
    <w:rsid w:val="3AB26D1E"/>
    <w:rsid w:val="3AB40CE8"/>
    <w:rsid w:val="3AB56515"/>
    <w:rsid w:val="3AB64A60"/>
    <w:rsid w:val="3AB74334"/>
    <w:rsid w:val="3AB76165"/>
    <w:rsid w:val="3AB92FEC"/>
    <w:rsid w:val="3ABB2387"/>
    <w:rsid w:val="3ABB3E24"/>
    <w:rsid w:val="3ABF38D9"/>
    <w:rsid w:val="3AC058DE"/>
    <w:rsid w:val="3AC16F61"/>
    <w:rsid w:val="3AC336EA"/>
    <w:rsid w:val="3AC6749A"/>
    <w:rsid w:val="3AC73B2F"/>
    <w:rsid w:val="3AC76C6D"/>
    <w:rsid w:val="3AC86541"/>
    <w:rsid w:val="3ACC4283"/>
    <w:rsid w:val="3ACD3B57"/>
    <w:rsid w:val="3ACF5B21"/>
    <w:rsid w:val="3AD153F6"/>
    <w:rsid w:val="3AD2116E"/>
    <w:rsid w:val="3AD273C0"/>
    <w:rsid w:val="3AD62A0C"/>
    <w:rsid w:val="3AD849D6"/>
    <w:rsid w:val="3AD9074E"/>
    <w:rsid w:val="3AEA44E5"/>
    <w:rsid w:val="3AED7D56"/>
    <w:rsid w:val="3AEE244B"/>
    <w:rsid w:val="3AF235BE"/>
    <w:rsid w:val="3AF25027"/>
    <w:rsid w:val="3AF45588"/>
    <w:rsid w:val="3AF52133"/>
    <w:rsid w:val="3AF630AE"/>
    <w:rsid w:val="3AF92B9E"/>
    <w:rsid w:val="3AF9494C"/>
    <w:rsid w:val="3AFD3551"/>
    <w:rsid w:val="3AFE11CD"/>
    <w:rsid w:val="3AFE1F63"/>
    <w:rsid w:val="3AFE6B1C"/>
    <w:rsid w:val="3B00217F"/>
    <w:rsid w:val="3B003F2D"/>
    <w:rsid w:val="3B027CA5"/>
    <w:rsid w:val="3B07350D"/>
    <w:rsid w:val="3B0A3144"/>
    <w:rsid w:val="3B0A7A73"/>
    <w:rsid w:val="3B0C28D2"/>
    <w:rsid w:val="3B0C643A"/>
    <w:rsid w:val="3B0E664A"/>
    <w:rsid w:val="3B0F5F1E"/>
    <w:rsid w:val="3B0F6577"/>
    <w:rsid w:val="3B111A40"/>
    <w:rsid w:val="3B1479D8"/>
    <w:rsid w:val="3B181276"/>
    <w:rsid w:val="3B196D9D"/>
    <w:rsid w:val="3B1A6A83"/>
    <w:rsid w:val="3B1B2B15"/>
    <w:rsid w:val="3B1D063B"/>
    <w:rsid w:val="3B1D1724"/>
    <w:rsid w:val="3B206767"/>
    <w:rsid w:val="3B2319C9"/>
    <w:rsid w:val="3B251BE5"/>
    <w:rsid w:val="3B252A87"/>
    <w:rsid w:val="3B255741"/>
    <w:rsid w:val="3B260335"/>
    <w:rsid w:val="3B273268"/>
    <w:rsid w:val="3B27450D"/>
    <w:rsid w:val="3B292241"/>
    <w:rsid w:val="3B293484"/>
    <w:rsid w:val="3B2C4D22"/>
    <w:rsid w:val="3B2F036E"/>
    <w:rsid w:val="3B2F65C0"/>
    <w:rsid w:val="3B307428"/>
    <w:rsid w:val="3B312338"/>
    <w:rsid w:val="3B3358AC"/>
    <w:rsid w:val="3B3360B0"/>
    <w:rsid w:val="3B345AAB"/>
    <w:rsid w:val="3B351E28"/>
    <w:rsid w:val="3B36794F"/>
    <w:rsid w:val="3B3763D1"/>
    <w:rsid w:val="3B3836C7"/>
    <w:rsid w:val="3B385190"/>
    <w:rsid w:val="3B3A0C4C"/>
    <w:rsid w:val="3B3A381D"/>
    <w:rsid w:val="3B3A743F"/>
    <w:rsid w:val="3B3B4F65"/>
    <w:rsid w:val="3B3D2A8B"/>
    <w:rsid w:val="3B3E6803"/>
    <w:rsid w:val="3B3F4A55"/>
    <w:rsid w:val="3B4007CD"/>
    <w:rsid w:val="3B404329"/>
    <w:rsid w:val="3B443E1A"/>
    <w:rsid w:val="3B450FA6"/>
    <w:rsid w:val="3B464036"/>
    <w:rsid w:val="3B4756B8"/>
    <w:rsid w:val="3B485E21"/>
    <w:rsid w:val="3B491430"/>
    <w:rsid w:val="3B4E2EEA"/>
    <w:rsid w:val="3B4F0A10"/>
    <w:rsid w:val="3B4F19E2"/>
    <w:rsid w:val="3B506C62"/>
    <w:rsid w:val="3B523E59"/>
    <w:rsid w:val="3B53405D"/>
    <w:rsid w:val="3B547DD5"/>
    <w:rsid w:val="3B554279"/>
    <w:rsid w:val="3B563B4D"/>
    <w:rsid w:val="3B585B17"/>
    <w:rsid w:val="3B58653B"/>
    <w:rsid w:val="3B5953EB"/>
    <w:rsid w:val="3B595665"/>
    <w:rsid w:val="3B5A188F"/>
    <w:rsid w:val="3B5A5050"/>
    <w:rsid w:val="3B5D312D"/>
    <w:rsid w:val="3B6224F2"/>
    <w:rsid w:val="3B62588A"/>
    <w:rsid w:val="3B64270E"/>
    <w:rsid w:val="3B6444BC"/>
    <w:rsid w:val="3B660234"/>
    <w:rsid w:val="3B675887"/>
    <w:rsid w:val="3B675D5A"/>
    <w:rsid w:val="3B691AD2"/>
    <w:rsid w:val="3B692BF4"/>
    <w:rsid w:val="3B6969B7"/>
    <w:rsid w:val="3B6A75F8"/>
    <w:rsid w:val="3B6B584A"/>
    <w:rsid w:val="3B6C511E"/>
    <w:rsid w:val="3B6F4C0F"/>
    <w:rsid w:val="3B702E61"/>
    <w:rsid w:val="3B712735"/>
    <w:rsid w:val="3B714E2B"/>
    <w:rsid w:val="3B732951"/>
    <w:rsid w:val="3B7346FF"/>
    <w:rsid w:val="3B750477"/>
    <w:rsid w:val="3B765F9D"/>
    <w:rsid w:val="3B76775E"/>
    <w:rsid w:val="3B775768"/>
    <w:rsid w:val="3B7A3CDF"/>
    <w:rsid w:val="3B7B1805"/>
    <w:rsid w:val="3B800BCA"/>
    <w:rsid w:val="3B806E1C"/>
    <w:rsid w:val="3B816098"/>
    <w:rsid w:val="3B822B94"/>
    <w:rsid w:val="3B824942"/>
    <w:rsid w:val="3B844B5E"/>
    <w:rsid w:val="3B84690C"/>
    <w:rsid w:val="3B8706E3"/>
    <w:rsid w:val="3B871E24"/>
    <w:rsid w:val="3B871F58"/>
    <w:rsid w:val="3B8775E7"/>
    <w:rsid w:val="3B893F22"/>
    <w:rsid w:val="3B8941BE"/>
    <w:rsid w:val="3B90705F"/>
    <w:rsid w:val="3B914366"/>
    <w:rsid w:val="3B934DA1"/>
    <w:rsid w:val="3B95312C"/>
    <w:rsid w:val="3B954675"/>
    <w:rsid w:val="3B984165"/>
    <w:rsid w:val="3B985F13"/>
    <w:rsid w:val="3B9C3432"/>
    <w:rsid w:val="3B9D79CE"/>
    <w:rsid w:val="3B9F54F4"/>
    <w:rsid w:val="3BA06676"/>
    <w:rsid w:val="3BA1126C"/>
    <w:rsid w:val="3BA174BE"/>
    <w:rsid w:val="3BA252EB"/>
    <w:rsid w:val="3BA40D5C"/>
    <w:rsid w:val="3BA66882"/>
    <w:rsid w:val="3BA743A8"/>
    <w:rsid w:val="3BA8115D"/>
    <w:rsid w:val="3BA96372"/>
    <w:rsid w:val="3BAA7F01"/>
    <w:rsid w:val="3BAD23FE"/>
    <w:rsid w:val="3BAE3989"/>
    <w:rsid w:val="3BB15227"/>
    <w:rsid w:val="3BB71A7C"/>
    <w:rsid w:val="3BBA0580"/>
    <w:rsid w:val="3BBC5E2A"/>
    <w:rsid w:val="3BBD1E1E"/>
    <w:rsid w:val="3BBD3BCC"/>
    <w:rsid w:val="3BBD597A"/>
    <w:rsid w:val="3BBF5B96"/>
    <w:rsid w:val="3BC27434"/>
    <w:rsid w:val="3BC638D3"/>
    <w:rsid w:val="3BC646E5"/>
    <w:rsid w:val="3BCB453B"/>
    <w:rsid w:val="3BCE5DD9"/>
    <w:rsid w:val="3BD11425"/>
    <w:rsid w:val="3BD17677"/>
    <w:rsid w:val="3BD333EF"/>
    <w:rsid w:val="3BD46CE9"/>
    <w:rsid w:val="3BD50F16"/>
    <w:rsid w:val="3BD57167"/>
    <w:rsid w:val="3BD604A5"/>
    <w:rsid w:val="3BD67DCE"/>
    <w:rsid w:val="3BD7566A"/>
    <w:rsid w:val="3BDA29D0"/>
    <w:rsid w:val="3BDA477E"/>
    <w:rsid w:val="3BDD426E"/>
    <w:rsid w:val="3BDD601C"/>
    <w:rsid w:val="3BE04E57"/>
    <w:rsid w:val="3BE253E0"/>
    <w:rsid w:val="3BE70C49"/>
    <w:rsid w:val="3BE86E9B"/>
    <w:rsid w:val="3BE92C13"/>
    <w:rsid w:val="3BE95A19"/>
    <w:rsid w:val="3BEB7686"/>
    <w:rsid w:val="3BF03FA1"/>
    <w:rsid w:val="3BF21AC7"/>
    <w:rsid w:val="3BF33A92"/>
    <w:rsid w:val="3BF515B8"/>
    <w:rsid w:val="3BF53366"/>
    <w:rsid w:val="3BF55114"/>
    <w:rsid w:val="3BF70E8C"/>
    <w:rsid w:val="3BF74C54"/>
    <w:rsid w:val="3BF81C0C"/>
    <w:rsid w:val="3BF87295"/>
    <w:rsid w:val="3BFA41C9"/>
    <w:rsid w:val="3BFA6BCE"/>
    <w:rsid w:val="3BFA7063"/>
    <w:rsid w:val="3BFB3DEE"/>
    <w:rsid w:val="3BFC46F4"/>
    <w:rsid w:val="3BFF41E4"/>
    <w:rsid w:val="3C011D0B"/>
    <w:rsid w:val="3C0161AE"/>
    <w:rsid w:val="3C027831"/>
    <w:rsid w:val="3C0417FB"/>
    <w:rsid w:val="3C0637C5"/>
    <w:rsid w:val="3C0812EB"/>
    <w:rsid w:val="3C08753D"/>
    <w:rsid w:val="3C090BBF"/>
    <w:rsid w:val="3C0F6B8E"/>
    <w:rsid w:val="3C10220A"/>
    <w:rsid w:val="3C12216A"/>
    <w:rsid w:val="3C125CC6"/>
    <w:rsid w:val="3C145EE2"/>
    <w:rsid w:val="3C17152E"/>
    <w:rsid w:val="3C1732DC"/>
    <w:rsid w:val="3C1852A6"/>
    <w:rsid w:val="3C1A101E"/>
    <w:rsid w:val="3C1A7270"/>
    <w:rsid w:val="3C1B088D"/>
    <w:rsid w:val="3C1B147E"/>
    <w:rsid w:val="3C1D466B"/>
    <w:rsid w:val="3C1E28BD"/>
    <w:rsid w:val="3C1E2DAA"/>
    <w:rsid w:val="3C1E37D7"/>
    <w:rsid w:val="3C1E74CE"/>
    <w:rsid w:val="3C2123AD"/>
    <w:rsid w:val="3C236125"/>
    <w:rsid w:val="3C241E9D"/>
    <w:rsid w:val="3C261771"/>
    <w:rsid w:val="3C265C15"/>
    <w:rsid w:val="3C28373B"/>
    <w:rsid w:val="3C2974B3"/>
    <w:rsid w:val="3C2B6D87"/>
    <w:rsid w:val="3C2E0626"/>
    <w:rsid w:val="3C2F6E1E"/>
    <w:rsid w:val="3C3025F0"/>
    <w:rsid w:val="3C326368"/>
    <w:rsid w:val="3C371BD0"/>
    <w:rsid w:val="3C387915"/>
    <w:rsid w:val="3C3976F6"/>
    <w:rsid w:val="3C3A346E"/>
    <w:rsid w:val="3C3A4DF5"/>
    <w:rsid w:val="3C3A521C"/>
    <w:rsid w:val="3C3C2D43"/>
    <w:rsid w:val="3C3D6ABB"/>
    <w:rsid w:val="3C3D7B36"/>
    <w:rsid w:val="3C3E2F5F"/>
    <w:rsid w:val="3C406CD7"/>
    <w:rsid w:val="3C430575"/>
    <w:rsid w:val="3C44609B"/>
    <w:rsid w:val="3C461E13"/>
    <w:rsid w:val="3C47643C"/>
    <w:rsid w:val="3C4A1903"/>
    <w:rsid w:val="3C4B742A"/>
    <w:rsid w:val="3C4D4F50"/>
    <w:rsid w:val="3C4E0CC8"/>
    <w:rsid w:val="3C4F64BA"/>
    <w:rsid w:val="3C4F6F1A"/>
    <w:rsid w:val="3C502C8E"/>
    <w:rsid w:val="3C502C92"/>
    <w:rsid w:val="3C51411E"/>
    <w:rsid w:val="3C553E04"/>
    <w:rsid w:val="3C566B00"/>
    <w:rsid w:val="3C575DCE"/>
    <w:rsid w:val="3C577B7C"/>
    <w:rsid w:val="3C5F6A31"/>
    <w:rsid w:val="3C6127A9"/>
    <w:rsid w:val="3C6504EB"/>
    <w:rsid w:val="3C652594"/>
    <w:rsid w:val="3C65673D"/>
    <w:rsid w:val="3C666012"/>
    <w:rsid w:val="3C6A5B02"/>
    <w:rsid w:val="3C6B187A"/>
    <w:rsid w:val="3C6D114E"/>
    <w:rsid w:val="3C6D55F2"/>
    <w:rsid w:val="3C6D73A0"/>
    <w:rsid w:val="3C6E451E"/>
    <w:rsid w:val="3C7060A1"/>
    <w:rsid w:val="3C7200EF"/>
    <w:rsid w:val="3C7324DC"/>
    <w:rsid w:val="3C750948"/>
    <w:rsid w:val="3C761AAA"/>
    <w:rsid w:val="3C7626F9"/>
    <w:rsid w:val="3C77021F"/>
    <w:rsid w:val="3C776471"/>
    <w:rsid w:val="3C787A30"/>
    <w:rsid w:val="3C793F97"/>
    <w:rsid w:val="3C795D45"/>
    <w:rsid w:val="3C7C5835"/>
    <w:rsid w:val="3C7F45CB"/>
    <w:rsid w:val="3C822634"/>
    <w:rsid w:val="3C830972"/>
    <w:rsid w:val="3C850B8E"/>
    <w:rsid w:val="3C853F1C"/>
    <w:rsid w:val="3C862E04"/>
    <w:rsid w:val="3C8661C9"/>
    <w:rsid w:val="3C8841DA"/>
    <w:rsid w:val="3C8C1F1C"/>
    <w:rsid w:val="3C8D359E"/>
    <w:rsid w:val="3C8D7A42"/>
    <w:rsid w:val="3C8E5A62"/>
    <w:rsid w:val="3C8F37BA"/>
    <w:rsid w:val="3C90308E"/>
    <w:rsid w:val="3C920BB5"/>
    <w:rsid w:val="3C940DD1"/>
    <w:rsid w:val="3C94492D"/>
    <w:rsid w:val="3C964B49"/>
    <w:rsid w:val="3C9708C1"/>
    <w:rsid w:val="3C97441D"/>
    <w:rsid w:val="3C990195"/>
    <w:rsid w:val="3C9A5CBB"/>
    <w:rsid w:val="3C9B215F"/>
    <w:rsid w:val="3C9E39FD"/>
    <w:rsid w:val="3CA07775"/>
    <w:rsid w:val="3CA31014"/>
    <w:rsid w:val="3CA31DAE"/>
    <w:rsid w:val="3CA408E8"/>
    <w:rsid w:val="3CA54D8C"/>
    <w:rsid w:val="3CA861B7"/>
    <w:rsid w:val="3CAA05F4"/>
    <w:rsid w:val="3CAA4150"/>
    <w:rsid w:val="3CAD1E92"/>
    <w:rsid w:val="3CAF5C0A"/>
    <w:rsid w:val="3CB13731"/>
    <w:rsid w:val="3CB21257"/>
    <w:rsid w:val="3CB274A9"/>
    <w:rsid w:val="3CB44FCF"/>
    <w:rsid w:val="3CB7061B"/>
    <w:rsid w:val="3CB74ABF"/>
    <w:rsid w:val="3CB90837"/>
    <w:rsid w:val="3CB937E2"/>
    <w:rsid w:val="3CBB635D"/>
    <w:rsid w:val="3CBC3E83"/>
    <w:rsid w:val="3CBD0327"/>
    <w:rsid w:val="3CBE19AA"/>
    <w:rsid w:val="3CBE5E4E"/>
    <w:rsid w:val="3CC01BC6"/>
    <w:rsid w:val="3CC1149A"/>
    <w:rsid w:val="3CC35212"/>
    <w:rsid w:val="3CC571DC"/>
    <w:rsid w:val="3CC64D02"/>
    <w:rsid w:val="3CC72F54"/>
    <w:rsid w:val="3CC87038"/>
    <w:rsid w:val="3CCA65A0"/>
    <w:rsid w:val="3CCC0165"/>
    <w:rsid w:val="3CCD42E3"/>
    <w:rsid w:val="3CCD6091"/>
    <w:rsid w:val="3CCF578C"/>
    <w:rsid w:val="3CD016DD"/>
    <w:rsid w:val="3CD15B81"/>
    <w:rsid w:val="3CD45671"/>
    <w:rsid w:val="3CD4741F"/>
    <w:rsid w:val="3CDA245A"/>
    <w:rsid w:val="3CDB6FF4"/>
    <w:rsid w:val="3CDC62D4"/>
    <w:rsid w:val="3CDE029E"/>
    <w:rsid w:val="3CDE3DFA"/>
    <w:rsid w:val="3CE36288"/>
    <w:rsid w:val="3CE533DA"/>
    <w:rsid w:val="3CE753A4"/>
    <w:rsid w:val="3CE8111C"/>
    <w:rsid w:val="3CEA6C43"/>
    <w:rsid w:val="3CEF24AB"/>
    <w:rsid w:val="3CF36674"/>
    <w:rsid w:val="3CF4186F"/>
    <w:rsid w:val="3CFB0E50"/>
    <w:rsid w:val="3CFD4BC8"/>
    <w:rsid w:val="3CFD6976"/>
    <w:rsid w:val="3CFE679F"/>
    <w:rsid w:val="3D000214"/>
    <w:rsid w:val="3D000381"/>
    <w:rsid w:val="3D001FC2"/>
    <w:rsid w:val="3D037D04"/>
    <w:rsid w:val="3D05582A"/>
    <w:rsid w:val="3D097971"/>
    <w:rsid w:val="3D0A4BEF"/>
    <w:rsid w:val="3D0C6BB9"/>
    <w:rsid w:val="3D0D2931"/>
    <w:rsid w:val="3D0D46DF"/>
    <w:rsid w:val="3D0E0B83"/>
    <w:rsid w:val="3D0E5556"/>
    <w:rsid w:val="3D115F7D"/>
    <w:rsid w:val="3D136199"/>
    <w:rsid w:val="3D145A6E"/>
    <w:rsid w:val="3D167A38"/>
    <w:rsid w:val="3D1837B0"/>
    <w:rsid w:val="3D193084"/>
    <w:rsid w:val="3D1C4922"/>
    <w:rsid w:val="3D1E069A"/>
    <w:rsid w:val="3D1E06B7"/>
    <w:rsid w:val="3D1F6756"/>
    <w:rsid w:val="3D204412"/>
    <w:rsid w:val="3D22018A"/>
    <w:rsid w:val="3D22462E"/>
    <w:rsid w:val="3D233F03"/>
    <w:rsid w:val="3D251A29"/>
    <w:rsid w:val="3D255ECD"/>
    <w:rsid w:val="3D257C7B"/>
    <w:rsid w:val="3D2937BB"/>
    <w:rsid w:val="3D2959BD"/>
    <w:rsid w:val="3D2A5291"/>
    <w:rsid w:val="3D2C2DB7"/>
    <w:rsid w:val="3D2E2FD3"/>
    <w:rsid w:val="3D3103CE"/>
    <w:rsid w:val="3D31661F"/>
    <w:rsid w:val="3D346110"/>
    <w:rsid w:val="3D347EBE"/>
    <w:rsid w:val="3D3B124C"/>
    <w:rsid w:val="3D3F6F8E"/>
    <w:rsid w:val="3D42082D"/>
    <w:rsid w:val="3D430101"/>
    <w:rsid w:val="3D4501F5"/>
    <w:rsid w:val="3D461685"/>
    <w:rsid w:val="3D4634DB"/>
    <w:rsid w:val="3D477BF1"/>
    <w:rsid w:val="3D4A76E1"/>
    <w:rsid w:val="3D4B2926"/>
    <w:rsid w:val="3D4E5423"/>
    <w:rsid w:val="3D4E71D1"/>
    <w:rsid w:val="3D5278D3"/>
    <w:rsid w:val="3D536596"/>
    <w:rsid w:val="3D5440BC"/>
    <w:rsid w:val="3D5642D8"/>
    <w:rsid w:val="3D565E56"/>
    <w:rsid w:val="3D567E34"/>
    <w:rsid w:val="3D580050"/>
    <w:rsid w:val="3D5B18EE"/>
    <w:rsid w:val="3D5B544A"/>
    <w:rsid w:val="3D5C4FEC"/>
    <w:rsid w:val="3D5D11C3"/>
    <w:rsid w:val="3D5D5666"/>
    <w:rsid w:val="3D5E790C"/>
    <w:rsid w:val="3D5F13DF"/>
    <w:rsid w:val="3D5F318D"/>
    <w:rsid w:val="3D5F6A55"/>
    <w:rsid w:val="3D6407A3"/>
    <w:rsid w:val="3D6562C9"/>
    <w:rsid w:val="3D673DEF"/>
    <w:rsid w:val="3D6A38DF"/>
    <w:rsid w:val="3D6F7148"/>
    <w:rsid w:val="3D714C6E"/>
    <w:rsid w:val="3D731268"/>
    <w:rsid w:val="3D736C38"/>
    <w:rsid w:val="3D7529B0"/>
    <w:rsid w:val="3D762284"/>
    <w:rsid w:val="3D766728"/>
    <w:rsid w:val="3D7B3D3F"/>
    <w:rsid w:val="3D7E738B"/>
    <w:rsid w:val="3D7F55DD"/>
    <w:rsid w:val="3D801355"/>
    <w:rsid w:val="3D8250CD"/>
    <w:rsid w:val="3D840E45"/>
    <w:rsid w:val="3D851D0D"/>
    <w:rsid w:val="3D891FB8"/>
    <w:rsid w:val="3D89645B"/>
    <w:rsid w:val="3D8A3F82"/>
    <w:rsid w:val="3D8B21D4"/>
    <w:rsid w:val="3D8C1249"/>
    <w:rsid w:val="3D8C5F4C"/>
    <w:rsid w:val="3D8E3A72"/>
    <w:rsid w:val="3D8E5820"/>
    <w:rsid w:val="3D8F1598"/>
    <w:rsid w:val="3D8F3346"/>
    <w:rsid w:val="3D913562"/>
    <w:rsid w:val="3D915310"/>
    <w:rsid w:val="3D917DBB"/>
    <w:rsid w:val="3D932E36"/>
    <w:rsid w:val="3D954E00"/>
    <w:rsid w:val="3D960B78"/>
    <w:rsid w:val="3D9A2417"/>
    <w:rsid w:val="3D9F5C7F"/>
    <w:rsid w:val="3D9F7A2D"/>
    <w:rsid w:val="3DA07301"/>
    <w:rsid w:val="3DA212CB"/>
    <w:rsid w:val="3DA24BB0"/>
    <w:rsid w:val="3DA45043"/>
    <w:rsid w:val="3DA46DF1"/>
    <w:rsid w:val="3DA60DBB"/>
    <w:rsid w:val="3DA70690"/>
    <w:rsid w:val="3DA72C85"/>
    <w:rsid w:val="3DA74B34"/>
    <w:rsid w:val="3DA768E2"/>
    <w:rsid w:val="3DA97C59"/>
    <w:rsid w:val="3DAA0180"/>
    <w:rsid w:val="3DAD49D1"/>
    <w:rsid w:val="3DAE7C70"/>
    <w:rsid w:val="3DB159B2"/>
    <w:rsid w:val="3DB37034"/>
    <w:rsid w:val="3DB74195"/>
    <w:rsid w:val="3DB8289D"/>
    <w:rsid w:val="3DB83E1C"/>
    <w:rsid w:val="3DBA03C3"/>
    <w:rsid w:val="3DBB238D"/>
    <w:rsid w:val="3DBD6105"/>
    <w:rsid w:val="3DC079A3"/>
    <w:rsid w:val="3DC254CA"/>
    <w:rsid w:val="3DC3562A"/>
    <w:rsid w:val="3DC456E6"/>
    <w:rsid w:val="3DC54FBA"/>
    <w:rsid w:val="3DC56D68"/>
    <w:rsid w:val="3DC56E57"/>
    <w:rsid w:val="3DC6320C"/>
    <w:rsid w:val="3DC96858"/>
    <w:rsid w:val="3DCB0822"/>
    <w:rsid w:val="3DCC459A"/>
    <w:rsid w:val="3DCE0312"/>
    <w:rsid w:val="3DCE20C0"/>
    <w:rsid w:val="3DCF71D0"/>
    <w:rsid w:val="3DD05E38"/>
    <w:rsid w:val="3DD110BE"/>
    <w:rsid w:val="3DD31825"/>
    <w:rsid w:val="3DD35929"/>
    <w:rsid w:val="3DD45EE4"/>
    <w:rsid w:val="3DD516A1"/>
    <w:rsid w:val="3DD533B3"/>
    <w:rsid w:val="3DD5344F"/>
    <w:rsid w:val="3DD551FD"/>
    <w:rsid w:val="3DD636B5"/>
    <w:rsid w:val="3DD84CED"/>
    <w:rsid w:val="3DDC2A2F"/>
    <w:rsid w:val="3DDD2303"/>
    <w:rsid w:val="3DE10046"/>
    <w:rsid w:val="3DE12144"/>
    <w:rsid w:val="3DE23DBE"/>
    <w:rsid w:val="3DE47B36"/>
    <w:rsid w:val="3DE511B8"/>
    <w:rsid w:val="3DE6565C"/>
    <w:rsid w:val="3DE84774"/>
    <w:rsid w:val="3DE96EFA"/>
    <w:rsid w:val="3DEB2C72"/>
    <w:rsid w:val="3DEB57F6"/>
    <w:rsid w:val="3DEC0798"/>
    <w:rsid w:val="3DEC2546"/>
    <w:rsid w:val="3DEE2762"/>
    <w:rsid w:val="3DF06473"/>
    <w:rsid w:val="3DF37D79"/>
    <w:rsid w:val="3DF53AF1"/>
    <w:rsid w:val="3DF77869"/>
    <w:rsid w:val="3DFA4C63"/>
    <w:rsid w:val="3DFB09DB"/>
    <w:rsid w:val="3DFD29A6"/>
    <w:rsid w:val="3DFF227A"/>
    <w:rsid w:val="3E045AE2"/>
    <w:rsid w:val="3E0755D2"/>
    <w:rsid w:val="3E077380"/>
    <w:rsid w:val="3E077566"/>
    <w:rsid w:val="3E09134A"/>
    <w:rsid w:val="3E0B078F"/>
    <w:rsid w:val="3E0B0C1F"/>
    <w:rsid w:val="3E0B7D7D"/>
    <w:rsid w:val="3E0D6740"/>
    <w:rsid w:val="3E0E6961"/>
    <w:rsid w:val="3E0F41B4"/>
    <w:rsid w:val="3E10092B"/>
    <w:rsid w:val="3E1201FF"/>
    <w:rsid w:val="3E124164"/>
    <w:rsid w:val="3E130E71"/>
    <w:rsid w:val="3E151A9D"/>
    <w:rsid w:val="3E157196"/>
    <w:rsid w:val="3E175815"/>
    <w:rsid w:val="3E18158D"/>
    <w:rsid w:val="3E1A5306"/>
    <w:rsid w:val="3E1C107E"/>
    <w:rsid w:val="3E1D4DF6"/>
    <w:rsid w:val="3E2241BA"/>
    <w:rsid w:val="3E261EFC"/>
    <w:rsid w:val="3E2717D1"/>
    <w:rsid w:val="3E287A22"/>
    <w:rsid w:val="3E2B306F"/>
    <w:rsid w:val="3E2C6DE7"/>
    <w:rsid w:val="3E2D328B"/>
    <w:rsid w:val="3E2E0DB1"/>
    <w:rsid w:val="3E3068D7"/>
    <w:rsid w:val="3E350391"/>
    <w:rsid w:val="3E375EB7"/>
    <w:rsid w:val="3E391C30"/>
    <w:rsid w:val="3E3A1C7C"/>
    <w:rsid w:val="3E3A4F7D"/>
    <w:rsid w:val="3E3F6B1A"/>
    <w:rsid w:val="3E417945"/>
    <w:rsid w:val="3E4203B8"/>
    <w:rsid w:val="3E43485C"/>
    <w:rsid w:val="3E444130"/>
    <w:rsid w:val="3E481E73"/>
    <w:rsid w:val="3E497999"/>
    <w:rsid w:val="3E4B7B72"/>
    <w:rsid w:val="3E4E3201"/>
    <w:rsid w:val="3E4E4FAF"/>
    <w:rsid w:val="3E522CF1"/>
    <w:rsid w:val="3E524A9F"/>
    <w:rsid w:val="3E554590"/>
    <w:rsid w:val="3E576115"/>
    <w:rsid w:val="3E5C0AF7"/>
    <w:rsid w:val="3E5D51F2"/>
    <w:rsid w:val="3E5E1696"/>
    <w:rsid w:val="3E612F34"/>
    <w:rsid w:val="3E65080E"/>
    <w:rsid w:val="3E66679D"/>
    <w:rsid w:val="3E6A003B"/>
    <w:rsid w:val="3E6B790F"/>
    <w:rsid w:val="3E6D7B2B"/>
    <w:rsid w:val="3E700FB9"/>
    <w:rsid w:val="3E703177"/>
    <w:rsid w:val="3E720C9E"/>
    <w:rsid w:val="3E730D7F"/>
    <w:rsid w:val="3E734A16"/>
    <w:rsid w:val="3E7358EE"/>
    <w:rsid w:val="3E752DDF"/>
    <w:rsid w:val="3E76426F"/>
    <w:rsid w:val="3E7802D0"/>
    <w:rsid w:val="3E785AE3"/>
    <w:rsid w:val="3E7A3FF6"/>
    <w:rsid w:val="3E7C147D"/>
    <w:rsid w:val="3E7F160D"/>
    <w:rsid w:val="3E80785E"/>
    <w:rsid w:val="3E815CDE"/>
    <w:rsid w:val="3E832EAB"/>
    <w:rsid w:val="3E854E75"/>
    <w:rsid w:val="3E873AB3"/>
    <w:rsid w:val="3E8B6203"/>
    <w:rsid w:val="3E8D3D29"/>
    <w:rsid w:val="3E8F3986"/>
    <w:rsid w:val="3E8F7AA2"/>
    <w:rsid w:val="3E907376"/>
    <w:rsid w:val="3E9251E6"/>
    <w:rsid w:val="3E970704"/>
    <w:rsid w:val="3E987249"/>
    <w:rsid w:val="3E99447C"/>
    <w:rsid w:val="3E9C21BE"/>
    <w:rsid w:val="3E9F78F7"/>
    <w:rsid w:val="3EA0490B"/>
    <w:rsid w:val="3EA51073"/>
    <w:rsid w:val="3EA64DEB"/>
    <w:rsid w:val="3EA71741"/>
    <w:rsid w:val="3EA80B63"/>
    <w:rsid w:val="3EAA48DB"/>
    <w:rsid w:val="3EAA6689"/>
    <w:rsid w:val="3EAB0654"/>
    <w:rsid w:val="3EAB41B0"/>
    <w:rsid w:val="3EAD43CC"/>
    <w:rsid w:val="3EAE3090"/>
    <w:rsid w:val="3EB05C6A"/>
    <w:rsid w:val="3EB556A0"/>
    <w:rsid w:val="3EB70DA6"/>
    <w:rsid w:val="3EB92D70"/>
    <w:rsid w:val="3EBE3EE3"/>
    <w:rsid w:val="3EBF7C5B"/>
    <w:rsid w:val="3EC027B3"/>
    <w:rsid w:val="3EC05EAD"/>
    <w:rsid w:val="3EC11C25"/>
    <w:rsid w:val="3EC32875"/>
    <w:rsid w:val="3EC3599D"/>
    <w:rsid w:val="3EC534C3"/>
    <w:rsid w:val="3EC6723B"/>
    <w:rsid w:val="3EC82FB3"/>
    <w:rsid w:val="3ECA0ADA"/>
    <w:rsid w:val="3ECA2888"/>
    <w:rsid w:val="3ECA6D2C"/>
    <w:rsid w:val="3ECB4852"/>
    <w:rsid w:val="3ECB6600"/>
    <w:rsid w:val="3ECC53CC"/>
    <w:rsid w:val="3ECC77BE"/>
    <w:rsid w:val="3ED07F9D"/>
    <w:rsid w:val="3ED20976"/>
    <w:rsid w:val="3ED656D0"/>
    <w:rsid w:val="3ED6747E"/>
    <w:rsid w:val="3ED8360B"/>
    <w:rsid w:val="3ED90D1D"/>
    <w:rsid w:val="3ED9378A"/>
    <w:rsid w:val="3EDA0523"/>
    <w:rsid w:val="3EDB2CE7"/>
    <w:rsid w:val="3EDC080D"/>
    <w:rsid w:val="3EDE4585"/>
    <w:rsid w:val="3EE17BD1"/>
    <w:rsid w:val="3EE32B7D"/>
    <w:rsid w:val="3EE53B65"/>
    <w:rsid w:val="3EE55C0F"/>
    <w:rsid w:val="3EE6168C"/>
    <w:rsid w:val="3EE64B6B"/>
    <w:rsid w:val="3EE80F60"/>
    <w:rsid w:val="3EE871B2"/>
    <w:rsid w:val="3EEF4CE9"/>
    <w:rsid w:val="3EEF6792"/>
    <w:rsid w:val="3EF05773"/>
    <w:rsid w:val="3EF06066"/>
    <w:rsid w:val="3EF41F07"/>
    <w:rsid w:val="3EF618CF"/>
    <w:rsid w:val="3EF64A27"/>
    <w:rsid w:val="3EF913BF"/>
    <w:rsid w:val="3EF94085"/>
    <w:rsid w:val="3EFC4A0B"/>
    <w:rsid w:val="3EFE4C27"/>
    <w:rsid w:val="3F016E42"/>
    <w:rsid w:val="3F0264C5"/>
    <w:rsid w:val="3F033FEC"/>
    <w:rsid w:val="3F035D9A"/>
    <w:rsid w:val="3F051C53"/>
    <w:rsid w:val="3F0763D8"/>
    <w:rsid w:val="3F0A537A"/>
    <w:rsid w:val="3F0B4C4E"/>
    <w:rsid w:val="3F0F473E"/>
    <w:rsid w:val="3F11379C"/>
    <w:rsid w:val="3F11495A"/>
    <w:rsid w:val="3F134431"/>
    <w:rsid w:val="3F185CE9"/>
    <w:rsid w:val="3F1F5B25"/>
    <w:rsid w:val="3F1F5DA0"/>
    <w:rsid w:val="3F214472"/>
    <w:rsid w:val="3F216D66"/>
    <w:rsid w:val="3F2301EA"/>
    <w:rsid w:val="3F235AF6"/>
    <w:rsid w:val="3F261A88"/>
    <w:rsid w:val="3F29227C"/>
    <w:rsid w:val="3F2C52F0"/>
    <w:rsid w:val="3F306D25"/>
    <w:rsid w:val="3F3109A9"/>
    <w:rsid w:val="3F3917BB"/>
    <w:rsid w:val="3F3B19D7"/>
    <w:rsid w:val="3F3B3785"/>
    <w:rsid w:val="3F406FEE"/>
    <w:rsid w:val="3F424B14"/>
    <w:rsid w:val="3F43088C"/>
    <w:rsid w:val="3F4343E8"/>
    <w:rsid w:val="3F454604"/>
    <w:rsid w:val="3F461387"/>
    <w:rsid w:val="3F4940F4"/>
    <w:rsid w:val="3F53097E"/>
    <w:rsid w:val="3F584337"/>
    <w:rsid w:val="3F593C0C"/>
    <w:rsid w:val="3F5D7BA0"/>
    <w:rsid w:val="3F5E1222"/>
    <w:rsid w:val="3F60143E"/>
    <w:rsid w:val="3F6046C3"/>
    <w:rsid w:val="3F620D12"/>
    <w:rsid w:val="3F626F64"/>
    <w:rsid w:val="3F633044"/>
    <w:rsid w:val="3F636838"/>
    <w:rsid w:val="3F6727CC"/>
    <w:rsid w:val="3F67457A"/>
    <w:rsid w:val="3F6820A1"/>
    <w:rsid w:val="3F6C393F"/>
    <w:rsid w:val="3F6D76B7"/>
    <w:rsid w:val="3F6E5909"/>
    <w:rsid w:val="3F6F78D3"/>
    <w:rsid w:val="3F740A45"/>
    <w:rsid w:val="3F762A0F"/>
    <w:rsid w:val="3F79434E"/>
    <w:rsid w:val="3F7B1DD4"/>
    <w:rsid w:val="3F7D5B4C"/>
    <w:rsid w:val="3F7F799B"/>
    <w:rsid w:val="3F7F7B16"/>
    <w:rsid w:val="3F830C89"/>
    <w:rsid w:val="3F84512C"/>
    <w:rsid w:val="3F854A01"/>
    <w:rsid w:val="3F8838CF"/>
    <w:rsid w:val="3F8844F1"/>
    <w:rsid w:val="3F8D6905"/>
    <w:rsid w:val="3F8E1B07"/>
    <w:rsid w:val="3F8E7D59"/>
    <w:rsid w:val="3F8F762D"/>
    <w:rsid w:val="3F9115F7"/>
    <w:rsid w:val="3F917849"/>
    <w:rsid w:val="3F9335C1"/>
    <w:rsid w:val="3F942E96"/>
    <w:rsid w:val="3F970A7C"/>
    <w:rsid w:val="3F980BD8"/>
    <w:rsid w:val="3F9B06C8"/>
    <w:rsid w:val="3F9B4224"/>
    <w:rsid w:val="3F9B5FD2"/>
    <w:rsid w:val="3FA0183A"/>
    <w:rsid w:val="3FA27361"/>
    <w:rsid w:val="3FA330D9"/>
    <w:rsid w:val="3FA550A3"/>
    <w:rsid w:val="3FA64287"/>
    <w:rsid w:val="3FA70E1B"/>
    <w:rsid w:val="3FA70F35"/>
    <w:rsid w:val="3FAA090B"/>
    <w:rsid w:val="3FAC01DF"/>
    <w:rsid w:val="3FAE3F57"/>
    <w:rsid w:val="3FB05F21"/>
    <w:rsid w:val="3FB12ADB"/>
    <w:rsid w:val="3FB35A36"/>
    <w:rsid w:val="3FB45515"/>
    <w:rsid w:val="3FB47094"/>
    <w:rsid w:val="3FB53538"/>
    <w:rsid w:val="3FB62E0C"/>
    <w:rsid w:val="3FB8669C"/>
    <w:rsid w:val="3FB928FC"/>
    <w:rsid w:val="3FBA6DA0"/>
    <w:rsid w:val="3FBB0422"/>
    <w:rsid w:val="3FBE50DF"/>
    <w:rsid w:val="3FC1012F"/>
    <w:rsid w:val="3FC217B1"/>
    <w:rsid w:val="3FC27A03"/>
    <w:rsid w:val="3FC419CD"/>
    <w:rsid w:val="3FC512A1"/>
    <w:rsid w:val="3FC574F3"/>
    <w:rsid w:val="3FC65745"/>
    <w:rsid w:val="3FC7326B"/>
    <w:rsid w:val="3FCA4B09"/>
    <w:rsid w:val="3FCE0156"/>
    <w:rsid w:val="3FCE45FA"/>
    <w:rsid w:val="3FCF2120"/>
    <w:rsid w:val="3FD24498"/>
    <w:rsid w:val="3FD306B4"/>
    <w:rsid w:val="3FD35E75"/>
    <w:rsid w:val="3FD57736"/>
    <w:rsid w:val="3FD61700"/>
    <w:rsid w:val="3FD747F6"/>
    <w:rsid w:val="3FDA1DC1"/>
    <w:rsid w:val="3FDB6D16"/>
    <w:rsid w:val="3FDD483D"/>
    <w:rsid w:val="3FDF2363"/>
    <w:rsid w:val="3FE0432D"/>
    <w:rsid w:val="3FE43E1D"/>
    <w:rsid w:val="3FE45BCB"/>
    <w:rsid w:val="3FE536F1"/>
    <w:rsid w:val="3FE61943"/>
    <w:rsid w:val="3FE64B0F"/>
    <w:rsid w:val="3FE742EB"/>
    <w:rsid w:val="3FE91433"/>
    <w:rsid w:val="3FE931E1"/>
    <w:rsid w:val="3FEB51AC"/>
    <w:rsid w:val="3FEB6D63"/>
    <w:rsid w:val="3FEC0F24"/>
    <w:rsid w:val="3FF076F1"/>
    <w:rsid w:val="3FF37BBC"/>
    <w:rsid w:val="3FF57D7F"/>
    <w:rsid w:val="3FF57DD8"/>
    <w:rsid w:val="3FF67CF4"/>
    <w:rsid w:val="3FF81676"/>
    <w:rsid w:val="3FFB4CC3"/>
    <w:rsid w:val="3FFD0A3B"/>
    <w:rsid w:val="3FFE7B01"/>
    <w:rsid w:val="400022D9"/>
    <w:rsid w:val="4001677D"/>
    <w:rsid w:val="400242A3"/>
    <w:rsid w:val="4004001B"/>
    <w:rsid w:val="40055B41"/>
    <w:rsid w:val="40095632"/>
    <w:rsid w:val="400973E0"/>
    <w:rsid w:val="400B3158"/>
    <w:rsid w:val="400B75FC"/>
    <w:rsid w:val="400C0C7E"/>
    <w:rsid w:val="400E0E9A"/>
    <w:rsid w:val="4010076E"/>
    <w:rsid w:val="40115E17"/>
    <w:rsid w:val="401272A7"/>
    <w:rsid w:val="4013025E"/>
    <w:rsid w:val="40151FE5"/>
    <w:rsid w:val="40161AFD"/>
    <w:rsid w:val="40183AC7"/>
    <w:rsid w:val="40185875"/>
    <w:rsid w:val="401A339B"/>
    <w:rsid w:val="401C35B7"/>
    <w:rsid w:val="401D72DE"/>
    <w:rsid w:val="401E0F79"/>
    <w:rsid w:val="401F09B1"/>
    <w:rsid w:val="402661E4"/>
    <w:rsid w:val="40267F92"/>
    <w:rsid w:val="40275AB8"/>
    <w:rsid w:val="402B1A4C"/>
    <w:rsid w:val="402B37FA"/>
    <w:rsid w:val="402E5098"/>
    <w:rsid w:val="40300E10"/>
    <w:rsid w:val="40302BBE"/>
    <w:rsid w:val="4030659D"/>
    <w:rsid w:val="40363F4D"/>
    <w:rsid w:val="403703F1"/>
    <w:rsid w:val="40384169"/>
    <w:rsid w:val="403A3A3D"/>
    <w:rsid w:val="403D352D"/>
    <w:rsid w:val="403D52DB"/>
    <w:rsid w:val="4041567A"/>
    <w:rsid w:val="404448BC"/>
    <w:rsid w:val="404843AC"/>
    <w:rsid w:val="404C3770"/>
    <w:rsid w:val="404C551E"/>
    <w:rsid w:val="404E1296"/>
    <w:rsid w:val="404E74E8"/>
    <w:rsid w:val="404F3252"/>
    <w:rsid w:val="405014B2"/>
    <w:rsid w:val="40524739"/>
    <w:rsid w:val="40550877"/>
    <w:rsid w:val="40556AC9"/>
    <w:rsid w:val="40564282"/>
    <w:rsid w:val="405745EF"/>
    <w:rsid w:val="4057639D"/>
    <w:rsid w:val="40580367"/>
    <w:rsid w:val="405805AB"/>
    <w:rsid w:val="405A40DF"/>
    <w:rsid w:val="405B6AA0"/>
    <w:rsid w:val="405F16F6"/>
    <w:rsid w:val="405F1E76"/>
    <w:rsid w:val="405F34A4"/>
    <w:rsid w:val="4062422E"/>
    <w:rsid w:val="406311E6"/>
    <w:rsid w:val="40642868"/>
    <w:rsid w:val="4066403F"/>
    <w:rsid w:val="406A6685"/>
    <w:rsid w:val="406B009A"/>
    <w:rsid w:val="406B18DD"/>
    <w:rsid w:val="406C6770"/>
    <w:rsid w:val="406E1939"/>
    <w:rsid w:val="406E27D1"/>
    <w:rsid w:val="40703903"/>
    <w:rsid w:val="407056B1"/>
    <w:rsid w:val="4070745F"/>
    <w:rsid w:val="40721429"/>
    <w:rsid w:val="40733A72"/>
    <w:rsid w:val="40736F4F"/>
    <w:rsid w:val="40752CC7"/>
    <w:rsid w:val="40774C91"/>
    <w:rsid w:val="40776A3F"/>
    <w:rsid w:val="407A6407"/>
    <w:rsid w:val="407F0B45"/>
    <w:rsid w:val="407F3756"/>
    <w:rsid w:val="407F58F4"/>
    <w:rsid w:val="4081166C"/>
    <w:rsid w:val="40827192"/>
    <w:rsid w:val="40844CB8"/>
    <w:rsid w:val="40860A30"/>
    <w:rsid w:val="408B4299"/>
    <w:rsid w:val="408D0011"/>
    <w:rsid w:val="408D092B"/>
    <w:rsid w:val="408D6263"/>
    <w:rsid w:val="4090365D"/>
    <w:rsid w:val="40907B01"/>
    <w:rsid w:val="409470BD"/>
    <w:rsid w:val="40963652"/>
    <w:rsid w:val="409749EB"/>
    <w:rsid w:val="40994C08"/>
    <w:rsid w:val="409A44DC"/>
    <w:rsid w:val="409B3AF8"/>
    <w:rsid w:val="409C46F8"/>
    <w:rsid w:val="409C64A6"/>
    <w:rsid w:val="40A13ABC"/>
    <w:rsid w:val="40A35A86"/>
    <w:rsid w:val="40A37834"/>
    <w:rsid w:val="40A610D2"/>
    <w:rsid w:val="40A62E81"/>
    <w:rsid w:val="40A84E4B"/>
    <w:rsid w:val="40A869C3"/>
    <w:rsid w:val="40A86BF9"/>
    <w:rsid w:val="40AA12E3"/>
    <w:rsid w:val="40AB493B"/>
    <w:rsid w:val="40AC33CF"/>
    <w:rsid w:val="40AD67D4"/>
    <w:rsid w:val="40AF61D9"/>
    <w:rsid w:val="40B01F51"/>
    <w:rsid w:val="40B03CFF"/>
    <w:rsid w:val="40B27A77"/>
    <w:rsid w:val="40B437EF"/>
    <w:rsid w:val="40B557B9"/>
    <w:rsid w:val="40B57568"/>
    <w:rsid w:val="40BA62C0"/>
    <w:rsid w:val="40BB2DD0"/>
    <w:rsid w:val="40BB5FF7"/>
    <w:rsid w:val="40BC26A4"/>
    <w:rsid w:val="40BE01CA"/>
    <w:rsid w:val="40BF3ED0"/>
    <w:rsid w:val="40BF7F0C"/>
    <w:rsid w:val="40C854ED"/>
    <w:rsid w:val="40CB0B39"/>
    <w:rsid w:val="40CD665F"/>
    <w:rsid w:val="40CE4185"/>
    <w:rsid w:val="40CE5B0D"/>
    <w:rsid w:val="40CF0629"/>
    <w:rsid w:val="40D20119"/>
    <w:rsid w:val="40D21EC7"/>
    <w:rsid w:val="40D519B8"/>
    <w:rsid w:val="40D559E0"/>
    <w:rsid w:val="40D6718F"/>
    <w:rsid w:val="40D914A8"/>
    <w:rsid w:val="40DC4AF4"/>
    <w:rsid w:val="40DF6392"/>
    <w:rsid w:val="40E165AE"/>
    <w:rsid w:val="40E340D5"/>
    <w:rsid w:val="40E37C31"/>
    <w:rsid w:val="40E51BFB"/>
    <w:rsid w:val="40E81285"/>
    <w:rsid w:val="40EB11DB"/>
    <w:rsid w:val="40EB4D37"/>
    <w:rsid w:val="40EC0FB0"/>
    <w:rsid w:val="40ED4F53"/>
    <w:rsid w:val="40EE65D6"/>
    <w:rsid w:val="40EF5D80"/>
    <w:rsid w:val="40F462E2"/>
    <w:rsid w:val="40F63E08"/>
    <w:rsid w:val="40F736DC"/>
    <w:rsid w:val="40FE2CBD"/>
    <w:rsid w:val="41016309"/>
    <w:rsid w:val="410302D3"/>
    <w:rsid w:val="41032081"/>
    <w:rsid w:val="41041EEE"/>
    <w:rsid w:val="4105404B"/>
    <w:rsid w:val="41067DC3"/>
    <w:rsid w:val="41076015"/>
    <w:rsid w:val="4108712E"/>
    <w:rsid w:val="4108722C"/>
    <w:rsid w:val="410A1661"/>
    <w:rsid w:val="410A340F"/>
    <w:rsid w:val="410C362B"/>
    <w:rsid w:val="411018B9"/>
    <w:rsid w:val="41110C42"/>
    <w:rsid w:val="411249BA"/>
    <w:rsid w:val="4114428E"/>
    <w:rsid w:val="41151DB4"/>
    <w:rsid w:val="41173D7E"/>
    <w:rsid w:val="41180364"/>
    <w:rsid w:val="411A1543"/>
    <w:rsid w:val="411A73CB"/>
    <w:rsid w:val="411B561D"/>
    <w:rsid w:val="411E510D"/>
    <w:rsid w:val="411E6EBB"/>
    <w:rsid w:val="411F6AF6"/>
    <w:rsid w:val="41202C33"/>
    <w:rsid w:val="41214BFD"/>
    <w:rsid w:val="412344D1"/>
    <w:rsid w:val="4125318D"/>
    <w:rsid w:val="41281AE7"/>
    <w:rsid w:val="412A1D04"/>
    <w:rsid w:val="412B3D8D"/>
    <w:rsid w:val="412B6EB7"/>
    <w:rsid w:val="412D70FE"/>
    <w:rsid w:val="41320BB8"/>
    <w:rsid w:val="4134048C"/>
    <w:rsid w:val="41355441"/>
    <w:rsid w:val="413720C2"/>
    <w:rsid w:val="41380CFD"/>
    <w:rsid w:val="413879C7"/>
    <w:rsid w:val="41391F47"/>
    <w:rsid w:val="41395AA3"/>
    <w:rsid w:val="413C46BC"/>
    <w:rsid w:val="413E130B"/>
    <w:rsid w:val="4140499F"/>
    <w:rsid w:val="4142704D"/>
    <w:rsid w:val="41433320"/>
    <w:rsid w:val="41456B3D"/>
    <w:rsid w:val="4148218A"/>
    <w:rsid w:val="414C1C7A"/>
    <w:rsid w:val="414D59F2"/>
    <w:rsid w:val="414F1E91"/>
    <w:rsid w:val="414F3518"/>
    <w:rsid w:val="414F52C6"/>
    <w:rsid w:val="41524DB6"/>
    <w:rsid w:val="4153125A"/>
    <w:rsid w:val="415428DD"/>
    <w:rsid w:val="4155532C"/>
    <w:rsid w:val="41555550"/>
    <w:rsid w:val="41562AF9"/>
    <w:rsid w:val="41566655"/>
    <w:rsid w:val="41572C26"/>
    <w:rsid w:val="4158051B"/>
    <w:rsid w:val="415B010F"/>
    <w:rsid w:val="415B3C6B"/>
    <w:rsid w:val="415D5C35"/>
    <w:rsid w:val="415E19AD"/>
    <w:rsid w:val="415E7BFF"/>
    <w:rsid w:val="41635215"/>
    <w:rsid w:val="4167271B"/>
    <w:rsid w:val="41686388"/>
    <w:rsid w:val="416C0CD3"/>
    <w:rsid w:val="416C231C"/>
    <w:rsid w:val="416F5968"/>
    <w:rsid w:val="41706FDF"/>
    <w:rsid w:val="417411D1"/>
    <w:rsid w:val="417A5FC0"/>
    <w:rsid w:val="417B430D"/>
    <w:rsid w:val="417D7802"/>
    <w:rsid w:val="417E7512"/>
    <w:rsid w:val="4182569C"/>
    <w:rsid w:val="418269C0"/>
    <w:rsid w:val="41850CE8"/>
    <w:rsid w:val="41856F3A"/>
    <w:rsid w:val="41861EC1"/>
    <w:rsid w:val="41864B84"/>
    <w:rsid w:val="418A09F4"/>
    <w:rsid w:val="418C02C8"/>
    <w:rsid w:val="418D5DEE"/>
    <w:rsid w:val="418D74F3"/>
    <w:rsid w:val="418F1B67"/>
    <w:rsid w:val="419235EB"/>
    <w:rsid w:val="41931657"/>
    <w:rsid w:val="41952BC8"/>
    <w:rsid w:val="4195368F"/>
    <w:rsid w:val="419700B9"/>
    <w:rsid w:val="41984EBF"/>
    <w:rsid w:val="419B050B"/>
    <w:rsid w:val="419B49AF"/>
    <w:rsid w:val="419F141C"/>
    <w:rsid w:val="41A24424"/>
    <w:rsid w:val="41A41AB6"/>
    <w:rsid w:val="41A43156"/>
    <w:rsid w:val="41A5138A"/>
    <w:rsid w:val="41A657D1"/>
    <w:rsid w:val="41A73354"/>
    <w:rsid w:val="41A841CC"/>
    <w:rsid w:val="41AA2E44"/>
    <w:rsid w:val="41AA4BF2"/>
    <w:rsid w:val="41AC096A"/>
    <w:rsid w:val="41AD1C97"/>
    <w:rsid w:val="41AE46E3"/>
    <w:rsid w:val="41AF2209"/>
    <w:rsid w:val="41AF3FB7"/>
    <w:rsid w:val="41B17D2F"/>
    <w:rsid w:val="41B25855"/>
    <w:rsid w:val="41B33AA7"/>
    <w:rsid w:val="41B4781F"/>
    <w:rsid w:val="41B617E9"/>
    <w:rsid w:val="41B63597"/>
    <w:rsid w:val="41B810BD"/>
    <w:rsid w:val="41B82E6B"/>
    <w:rsid w:val="41B96BE3"/>
    <w:rsid w:val="41BA3087"/>
    <w:rsid w:val="41BC5AC2"/>
    <w:rsid w:val="41BD2B78"/>
    <w:rsid w:val="41BE41FA"/>
    <w:rsid w:val="41BF1594"/>
    <w:rsid w:val="41C061C4"/>
    <w:rsid w:val="41C07F72"/>
    <w:rsid w:val="41C51A2C"/>
    <w:rsid w:val="41CC4B69"/>
    <w:rsid w:val="41CE4490"/>
    <w:rsid w:val="41CE6B33"/>
    <w:rsid w:val="41CF4659"/>
    <w:rsid w:val="41CF6407"/>
    <w:rsid w:val="41D27482"/>
    <w:rsid w:val="41D81760"/>
    <w:rsid w:val="41D851A2"/>
    <w:rsid w:val="41D91034"/>
    <w:rsid w:val="41D93F83"/>
    <w:rsid w:val="41DA54D8"/>
    <w:rsid w:val="41DE483F"/>
    <w:rsid w:val="41DF489C"/>
    <w:rsid w:val="41E00614"/>
    <w:rsid w:val="41E41EB2"/>
    <w:rsid w:val="41E77BF5"/>
    <w:rsid w:val="41E81F98"/>
    <w:rsid w:val="41E9571B"/>
    <w:rsid w:val="41EC520B"/>
    <w:rsid w:val="41EC6FB9"/>
    <w:rsid w:val="41EE0F83"/>
    <w:rsid w:val="41EE2D31"/>
    <w:rsid w:val="41EE4ADF"/>
    <w:rsid w:val="41F06AA9"/>
    <w:rsid w:val="41F12821"/>
    <w:rsid w:val="41F30347"/>
    <w:rsid w:val="41F8770C"/>
    <w:rsid w:val="41F95D14"/>
    <w:rsid w:val="41FA7928"/>
    <w:rsid w:val="41FD4D22"/>
    <w:rsid w:val="41FD7266"/>
    <w:rsid w:val="41FF0A9A"/>
    <w:rsid w:val="42002A64"/>
    <w:rsid w:val="4200449D"/>
    <w:rsid w:val="42021A6C"/>
    <w:rsid w:val="42022339"/>
    <w:rsid w:val="4205007B"/>
    <w:rsid w:val="420579B5"/>
    <w:rsid w:val="420662CD"/>
    <w:rsid w:val="42072045"/>
    <w:rsid w:val="42075459"/>
    <w:rsid w:val="42084862"/>
    <w:rsid w:val="420A61D2"/>
    <w:rsid w:val="420B38E3"/>
    <w:rsid w:val="420B751B"/>
    <w:rsid w:val="420C1409"/>
    <w:rsid w:val="420E33D3"/>
    <w:rsid w:val="420E6F2F"/>
    <w:rsid w:val="42156510"/>
    <w:rsid w:val="421608E1"/>
    <w:rsid w:val="42165DE4"/>
    <w:rsid w:val="42171339"/>
    <w:rsid w:val="42186000"/>
    <w:rsid w:val="42196145"/>
    <w:rsid w:val="421B164C"/>
    <w:rsid w:val="421D53C4"/>
    <w:rsid w:val="42206C63"/>
    <w:rsid w:val="422229DB"/>
    <w:rsid w:val="42224789"/>
    <w:rsid w:val="42224F20"/>
    <w:rsid w:val="42254279"/>
    <w:rsid w:val="422B5D33"/>
    <w:rsid w:val="422B7AE1"/>
    <w:rsid w:val="422C3859"/>
    <w:rsid w:val="422E137F"/>
    <w:rsid w:val="422E312E"/>
    <w:rsid w:val="423009B4"/>
    <w:rsid w:val="42301C9C"/>
    <w:rsid w:val="42310E70"/>
    <w:rsid w:val="42312C1E"/>
    <w:rsid w:val="42332E3A"/>
    <w:rsid w:val="42334BE8"/>
    <w:rsid w:val="42343923"/>
    <w:rsid w:val="42350960"/>
    <w:rsid w:val="4235270E"/>
    <w:rsid w:val="42364826"/>
    <w:rsid w:val="423746D8"/>
    <w:rsid w:val="42380450"/>
    <w:rsid w:val="423821FE"/>
    <w:rsid w:val="423A3BCC"/>
    <w:rsid w:val="423A6A53"/>
    <w:rsid w:val="423B3A9C"/>
    <w:rsid w:val="423D7815"/>
    <w:rsid w:val="423E13AA"/>
    <w:rsid w:val="424010B3"/>
    <w:rsid w:val="42402E61"/>
    <w:rsid w:val="4242214F"/>
    <w:rsid w:val="4242307D"/>
    <w:rsid w:val="42424E2B"/>
    <w:rsid w:val="42442951"/>
    <w:rsid w:val="424566C9"/>
    <w:rsid w:val="42472441"/>
    <w:rsid w:val="42497F67"/>
    <w:rsid w:val="424A586D"/>
    <w:rsid w:val="424B3CDF"/>
    <w:rsid w:val="424C7A58"/>
    <w:rsid w:val="424E557E"/>
    <w:rsid w:val="424E57D2"/>
    <w:rsid w:val="42512B6F"/>
    <w:rsid w:val="4251797B"/>
    <w:rsid w:val="42521512"/>
    <w:rsid w:val="42523FFF"/>
    <w:rsid w:val="4253528A"/>
    <w:rsid w:val="425828A0"/>
    <w:rsid w:val="425916A0"/>
    <w:rsid w:val="425A03C6"/>
    <w:rsid w:val="425A3F23"/>
    <w:rsid w:val="425C5EED"/>
    <w:rsid w:val="425D1C65"/>
    <w:rsid w:val="426254CD"/>
    <w:rsid w:val="42663905"/>
    <w:rsid w:val="42664FBD"/>
    <w:rsid w:val="4267663F"/>
    <w:rsid w:val="42680DF6"/>
    <w:rsid w:val="4269685C"/>
    <w:rsid w:val="426D00FA"/>
    <w:rsid w:val="426E5C20"/>
    <w:rsid w:val="42701998"/>
    <w:rsid w:val="42703478"/>
    <w:rsid w:val="42711A69"/>
    <w:rsid w:val="4271251E"/>
    <w:rsid w:val="42723962"/>
    <w:rsid w:val="42734FE4"/>
    <w:rsid w:val="42750D5C"/>
    <w:rsid w:val="42757FCD"/>
    <w:rsid w:val="42764AD5"/>
    <w:rsid w:val="42772D26"/>
    <w:rsid w:val="42784CF1"/>
    <w:rsid w:val="427A45C5"/>
    <w:rsid w:val="427D40B5"/>
    <w:rsid w:val="427D5E63"/>
    <w:rsid w:val="427D6FBB"/>
    <w:rsid w:val="427F7E2D"/>
    <w:rsid w:val="42815953"/>
    <w:rsid w:val="428216CB"/>
    <w:rsid w:val="42823479"/>
    <w:rsid w:val="42843695"/>
    <w:rsid w:val="428471F1"/>
    <w:rsid w:val="428617AE"/>
    <w:rsid w:val="42864D18"/>
    <w:rsid w:val="42884F34"/>
    <w:rsid w:val="42890CAC"/>
    <w:rsid w:val="428A217B"/>
    <w:rsid w:val="428B0580"/>
    <w:rsid w:val="428D254A"/>
    <w:rsid w:val="428D386D"/>
    <w:rsid w:val="428E3AF8"/>
    <w:rsid w:val="42905B96"/>
    <w:rsid w:val="42943C0A"/>
    <w:rsid w:val="429531AD"/>
    <w:rsid w:val="429621B4"/>
    <w:rsid w:val="42975177"/>
    <w:rsid w:val="42982C9D"/>
    <w:rsid w:val="429A07C3"/>
    <w:rsid w:val="429A4C67"/>
    <w:rsid w:val="429D02B3"/>
    <w:rsid w:val="429F227D"/>
    <w:rsid w:val="429F5DD9"/>
    <w:rsid w:val="42A15FF5"/>
    <w:rsid w:val="42A3157C"/>
    <w:rsid w:val="42A41642"/>
    <w:rsid w:val="42A43641"/>
    <w:rsid w:val="42A45AE6"/>
    <w:rsid w:val="42A47894"/>
    <w:rsid w:val="42A47A6F"/>
    <w:rsid w:val="42A6360C"/>
    <w:rsid w:val="42A67168"/>
    <w:rsid w:val="42A72EE0"/>
    <w:rsid w:val="42A81132"/>
    <w:rsid w:val="42A840D3"/>
    <w:rsid w:val="42AA319B"/>
    <w:rsid w:val="42AA7468"/>
    <w:rsid w:val="42AB29D0"/>
    <w:rsid w:val="42AB6E74"/>
    <w:rsid w:val="42AD752A"/>
    <w:rsid w:val="42AE0712"/>
    <w:rsid w:val="42AE24C0"/>
    <w:rsid w:val="42AF58DF"/>
    <w:rsid w:val="42B21FB1"/>
    <w:rsid w:val="42B26C49"/>
    <w:rsid w:val="42B37AD7"/>
    <w:rsid w:val="42B424B0"/>
    <w:rsid w:val="42B45D29"/>
    <w:rsid w:val="42B555FD"/>
    <w:rsid w:val="42B6714C"/>
    <w:rsid w:val="42B70124"/>
    <w:rsid w:val="42B75819"/>
    <w:rsid w:val="42B9333F"/>
    <w:rsid w:val="42BA0E65"/>
    <w:rsid w:val="42BC4BDD"/>
    <w:rsid w:val="42BD74B3"/>
    <w:rsid w:val="42C121F4"/>
    <w:rsid w:val="42C13892"/>
    <w:rsid w:val="42C27D1A"/>
    <w:rsid w:val="42C43A92"/>
    <w:rsid w:val="42C57F36"/>
    <w:rsid w:val="42C65A5C"/>
    <w:rsid w:val="42C66C41"/>
    <w:rsid w:val="42C910A8"/>
    <w:rsid w:val="42CD2946"/>
    <w:rsid w:val="42CD6DEA"/>
    <w:rsid w:val="42D06185"/>
    <w:rsid w:val="42D75C57"/>
    <w:rsid w:val="42D77C69"/>
    <w:rsid w:val="42D9578F"/>
    <w:rsid w:val="42DA1507"/>
    <w:rsid w:val="42DA32B5"/>
    <w:rsid w:val="42DB1D8F"/>
    <w:rsid w:val="42DC0DDB"/>
    <w:rsid w:val="42DD22F7"/>
    <w:rsid w:val="42DE2DA6"/>
    <w:rsid w:val="42DE57D7"/>
    <w:rsid w:val="42DF267A"/>
    <w:rsid w:val="42E12896"/>
    <w:rsid w:val="42E163F2"/>
    <w:rsid w:val="42E20147"/>
    <w:rsid w:val="42E421CA"/>
    <w:rsid w:val="42E47C90"/>
    <w:rsid w:val="42E65FA9"/>
    <w:rsid w:val="42E87780"/>
    <w:rsid w:val="42E934F8"/>
    <w:rsid w:val="42EA174A"/>
    <w:rsid w:val="42EB7271"/>
    <w:rsid w:val="42ED02F1"/>
    <w:rsid w:val="42ED1DEC"/>
    <w:rsid w:val="42ED2FE9"/>
    <w:rsid w:val="42F223AD"/>
    <w:rsid w:val="42F425C9"/>
    <w:rsid w:val="42F51E9D"/>
    <w:rsid w:val="42F53870"/>
    <w:rsid w:val="42F56341"/>
    <w:rsid w:val="42F73E67"/>
    <w:rsid w:val="42F97BDF"/>
    <w:rsid w:val="42FA5706"/>
    <w:rsid w:val="43000F6E"/>
    <w:rsid w:val="43022B82"/>
    <w:rsid w:val="430345BA"/>
    <w:rsid w:val="43036368"/>
    <w:rsid w:val="4305497A"/>
    <w:rsid w:val="430948CB"/>
    <w:rsid w:val="43095949"/>
    <w:rsid w:val="430976F7"/>
    <w:rsid w:val="430B04DB"/>
    <w:rsid w:val="430C0B17"/>
    <w:rsid w:val="430D368B"/>
    <w:rsid w:val="430F11B1"/>
    <w:rsid w:val="430F2F5F"/>
    <w:rsid w:val="43106CD7"/>
    <w:rsid w:val="43120CA1"/>
    <w:rsid w:val="43140A2D"/>
    <w:rsid w:val="431467C7"/>
    <w:rsid w:val="43160791"/>
    <w:rsid w:val="43192030"/>
    <w:rsid w:val="431A21A4"/>
    <w:rsid w:val="431A68BE"/>
    <w:rsid w:val="431B5DA8"/>
    <w:rsid w:val="431C38CE"/>
    <w:rsid w:val="431C742A"/>
    <w:rsid w:val="431D778A"/>
    <w:rsid w:val="431E7600"/>
    <w:rsid w:val="432033BE"/>
    <w:rsid w:val="43217136"/>
    <w:rsid w:val="4326474D"/>
    <w:rsid w:val="432665C6"/>
    <w:rsid w:val="43291B47"/>
    <w:rsid w:val="432A43EE"/>
    <w:rsid w:val="432B29D4"/>
    <w:rsid w:val="432B495E"/>
    <w:rsid w:val="432C2669"/>
    <w:rsid w:val="432F3601"/>
    <w:rsid w:val="43301127"/>
    <w:rsid w:val="43305EF3"/>
    <w:rsid w:val="43316279"/>
    <w:rsid w:val="43317379"/>
    <w:rsid w:val="433230F1"/>
    <w:rsid w:val="43336B06"/>
    <w:rsid w:val="433429C6"/>
    <w:rsid w:val="43362BE2"/>
    <w:rsid w:val="43370708"/>
    <w:rsid w:val="433724B6"/>
    <w:rsid w:val="433A4ADA"/>
    <w:rsid w:val="433A6FE6"/>
    <w:rsid w:val="433B1FA6"/>
    <w:rsid w:val="433C5D1E"/>
    <w:rsid w:val="433D6BDD"/>
    <w:rsid w:val="43432C5B"/>
    <w:rsid w:val="434370AD"/>
    <w:rsid w:val="43441372"/>
    <w:rsid w:val="43454BD3"/>
    <w:rsid w:val="43466528"/>
    <w:rsid w:val="4348021F"/>
    <w:rsid w:val="43480868"/>
    <w:rsid w:val="434846C3"/>
    <w:rsid w:val="434A21E9"/>
    <w:rsid w:val="434A3F97"/>
    <w:rsid w:val="434C41B3"/>
    <w:rsid w:val="434D1CD9"/>
    <w:rsid w:val="434E7CF8"/>
    <w:rsid w:val="4350713C"/>
    <w:rsid w:val="43541FEA"/>
    <w:rsid w:val="43543068"/>
    <w:rsid w:val="4355293C"/>
    <w:rsid w:val="43572B58"/>
    <w:rsid w:val="4359067E"/>
    <w:rsid w:val="435B43F6"/>
    <w:rsid w:val="435B61A4"/>
    <w:rsid w:val="435C016E"/>
    <w:rsid w:val="435C3CCA"/>
    <w:rsid w:val="43614995"/>
    <w:rsid w:val="436314FD"/>
    <w:rsid w:val="436653E0"/>
    <w:rsid w:val="43671384"/>
    <w:rsid w:val="436808C1"/>
    <w:rsid w:val="436A288B"/>
    <w:rsid w:val="436D237B"/>
    <w:rsid w:val="436F0772"/>
    <w:rsid w:val="436F39FE"/>
    <w:rsid w:val="43721740"/>
    <w:rsid w:val="43741014"/>
    <w:rsid w:val="43747266"/>
    <w:rsid w:val="43754D8C"/>
    <w:rsid w:val="43761230"/>
    <w:rsid w:val="43784FA8"/>
    <w:rsid w:val="437901B2"/>
    <w:rsid w:val="43792ACE"/>
    <w:rsid w:val="437B6846"/>
    <w:rsid w:val="437C611B"/>
    <w:rsid w:val="437E1E93"/>
    <w:rsid w:val="437E5696"/>
    <w:rsid w:val="438020AF"/>
    <w:rsid w:val="438034D2"/>
    <w:rsid w:val="43811983"/>
    <w:rsid w:val="43827BD5"/>
    <w:rsid w:val="4387495F"/>
    <w:rsid w:val="438751EB"/>
    <w:rsid w:val="438A4CDB"/>
    <w:rsid w:val="438C0A54"/>
    <w:rsid w:val="438F11EC"/>
    <w:rsid w:val="438F661B"/>
    <w:rsid w:val="4390444B"/>
    <w:rsid w:val="43911BC6"/>
    <w:rsid w:val="4391606A"/>
    <w:rsid w:val="4392593E"/>
    <w:rsid w:val="43943464"/>
    <w:rsid w:val="43963680"/>
    <w:rsid w:val="439873F8"/>
    <w:rsid w:val="439A35A7"/>
    <w:rsid w:val="43A0005B"/>
    <w:rsid w:val="43A10A30"/>
    <w:rsid w:val="43A26E9A"/>
    <w:rsid w:val="43A27383"/>
    <w:rsid w:val="43A37B4B"/>
    <w:rsid w:val="43A55671"/>
    <w:rsid w:val="43A833B4"/>
    <w:rsid w:val="43AA2C88"/>
    <w:rsid w:val="43AC2EA4"/>
    <w:rsid w:val="43AC4C52"/>
    <w:rsid w:val="43AD1BA4"/>
    <w:rsid w:val="43AF64F0"/>
    <w:rsid w:val="43B27D8E"/>
    <w:rsid w:val="43B65AD0"/>
    <w:rsid w:val="43B753A5"/>
    <w:rsid w:val="43B757F0"/>
    <w:rsid w:val="43B9111D"/>
    <w:rsid w:val="43BB5BB2"/>
    <w:rsid w:val="43BD2088"/>
    <w:rsid w:val="43C006FD"/>
    <w:rsid w:val="43C024AB"/>
    <w:rsid w:val="43C26223"/>
    <w:rsid w:val="43C27FD1"/>
    <w:rsid w:val="43C3357B"/>
    <w:rsid w:val="43C4431A"/>
    <w:rsid w:val="43C7383A"/>
    <w:rsid w:val="43C84FE8"/>
    <w:rsid w:val="43CA157C"/>
    <w:rsid w:val="43CA280D"/>
    <w:rsid w:val="43CC2BFE"/>
    <w:rsid w:val="43CD6976"/>
    <w:rsid w:val="43D45F57"/>
    <w:rsid w:val="43D50BDC"/>
    <w:rsid w:val="43D9531B"/>
    <w:rsid w:val="43D97731"/>
    <w:rsid w:val="43DD305D"/>
    <w:rsid w:val="43DD5CF5"/>
    <w:rsid w:val="43DF5027"/>
    <w:rsid w:val="43E20674"/>
    <w:rsid w:val="43E22422"/>
    <w:rsid w:val="43E268C5"/>
    <w:rsid w:val="43E3619A"/>
    <w:rsid w:val="43E50164"/>
    <w:rsid w:val="43E51F12"/>
    <w:rsid w:val="43E53CC0"/>
    <w:rsid w:val="43E725CC"/>
    <w:rsid w:val="43E91A02"/>
    <w:rsid w:val="43EA7528"/>
    <w:rsid w:val="43F108B7"/>
    <w:rsid w:val="43F5770D"/>
    <w:rsid w:val="43F66C59"/>
    <w:rsid w:val="43F860E9"/>
    <w:rsid w:val="43F87E97"/>
    <w:rsid w:val="43F96D1B"/>
    <w:rsid w:val="43FA3C0F"/>
    <w:rsid w:val="43FB34E3"/>
    <w:rsid w:val="43FD36FF"/>
    <w:rsid w:val="43FD54AD"/>
    <w:rsid w:val="43FE4D82"/>
    <w:rsid w:val="43FF1225"/>
    <w:rsid w:val="44006D4C"/>
    <w:rsid w:val="44024872"/>
    <w:rsid w:val="44044A8E"/>
    <w:rsid w:val="440525B4"/>
    <w:rsid w:val="440700DA"/>
    <w:rsid w:val="44071E88"/>
    <w:rsid w:val="440727AF"/>
    <w:rsid w:val="44093E52"/>
    <w:rsid w:val="44095C00"/>
    <w:rsid w:val="440C083C"/>
    <w:rsid w:val="440C56F0"/>
    <w:rsid w:val="440C749E"/>
    <w:rsid w:val="440D53C9"/>
    <w:rsid w:val="440E1469"/>
    <w:rsid w:val="440F51E1"/>
    <w:rsid w:val="440F6F8F"/>
    <w:rsid w:val="44103433"/>
    <w:rsid w:val="441427F7"/>
    <w:rsid w:val="4416656F"/>
    <w:rsid w:val="441B468E"/>
    <w:rsid w:val="441B5933"/>
    <w:rsid w:val="441C4494"/>
    <w:rsid w:val="441D5B50"/>
    <w:rsid w:val="441D78FE"/>
    <w:rsid w:val="44226CC2"/>
    <w:rsid w:val="442347E8"/>
    <w:rsid w:val="44240E0B"/>
    <w:rsid w:val="44254A04"/>
    <w:rsid w:val="442567B2"/>
    <w:rsid w:val="4427077C"/>
    <w:rsid w:val="44276E3C"/>
    <w:rsid w:val="44283AC1"/>
    <w:rsid w:val="44284B97"/>
    <w:rsid w:val="442B201A"/>
    <w:rsid w:val="442E1B0B"/>
    <w:rsid w:val="443133A9"/>
    <w:rsid w:val="44315157"/>
    <w:rsid w:val="44316F05"/>
    <w:rsid w:val="44330ECF"/>
    <w:rsid w:val="4437557C"/>
    <w:rsid w:val="443D1D4E"/>
    <w:rsid w:val="443F1622"/>
    <w:rsid w:val="44452965"/>
    <w:rsid w:val="44473E6D"/>
    <w:rsid w:val="44476729"/>
    <w:rsid w:val="44477C42"/>
    <w:rsid w:val="444A3317"/>
    <w:rsid w:val="444A39F2"/>
    <w:rsid w:val="444A5133"/>
    <w:rsid w:val="444A7FC7"/>
    <w:rsid w:val="444B446B"/>
    <w:rsid w:val="444F55DD"/>
    <w:rsid w:val="44501A81"/>
    <w:rsid w:val="4450382F"/>
    <w:rsid w:val="44507CD3"/>
    <w:rsid w:val="44524D55"/>
    <w:rsid w:val="44531571"/>
    <w:rsid w:val="4453331F"/>
    <w:rsid w:val="445350CD"/>
    <w:rsid w:val="44541760"/>
    <w:rsid w:val="44547025"/>
    <w:rsid w:val="44547675"/>
    <w:rsid w:val="44550E45"/>
    <w:rsid w:val="44557097"/>
    <w:rsid w:val="445826E4"/>
    <w:rsid w:val="445A2900"/>
    <w:rsid w:val="445A5081"/>
    <w:rsid w:val="445B0426"/>
    <w:rsid w:val="445B21D4"/>
    <w:rsid w:val="445B4E7C"/>
    <w:rsid w:val="44613C8E"/>
    <w:rsid w:val="44625310"/>
    <w:rsid w:val="446472DA"/>
    <w:rsid w:val="44670B79"/>
    <w:rsid w:val="44692B43"/>
    <w:rsid w:val="446D3BBA"/>
    <w:rsid w:val="446E0159"/>
    <w:rsid w:val="446E1F07"/>
    <w:rsid w:val="44712C0B"/>
    <w:rsid w:val="44735770"/>
    <w:rsid w:val="4475773A"/>
    <w:rsid w:val="44780FD8"/>
    <w:rsid w:val="447A08AC"/>
    <w:rsid w:val="447B63D2"/>
    <w:rsid w:val="447C2876"/>
    <w:rsid w:val="447F5EC2"/>
    <w:rsid w:val="44801C3A"/>
    <w:rsid w:val="44817E8C"/>
    <w:rsid w:val="44823C05"/>
    <w:rsid w:val="448259B3"/>
    <w:rsid w:val="4484172B"/>
    <w:rsid w:val="448434D9"/>
    <w:rsid w:val="4484571B"/>
    <w:rsid w:val="4484797D"/>
    <w:rsid w:val="44872FC9"/>
    <w:rsid w:val="4488746D"/>
    <w:rsid w:val="44890AEF"/>
    <w:rsid w:val="44896D41"/>
    <w:rsid w:val="448C05DF"/>
    <w:rsid w:val="448C6376"/>
    <w:rsid w:val="448D521D"/>
    <w:rsid w:val="448E07FB"/>
    <w:rsid w:val="44901E7E"/>
    <w:rsid w:val="44906321"/>
    <w:rsid w:val="44913E48"/>
    <w:rsid w:val="449478F5"/>
    <w:rsid w:val="44950109"/>
    <w:rsid w:val="449776B0"/>
    <w:rsid w:val="449851D6"/>
    <w:rsid w:val="449854FD"/>
    <w:rsid w:val="449C4CC6"/>
    <w:rsid w:val="449F6565"/>
    <w:rsid w:val="44A21BB1"/>
    <w:rsid w:val="44A25AC3"/>
    <w:rsid w:val="44A26055"/>
    <w:rsid w:val="44A43B7B"/>
    <w:rsid w:val="44A616A1"/>
    <w:rsid w:val="44A8366B"/>
    <w:rsid w:val="44AB6CB7"/>
    <w:rsid w:val="44AD0C81"/>
    <w:rsid w:val="44AE0837"/>
    <w:rsid w:val="44B10046"/>
    <w:rsid w:val="44B244EA"/>
    <w:rsid w:val="44B32C61"/>
    <w:rsid w:val="44B55D88"/>
    <w:rsid w:val="44B64491"/>
    <w:rsid w:val="44B77199"/>
    <w:rsid w:val="44B87626"/>
    <w:rsid w:val="44B951CC"/>
    <w:rsid w:val="44BC0EC5"/>
    <w:rsid w:val="44BC3F11"/>
    <w:rsid w:val="44BC677F"/>
    <w:rsid w:val="44BE2E8F"/>
    <w:rsid w:val="44C056E6"/>
    <w:rsid w:val="44C4421D"/>
    <w:rsid w:val="44C45FCB"/>
    <w:rsid w:val="44C61D43"/>
    <w:rsid w:val="44C71617"/>
    <w:rsid w:val="44C91833"/>
    <w:rsid w:val="44C935E1"/>
    <w:rsid w:val="44CA0444"/>
    <w:rsid w:val="44CB735A"/>
    <w:rsid w:val="44CD14E0"/>
    <w:rsid w:val="44CD30D2"/>
    <w:rsid w:val="44CE0BF8"/>
    <w:rsid w:val="44CE6E4A"/>
    <w:rsid w:val="44D161EA"/>
    <w:rsid w:val="44D16D14"/>
    <w:rsid w:val="44D206E8"/>
    <w:rsid w:val="44D25347"/>
    <w:rsid w:val="44D3620E"/>
    <w:rsid w:val="44D37FBC"/>
    <w:rsid w:val="44D464B6"/>
    <w:rsid w:val="44D648BA"/>
    <w:rsid w:val="44D75CFE"/>
    <w:rsid w:val="44D83825"/>
    <w:rsid w:val="44DA57EF"/>
    <w:rsid w:val="44DC3315"/>
    <w:rsid w:val="44DE52DF"/>
    <w:rsid w:val="44DF4BB3"/>
    <w:rsid w:val="44DF70AD"/>
    <w:rsid w:val="44E26451"/>
    <w:rsid w:val="44E328F5"/>
    <w:rsid w:val="44E35A2E"/>
    <w:rsid w:val="44E452BD"/>
    <w:rsid w:val="44E50510"/>
    <w:rsid w:val="44E623E5"/>
    <w:rsid w:val="44E64193"/>
    <w:rsid w:val="44E8259C"/>
    <w:rsid w:val="44E87F0C"/>
    <w:rsid w:val="44E93C84"/>
    <w:rsid w:val="44EF7A58"/>
    <w:rsid w:val="44F00B6E"/>
    <w:rsid w:val="44F20B0B"/>
    <w:rsid w:val="44F22B38"/>
    <w:rsid w:val="44F24093"/>
    <w:rsid w:val="44F27D14"/>
    <w:rsid w:val="44F53FBC"/>
    <w:rsid w:val="44F543D6"/>
    <w:rsid w:val="44F56185"/>
    <w:rsid w:val="44F93EC7"/>
    <w:rsid w:val="44FA19ED"/>
    <w:rsid w:val="44FB75C1"/>
    <w:rsid w:val="44FC5765"/>
    <w:rsid w:val="44FC7513"/>
    <w:rsid w:val="44FD328B"/>
    <w:rsid w:val="45010FCD"/>
    <w:rsid w:val="45034D45"/>
    <w:rsid w:val="45085EB8"/>
    <w:rsid w:val="45091180"/>
    <w:rsid w:val="45094C13"/>
    <w:rsid w:val="45097E82"/>
    <w:rsid w:val="450B3BFA"/>
    <w:rsid w:val="450D1747"/>
    <w:rsid w:val="450D7972"/>
    <w:rsid w:val="45101210"/>
    <w:rsid w:val="45107462"/>
    <w:rsid w:val="451231DA"/>
    <w:rsid w:val="45124A2C"/>
    <w:rsid w:val="4513485D"/>
    <w:rsid w:val="45147D46"/>
    <w:rsid w:val="4517259F"/>
    <w:rsid w:val="4517491E"/>
    <w:rsid w:val="451A208F"/>
    <w:rsid w:val="451C7838"/>
    <w:rsid w:val="451F76A5"/>
    <w:rsid w:val="4522704B"/>
    <w:rsid w:val="45237196"/>
    <w:rsid w:val="4524558D"/>
    <w:rsid w:val="45264590"/>
    <w:rsid w:val="45272302"/>
    <w:rsid w:val="45294080"/>
    <w:rsid w:val="452B429C"/>
    <w:rsid w:val="452B7DF8"/>
    <w:rsid w:val="452D3B70"/>
    <w:rsid w:val="452D591E"/>
    <w:rsid w:val="452E5F4C"/>
    <w:rsid w:val="45321187"/>
    <w:rsid w:val="45344548"/>
    <w:rsid w:val="45352A25"/>
    <w:rsid w:val="453A003B"/>
    <w:rsid w:val="453C3DB3"/>
    <w:rsid w:val="453E269A"/>
    <w:rsid w:val="453E3FCF"/>
    <w:rsid w:val="453E5D7D"/>
    <w:rsid w:val="4540778F"/>
    <w:rsid w:val="4545710C"/>
    <w:rsid w:val="45462E84"/>
    <w:rsid w:val="454669E0"/>
    <w:rsid w:val="454809AA"/>
    <w:rsid w:val="454B049A"/>
    <w:rsid w:val="454B5AF0"/>
    <w:rsid w:val="454D5FC1"/>
    <w:rsid w:val="454D7D6F"/>
    <w:rsid w:val="45505AB1"/>
    <w:rsid w:val="45521829"/>
    <w:rsid w:val="45525385"/>
    <w:rsid w:val="455448C0"/>
    <w:rsid w:val="4554734F"/>
    <w:rsid w:val="4555317F"/>
    <w:rsid w:val="45570670"/>
    <w:rsid w:val="45576E3F"/>
    <w:rsid w:val="45592BB7"/>
    <w:rsid w:val="45596713"/>
    <w:rsid w:val="455A248C"/>
    <w:rsid w:val="455C4456"/>
    <w:rsid w:val="45603F46"/>
    <w:rsid w:val="45611A6C"/>
    <w:rsid w:val="45612018"/>
    <w:rsid w:val="45616A75"/>
    <w:rsid w:val="45617CBE"/>
    <w:rsid w:val="45660E30"/>
    <w:rsid w:val="456652D4"/>
    <w:rsid w:val="4568104C"/>
    <w:rsid w:val="45684BA8"/>
    <w:rsid w:val="456926CF"/>
    <w:rsid w:val="45696E85"/>
    <w:rsid w:val="456B6447"/>
    <w:rsid w:val="456D0411"/>
    <w:rsid w:val="456D4F53"/>
    <w:rsid w:val="456F69CB"/>
    <w:rsid w:val="45703A5D"/>
    <w:rsid w:val="45723C79"/>
    <w:rsid w:val="45726666"/>
    <w:rsid w:val="457277D5"/>
    <w:rsid w:val="457405E3"/>
    <w:rsid w:val="4574179F"/>
    <w:rsid w:val="45742769"/>
    <w:rsid w:val="45745025"/>
    <w:rsid w:val="45790B64"/>
    <w:rsid w:val="45795008"/>
    <w:rsid w:val="457B2B2E"/>
    <w:rsid w:val="457C4AF8"/>
    <w:rsid w:val="457C68A6"/>
    <w:rsid w:val="457D3ACC"/>
    <w:rsid w:val="457E261E"/>
    <w:rsid w:val="45806396"/>
    <w:rsid w:val="45833790"/>
    <w:rsid w:val="45835E86"/>
    <w:rsid w:val="458361FD"/>
    <w:rsid w:val="45837C34"/>
    <w:rsid w:val="4585575A"/>
    <w:rsid w:val="4588349D"/>
    <w:rsid w:val="458946E9"/>
    <w:rsid w:val="458B0897"/>
    <w:rsid w:val="458B498F"/>
    <w:rsid w:val="458B6AE9"/>
    <w:rsid w:val="458D2861"/>
    <w:rsid w:val="458E4A51"/>
    <w:rsid w:val="458F33E6"/>
    <w:rsid w:val="458F359B"/>
    <w:rsid w:val="458F482B"/>
    <w:rsid w:val="45901863"/>
    <w:rsid w:val="459025C6"/>
    <w:rsid w:val="459040FF"/>
    <w:rsid w:val="45943BEF"/>
    <w:rsid w:val="45947182"/>
    <w:rsid w:val="459B31D0"/>
    <w:rsid w:val="459B4F7E"/>
    <w:rsid w:val="459E4A6E"/>
    <w:rsid w:val="459E681C"/>
    <w:rsid w:val="45A100BA"/>
    <w:rsid w:val="45A22C16"/>
    <w:rsid w:val="45A47C0E"/>
    <w:rsid w:val="45A51959"/>
    <w:rsid w:val="45A55DFD"/>
    <w:rsid w:val="45A73923"/>
    <w:rsid w:val="45A8769B"/>
    <w:rsid w:val="45AA6F6F"/>
    <w:rsid w:val="45AC1B90"/>
    <w:rsid w:val="45AD2F03"/>
    <w:rsid w:val="45AD4CB1"/>
    <w:rsid w:val="45AF27D7"/>
    <w:rsid w:val="45B24076"/>
    <w:rsid w:val="45B55914"/>
    <w:rsid w:val="45B61DB8"/>
    <w:rsid w:val="45B63B66"/>
    <w:rsid w:val="45B778DE"/>
    <w:rsid w:val="45B93656"/>
    <w:rsid w:val="45B978CA"/>
    <w:rsid w:val="45BD02FB"/>
    <w:rsid w:val="45BE2A1A"/>
    <w:rsid w:val="45BE6EBE"/>
    <w:rsid w:val="45BF387F"/>
    <w:rsid w:val="45C02C36"/>
    <w:rsid w:val="45C2075D"/>
    <w:rsid w:val="45C30031"/>
    <w:rsid w:val="45C36283"/>
    <w:rsid w:val="45C50B81"/>
    <w:rsid w:val="45C8587B"/>
    <w:rsid w:val="45CA13BF"/>
    <w:rsid w:val="45CC5137"/>
    <w:rsid w:val="45CD0EAF"/>
    <w:rsid w:val="45CD7101"/>
    <w:rsid w:val="45CF1C33"/>
    <w:rsid w:val="45CF4C28"/>
    <w:rsid w:val="45D1274E"/>
    <w:rsid w:val="45D466E2"/>
    <w:rsid w:val="45D67D64"/>
    <w:rsid w:val="45DB181E"/>
    <w:rsid w:val="45DD2F34"/>
    <w:rsid w:val="45DE4E6B"/>
    <w:rsid w:val="45E22BAD"/>
    <w:rsid w:val="45E32481"/>
    <w:rsid w:val="45E561F9"/>
    <w:rsid w:val="45E615FB"/>
    <w:rsid w:val="45E65C58"/>
    <w:rsid w:val="45E701C3"/>
    <w:rsid w:val="45E87A97"/>
    <w:rsid w:val="45EA7CB3"/>
    <w:rsid w:val="45ED50AE"/>
    <w:rsid w:val="45F11042"/>
    <w:rsid w:val="45F14B9E"/>
    <w:rsid w:val="45F34DBA"/>
    <w:rsid w:val="45F75F2C"/>
    <w:rsid w:val="45FB77CB"/>
    <w:rsid w:val="45FC3543"/>
    <w:rsid w:val="45FD1795"/>
    <w:rsid w:val="46001285"/>
    <w:rsid w:val="4601059C"/>
    <w:rsid w:val="46020B59"/>
    <w:rsid w:val="46026DAB"/>
    <w:rsid w:val="46027484"/>
    <w:rsid w:val="460348D1"/>
    <w:rsid w:val="46047C6D"/>
    <w:rsid w:val="46050649"/>
    <w:rsid w:val="46051007"/>
    <w:rsid w:val="46063DEF"/>
    <w:rsid w:val="46072613"/>
    <w:rsid w:val="46081EE8"/>
    <w:rsid w:val="460C3316"/>
    <w:rsid w:val="460D74FE"/>
    <w:rsid w:val="460F135D"/>
    <w:rsid w:val="460F1C96"/>
    <w:rsid w:val="4610674E"/>
    <w:rsid w:val="46106FC7"/>
    <w:rsid w:val="46113492"/>
    <w:rsid w:val="46127187"/>
    <w:rsid w:val="4613720A"/>
    <w:rsid w:val="46155B08"/>
    <w:rsid w:val="46160AA8"/>
    <w:rsid w:val="46177FAE"/>
    <w:rsid w:val="46192347"/>
    <w:rsid w:val="461D1E37"/>
    <w:rsid w:val="462008E0"/>
    <w:rsid w:val="46205483"/>
    <w:rsid w:val="46207231"/>
    <w:rsid w:val="462431C5"/>
    <w:rsid w:val="46250CEB"/>
    <w:rsid w:val="46266A8D"/>
    <w:rsid w:val="462A00B0"/>
    <w:rsid w:val="462A1A6A"/>
    <w:rsid w:val="462A3CCD"/>
    <w:rsid w:val="462A6302"/>
    <w:rsid w:val="462C02CC"/>
    <w:rsid w:val="462C28FF"/>
    <w:rsid w:val="462E5798"/>
    <w:rsid w:val="462E5DF2"/>
    <w:rsid w:val="463158E2"/>
    <w:rsid w:val="46362EF9"/>
    <w:rsid w:val="46364CA7"/>
    <w:rsid w:val="46371DF4"/>
    <w:rsid w:val="46380EA2"/>
    <w:rsid w:val="463902F3"/>
    <w:rsid w:val="46397634"/>
    <w:rsid w:val="463D3884"/>
    <w:rsid w:val="463E3B5B"/>
    <w:rsid w:val="463F7FFF"/>
    <w:rsid w:val="46401681"/>
    <w:rsid w:val="464078D3"/>
    <w:rsid w:val="4642364B"/>
    <w:rsid w:val="464253F9"/>
    <w:rsid w:val="46454EEA"/>
    <w:rsid w:val="46472A10"/>
    <w:rsid w:val="46492C2C"/>
    <w:rsid w:val="464B259D"/>
    <w:rsid w:val="464B4747"/>
    <w:rsid w:val="464C07A8"/>
    <w:rsid w:val="464C40B9"/>
    <w:rsid w:val="464E1FF0"/>
    <w:rsid w:val="46511AE0"/>
    <w:rsid w:val="465515D1"/>
    <w:rsid w:val="46560EA5"/>
    <w:rsid w:val="465670F7"/>
    <w:rsid w:val="46577FD6"/>
    <w:rsid w:val="465810C1"/>
    <w:rsid w:val="46595B26"/>
    <w:rsid w:val="465A0995"/>
    <w:rsid w:val="465B470D"/>
    <w:rsid w:val="465E7D59"/>
    <w:rsid w:val="46607F75"/>
    <w:rsid w:val="466229CE"/>
    <w:rsid w:val="4662784A"/>
    <w:rsid w:val="46641814"/>
    <w:rsid w:val="466510E8"/>
    <w:rsid w:val="4665733A"/>
    <w:rsid w:val="466B2BA2"/>
    <w:rsid w:val="466E4440"/>
    <w:rsid w:val="466E61EE"/>
    <w:rsid w:val="46715CDF"/>
    <w:rsid w:val="46733953"/>
    <w:rsid w:val="467557CF"/>
    <w:rsid w:val="46771EAF"/>
    <w:rsid w:val="467A2DE5"/>
    <w:rsid w:val="467B4CB6"/>
    <w:rsid w:val="467C4DAF"/>
    <w:rsid w:val="467D28D5"/>
    <w:rsid w:val="467D4684"/>
    <w:rsid w:val="46844D9D"/>
    <w:rsid w:val="46850939"/>
    <w:rsid w:val="46853538"/>
    <w:rsid w:val="46875502"/>
    <w:rsid w:val="468E6891"/>
    <w:rsid w:val="46937059"/>
    <w:rsid w:val="469519CD"/>
    <w:rsid w:val="4695585D"/>
    <w:rsid w:val="46955E71"/>
    <w:rsid w:val="46971488"/>
    <w:rsid w:val="469814BD"/>
    <w:rsid w:val="4698770F"/>
    <w:rsid w:val="46990162"/>
    <w:rsid w:val="469972E3"/>
    <w:rsid w:val="469A5235"/>
    <w:rsid w:val="469B1347"/>
    <w:rsid w:val="469B16CF"/>
    <w:rsid w:val="469B2D5C"/>
    <w:rsid w:val="469C44E7"/>
    <w:rsid w:val="469D6AD4"/>
    <w:rsid w:val="469E0CA1"/>
    <w:rsid w:val="469F0A9E"/>
    <w:rsid w:val="469F40B1"/>
    <w:rsid w:val="46A41C10"/>
    <w:rsid w:val="46A47E62"/>
    <w:rsid w:val="46AC4F69"/>
    <w:rsid w:val="46AD6132"/>
    <w:rsid w:val="46AE2A8F"/>
    <w:rsid w:val="46AE6F33"/>
    <w:rsid w:val="46AF05B5"/>
    <w:rsid w:val="46B02CAB"/>
    <w:rsid w:val="46B06807"/>
    <w:rsid w:val="46B34549"/>
    <w:rsid w:val="46B8390E"/>
    <w:rsid w:val="46BA58D8"/>
    <w:rsid w:val="46BA7686"/>
    <w:rsid w:val="46BB51AC"/>
    <w:rsid w:val="46BC33FE"/>
    <w:rsid w:val="46BF2EEE"/>
    <w:rsid w:val="46BF4C9C"/>
    <w:rsid w:val="46BF6A4A"/>
    <w:rsid w:val="46C027C2"/>
    <w:rsid w:val="46C0581F"/>
    <w:rsid w:val="46C202E8"/>
    <w:rsid w:val="46C2653A"/>
    <w:rsid w:val="46C329DE"/>
    <w:rsid w:val="46C40504"/>
    <w:rsid w:val="46C73B51"/>
    <w:rsid w:val="46CC1183"/>
    <w:rsid w:val="46CE3131"/>
    <w:rsid w:val="46D02A05"/>
    <w:rsid w:val="46D30747"/>
    <w:rsid w:val="46D324F5"/>
    <w:rsid w:val="46D62A69"/>
    <w:rsid w:val="46D63D94"/>
    <w:rsid w:val="46D955A7"/>
    <w:rsid w:val="46DB13AA"/>
    <w:rsid w:val="46DB343F"/>
    <w:rsid w:val="46DC75FC"/>
    <w:rsid w:val="46E01544"/>
    <w:rsid w:val="46E0403D"/>
    <w:rsid w:val="46E12E64"/>
    <w:rsid w:val="46E2753A"/>
    <w:rsid w:val="46E74B95"/>
    <w:rsid w:val="46E75FA1"/>
    <w:rsid w:val="46E82445"/>
    <w:rsid w:val="46EA51C7"/>
    <w:rsid w:val="46EC35B7"/>
    <w:rsid w:val="46ED1809"/>
    <w:rsid w:val="46F030A7"/>
    <w:rsid w:val="46F24D76"/>
    <w:rsid w:val="46F34946"/>
    <w:rsid w:val="46F53838"/>
    <w:rsid w:val="46F56910"/>
    <w:rsid w:val="46F65337"/>
    <w:rsid w:val="46F67AF9"/>
    <w:rsid w:val="46F72688"/>
    <w:rsid w:val="46F74436"/>
    <w:rsid w:val="46F85D21"/>
    <w:rsid w:val="46F977E5"/>
    <w:rsid w:val="46FF778E"/>
    <w:rsid w:val="470041B9"/>
    <w:rsid w:val="47044DA5"/>
    <w:rsid w:val="470628CB"/>
    <w:rsid w:val="47064679"/>
    <w:rsid w:val="47071C74"/>
    <w:rsid w:val="4707219F"/>
    <w:rsid w:val="47075B7F"/>
    <w:rsid w:val="47084895"/>
    <w:rsid w:val="470B6133"/>
    <w:rsid w:val="470D3C59"/>
    <w:rsid w:val="470E1780"/>
    <w:rsid w:val="471072A6"/>
    <w:rsid w:val="471274C2"/>
    <w:rsid w:val="47133957"/>
    <w:rsid w:val="471640E6"/>
    <w:rsid w:val="471746ED"/>
    <w:rsid w:val="471843AC"/>
    <w:rsid w:val="471A1ED2"/>
    <w:rsid w:val="471C20EE"/>
    <w:rsid w:val="471D6915"/>
    <w:rsid w:val="471E5E67"/>
    <w:rsid w:val="4723522B"/>
    <w:rsid w:val="47240FA3"/>
    <w:rsid w:val="472471F5"/>
    <w:rsid w:val="472745EF"/>
    <w:rsid w:val="47280A93"/>
    <w:rsid w:val="472965B9"/>
    <w:rsid w:val="472B2331"/>
    <w:rsid w:val="472E597E"/>
    <w:rsid w:val="472F1E22"/>
    <w:rsid w:val="47305B9A"/>
    <w:rsid w:val="47311EFE"/>
    <w:rsid w:val="4732546E"/>
    <w:rsid w:val="4734568A"/>
    <w:rsid w:val="47356B05"/>
    <w:rsid w:val="47370CD6"/>
    <w:rsid w:val="47394A4E"/>
    <w:rsid w:val="473D3E13"/>
    <w:rsid w:val="473E02B7"/>
    <w:rsid w:val="47411B55"/>
    <w:rsid w:val="47413903"/>
    <w:rsid w:val="47431429"/>
    <w:rsid w:val="47435823"/>
    <w:rsid w:val="474657BF"/>
    <w:rsid w:val="47482EE3"/>
    <w:rsid w:val="47486A40"/>
    <w:rsid w:val="474B29D4"/>
    <w:rsid w:val="474C2195"/>
    <w:rsid w:val="474D22A8"/>
    <w:rsid w:val="474D4056"/>
    <w:rsid w:val="474F4272"/>
    <w:rsid w:val="475047F2"/>
    <w:rsid w:val="475353E4"/>
    <w:rsid w:val="475573AE"/>
    <w:rsid w:val="47571378"/>
    <w:rsid w:val="47573126"/>
    <w:rsid w:val="475950F1"/>
    <w:rsid w:val="47596E9F"/>
    <w:rsid w:val="475A49C5"/>
    <w:rsid w:val="475C24EB"/>
    <w:rsid w:val="475E2707"/>
    <w:rsid w:val="4761678A"/>
    <w:rsid w:val="47653A95"/>
    <w:rsid w:val="476615BC"/>
    <w:rsid w:val="47665118"/>
    <w:rsid w:val="47694F1C"/>
    <w:rsid w:val="476D46F8"/>
    <w:rsid w:val="476E78FE"/>
    <w:rsid w:val="47705F96"/>
    <w:rsid w:val="47721D0E"/>
    <w:rsid w:val="477261B2"/>
    <w:rsid w:val="47730B9F"/>
    <w:rsid w:val="47737835"/>
    <w:rsid w:val="47743CD8"/>
    <w:rsid w:val="47775577"/>
    <w:rsid w:val="477A0BC3"/>
    <w:rsid w:val="477B5067"/>
    <w:rsid w:val="477C0DDF"/>
    <w:rsid w:val="477C4003"/>
    <w:rsid w:val="477E4B57"/>
    <w:rsid w:val="477F61D9"/>
    <w:rsid w:val="4783216D"/>
    <w:rsid w:val="47864444"/>
    <w:rsid w:val="47881532"/>
    <w:rsid w:val="478A52AA"/>
    <w:rsid w:val="478B2DD0"/>
    <w:rsid w:val="478C7274"/>
    <w:rsid w:val="478F28C0"/>
    <w:rsid w:val="479000C6"/>
    <w:rsid w:val="47925C13"/>
    <w:rsid w:val="47947ED7"/>
    <w:rsid w:val="4795722E"/>
    <w:rsid w:val="47971775"/>
    <w:rsid w:val="479954ED"/>
    <w:rsid w:val="479A3013"/>
    <w:rsid w:val="479F672B"/>
    <w:rsid w:val="47A04ACD"/>
    <w:rsid w:val="47A0687C"/>
    <w:rsid w:val="47A07BBB"/>
    <w:rsid w:val="47A07E0C"/>
    <w:rsid w:val="47A3476D"/>
    <w:rsid w:val="47A41C0B"/>
    <w:rsid w:val="47A45C40"/>
    <w:rsid w:val="47A53E92"/>
    <w:rsid w:val="47A65E5C"/>
    <w:rsid w:val="47A67C0A"/>
    <w:rsid w:val="47AA14A8"/>
    <w:rsid w:val="47AB6FCE"/>
    <w:rsid w:val="47AD0F98"/>
    <w:rsid w:val="47AF6ABF"/>
    <w:rsid w:val="47B10A89"/>
    <w:rsid w:val="47B24801"/>
    <w:rsid w:val="47B355A8"/>
    <w:rsid w:val="47B40579"/>
    <w:rsid w:val="47B42327"/>
    <w:rsid w:val="47B6609F"/>
    <w:rsid w:val="47B916EB"/>
    <w:rsid w:val="47B9793D"/>
    <w:rsid w:val="47BC11DC"/>
    <w:rsid w:val="47BC742D"/>
    <w:rsid w:val="47C00975"/>
    <w:rsid w:val="47C06F1E"/>
    <w:rsid w:val="47C21AC5"/>
    <w:rsid w:val="47C55A16"/>
    <w:rsid w:val="47C702AC"/>
    <w:rsid w:val="47CA56A6"/>
    <w:rsid w:val="47CA7D9C"/>
    <w:rsid w:val="47CB141F"/>
    <w:rsid w:val="47CB599B"/>
    <w:rsid w:val="47CF53B3"/>
    <w:rsid w:val="47D02901"/>
    <w:rsid w:val="47D06A35"/>
    <w:rsid w:val="47D209FF"/>
    <w:rsid w:val="47D215BA"/>
    <w:rsid w:val="47D429C9"/>
    <w:rsid w:val="47D44777"/>
    <w:rsid w:val="47D613CB"/>
    <w:rsid w:val="47D6229D"/>
    <w:rsid w:val="47D74267"/>
    <w:rsid w:val="47D93B3C"/>
    <w:rsid w:val="47DB78B4"/>
    <w:rsid w:val="47DC362C"/>
    <w:rsid w:val="47DE55F6"/>
    <w:rsid w:val="47E0311C"/>
    <w:rsid w:val="47E11690"/>
    <w:rsid w:val="47E26E94"/>
    <w:rsid w:val="47E30E5E"/>
    <w:rsid w:val="47E32C0C"/>
    <w:rsid w:val="47E32FBE"/>
    <w:rsid w:val="47E36768"/>
    <w:rsid w:val="47E524E0"/>
    <w:rsid w:val="47E726FC"/>
    <w:rsid w:val="47E80223"/>
    <w:rsid w:val="47EC1AC1"/>
    <w:rsid w:val="47F15329"/>
    <w:rsid w:val="47F21C7D"/>
    <w:rsid w:val="47F22034"/>
    <w:rsid w:val="47F24BFD"/>
    <w:rsid w:val="47F41D83"/>
    <w:rsid w:val="47F646ED"/>
    <w:rsid w:val="47F85EB3"/>
    <w:rsid w:val="47F941DE"/>
    <w:rsid w:val="47FA0D0E"/>
    <w:rsid w:val="47FC5A7C"/>
    <w:rsid w:val="47FC782A"/>
    <w:rsid w:val="47FD4576"/>
    <w:rsid w:val="47FE7A46"/>
    <w:rsid w:val="48000D06"/>
    <w:rsid w:val="48007C0D"/>
    <w:rsid w:val="48013092"/>
    <w:rsid w:val="480212E4"/>
    <w:rsid w:val="48027536"/>
    <w:rsid w:val="48030BB8"/>
    <w:rsid w:val="4803505C"/>
    <w:rsid w:val="48050DD4"/>
    <w:rsid w:val="480558D9"/>
    <w:rsid w:val="48074B4D"/>
    <w:rsid w:val="480768FB"/>
    <w:rsid w:val="4808089D"/>
    <w:rsid w:val="4808425A"/>
    <w:rsid w:val="48084421"/>
    <w:rsid w:val="480908C5"/>
    <w:rsid w:val="480A1F47"/>
    <w:rsid w:val="480A4548"/>
    <w:rsid w:val="480C2163"/>
    <w:rsid w:val="480D7C89"/>
    <w:rsid w:val="480E2AC1"/>
    <w:rsid w:val="480F6C3C"/>
    <w:rsid w:val="4812529F"/>
    <w:rsid w:val="481334F1"/>
    <w:rsid w:val="48141018"/>
    <w:rsid w:val="48164D90"/>
    <w:rsid w:val="48174664"/>
    <w:rsid w:val="481944CA"/>
    <w:rsid w:val="48194880"/>
    <w:rsid w:val="4819662E"/>
    <w:rsid w:val="481B05F8"/>
    <w:rsid w:val="481C1C7A"/>
    <w:rsid w:val="48233009"/>
    <w:rsid w:val="48292103"/>
    <w:rsid w:val="482A4397"/>
    <w:rsid w:val="482A5ECE"/>
    <w:rsid w:val="482D453C"/>
    <w:rsid w:val="482E5F75"/>
    <w:rsid w:val="482F5E51"/>
    <w:rsid w:val="48315726"/>
    <w:rsid w:val="48335942"/>
    <w:rsid w:val="483376F0"/>
    <w:rsid w:val="48353277"/>
    <w:rsid w:val="48380768"/>
    <w:rsid w:val="48382F58"/>
    <w:rsid w:val="48392779"/>
    <w:rsid w:val="4839282C"/>
    <w:rsid w:val="483B2A48"/>
    <w:rsid w:val="483E5A6A"/>
    <w:rsid w:val="483E7E42"/>
    <w:rsid w:val="48403BBB"/>
    <w:rsid w:val="48474F49"/>
    <w:rsid w:val="484A5F3E"/>
    <w:rsid w:val="484C6A03"/>
    <w:rsid w:val="48515DC8"/>
    <w:rsid w:val="48517B76"/>
    <w:rsid w:val="48530514"/>
    <w:rsid w:val="48533072"/>
    <w:rsid w:val="485338EE"/>
    <w:rsid w:val="485639BC"/>
    <w:rsid w:val="485853A8"/>
    <w:rsid w:val="485915CB"/>
    <w:rsid w:val="48591E73"/>
    <w:rsid w:val="485B09F4"/>
    <w:rsid w:val="485B27A2"/>
    <w:rsid w:val="485B6C46"/>
    <w:rsid w:val="485D476D"/>
    <w:rsid w:val="485E04E5"/>
    <w:rsid w:val="485E2293"/>
    <w:rsid w:val="485F6737"/>
    <w:rsid w:val="486024AF"/>
    <w:rsid w:val="4860600B"/>
    <w:rsid w:val="48623516"/>
    <w:rsid w:val="48623B31"/>
    <w:rsid w:val="48627FD5"/>
    <w:rsid w:val="48643D4D"/>
    <w:rsid w:val="48650DF8"/>
    <w:rsid w:val="48657AC5"/>
    <w:rsid w:val="48671147"/>
    <w:rsid w:val="4867383D"/>
    <w:rsid w:val="486755EB"/>
    <w:rsid w:val="486766EF"/>
    <w:rsid w:val="48691363"/>
    <w:rsid w:val="48692127"/>
    <w:rsid w:val="48692167"/>
    <w:rsid w:val="486A0A26"/>
    <w:rsid w:val="486C0E54"/>
    <w:rsid w:val="486E585B"/>
    <w:rsid w:val="486E697A"/>
    <w:rsid w:val="4870272E"/>
    <w:rsid w:val="4871646A"/>
    <w:rsid w:val="48721D89"/>
    <w:rsid w:val="487269CC"/>
    <w:rsid w:val="48735D3E"/>
    <w:rsid w:val="48743864"/>
    <w:rsid w:val="487906FC"/>
    <w:rsid w:val="487A531F"/>
    <w:rsid w:val="487B6ED0"/>
    <w:rsid w:val="487D6BBD"/>
    <w:rsid w:val="487E1A6D"/>
    <w:rsid w:val="487E46E3"/>
    <w:rsid w:val="487F2935"/>
    <w:rsid w:val="4880045B"/>
    <w:rsid w:val="488066AD"/>
    <w:rsid w:val="488167F4"/>
    <w:rsid w:val="48825F81"/>
    <w:rsid w:val="4882639A"/>
    <w:rsid w:val="48852DF4"/>
    <w:rsid w:val="48873598"/>
    <w:rsid w:val="48875B7E"/>
    <w:rsid w:val="48890010"/>
    <w:rsid w:val="488C3DC0"/>
    <w:rsid w:val="488E4926"/>
    <w:rsid w:val="488F68F0"/>
    <w:rsid w:val="489108BA"/>
    <w:rsid w:val="48912668"/>
    <w:rsid w:val="48914416"/>
    <w:rsid w:val="48917998"/>
    <w:rsid w:val="48921FD6"/>
    <w:rsid w:val="48934632"/>
    <w:rsid w:val="48952158"/>
    <w:rsid w:val="489B5295"/>
    <w:rsid w:val="489D2DBB"/>
    <w:rsid w:val="489E328D"/>
    <w:rsid w:val="489F4D85"/>
    <w:rsid w:val="48A14B56"/>
    <w:rsid w:val="48A24875"/>
    <w:rsid w:val="48A4239B"/>
    <w:rsid w:val="48A57EC2"/>
    <w:rsid w:val="48AC74A2"/>
    <w:rsid w:val="48B1464B"/>
    <w:rsid w:val="48B15D8C"/>
    <w:rsid w:val="48B16D4A"/>
    <w:rsid w:val="48B30830"/>
    <w:rsid w:val="48B325DE"/>
    <w:rsid w:val="48B61C9F"/>
    <w:rsid w:val="48B63E7D"/>
    <w:rsid w:val="48B6445C"/>
    <w:rsid w:val="48B6702D"/>
    <w:rsid w:val="48B85E47"/>
    <w:rsid w:val="48BA1BBF"/>
    <w:rsid w:val="48BB76E5"/>
    <w:rsid w:val="48BF2D31"/>
    <w:rsid w:val="48C12F4D"/>
    <w:rsid w:val="48C20A74"/>
    <w:rsid w:val="48C45AA8"/>
    <w:rsid w:val="48C4659A"/>
    <w:rsid w:val="48C52AC1"/>
    <w:rsid w:val="48CC36A0"/>
    <w:rsid w:val="48CC544E"/>
    <w:rsid w:val="48CE11C6"/>
    <w:rsid w:val="48CE566A"/>
    <w:rsid w:val="48D03190"/>
    <w:rsid w:val="48D25DC7"/>
    <w:rsid w:val="48D303FE"/>
    <w:rsid w:val="48D507A7"/>
    <w:rsid w:val="48D524F2"/>
    <w:rsid w:val="48D83DF3"/>
    <w:rsid w:val="48D8460A"/>
    <w:rsid w:val="48DA7B6B"/>
    <w:rsid w:val="48DC0D48"/>
    <w:rsid w:val="48DD765B"/>
    <w:rsid w:val="48E00EFA"/>
    <w:rsid w:val="48E10B59"/>
    <w:rsid w:val="48E6262F"/>
    <w:rsid w:val="48E64762"/>
    <w:rsid w:val="48E72288"/>
    <w:rsid w:val="48E7672C"/>
    <w:rsid w:val="48EB1D78"/>
    <w:rsid w:val="48EB642B"/>
    <w:rsid w:val="48EE1869"/>
    <w:rsid w:val="48EF4720"/>
    <w:rsid w:val="48F03833"/>
    <w:rsid w:val="48F13107"/>
    <w:rsid w:val="48F14EB5"/>
    <w:rsid w:val="48F21359"/>
    <w:rsid w:val="48F22F6E"/>
    <w:rsid w:val="48F30C2D"/>
    <w:rsid w:val="48F32E54"/>
    <w:rsid w:val="48F52BF7"/>
    <w:rsid w:val="48F6071D"/>
    <w:rsid w:val="48F609CD"/>
    <w:rsid w:val="48F826E7"/>
    <w:rsid w:val="48FA1700"/>
    <w:rsid w:val="48FA645F"/>
    <w:rsid w:val="48FC21D7"/>
    <w:rsid w:val="48FE0D6F"/>
    <w:rsid w:val="4900334A"/>
    <w:rsid w:val="490115D2"/>
    <w:rsid w:val="490177EE"/>
    <w:rsid w:val="49075BB6"/>
    <w:rsid w:val="49080B7C"/>
    <w:rsid w:val="49090450"/>
    <w:rsid w:val="490B5255"/>
    <w:rsid w:val="490B5F77"/>
    <w:rsid w:val="490C7F41"/>
    <w:rsid w:val="490E1005"/>
    <w:rsid w:val="490E1F0B"/>
    <w:rsid w:val="490E3CB9"/>
    <w:rsid w:val="49107A31"/>
    <w:rsid w:val="4913307D"/>
    <w:rsid w:val="49135130"/>
    <w:rsid w:val="49153299"/>
    <w:rsid w:val="49155047"/>
    <w:rsid w:val="49177011"/>
    <w:rsid w:val="491C0184"/>
    <w:rsid w:val="491F7C74"/>
    <w:rsid w:val="49206844"/>
    <w:rsid w:val="49211C3E"/>
    <w:rsid w:val="4921579A"/>
    <w:rsid w:val="492359B6"/>
    <w:rsid w:val="49262DB0"/>
    <w:rsid w:val="49285EBE"/>
    <w:rsid w:val="49296D45"/>
    <w:rsid w:val="492C30FE"/>
    <w:rsid w:val="492D2391"/>
    <w:rsid w:val="492E435B"/>
    <w:rsid w:val="49320D4E"/>
    <w:rsid w:val="493279A7"/>
    <w:rsid w:val="4933371F"/>
    <w:rsid w:val="493354CD"/>
    <w:rsid w:val="493504C2"/>
    <w:rsid w:val="49380D36"/>
    <w:rsid w:val="493A2D00"/>
    <w:rsid w:val="493A685C"/>
    <w:rsid w:val="493C4382"/>
    <w:rsid w:val="493C6A78"/>
    <w:rsid w:val="493D6BB6"/>
    <w:rsid w:val="493E2485"/>
    <w:rsid w:val="493E459E"/>
    <w:rsid w:val="49404A30"/>
    <w:rsid w:val="4941408E"/>
    <w:rsid w:val="49415E3C"/>
    <w:rsid w:val="49432AC6"/>
    <w:rsid w:val="49437E06"/>
    <w:rsid w:val="49461447"/>
    <w:rsid w:val="494616A5"/>
    <w:rsid w:val="49463453"/>
    <w:rsid w:val="49465201"/>
    <w:rsid w:val="49470F79"/>
    <w:rsid w:val="494871CB"/>
    <w:rsid w:val="494951F7"/>
    <w:rsid w:val="49496A9F"/>
    <w:rsid w:val="494A7DC8"/>
    <w:rsid w:val="494B0A69"/>
    <w:rsid w:val="494B2887"/>
    <w:rsid w:val="49507E2D"/>
    <w:rsid w:val="49535B70"/>
    <w:rsid w:val="4953791E"/>
    <w:rsid w:val="49543DC1"/>
    <w:rsid w:val="495711BC"/>
    <w:rsid w:val="49575660"/>
    <w:rsid w:val="495C03CA"/>
    <w:rsid w:val="495C4A24"/>
    <w:rsid w:val="495E079C"/>
    <w:rsid w:val="496067DE"/>
    <w:rsid w:val="496164DE"/>
    <w:rsid w:val="49627B61"/>
    <w:rsid w:val="49641B2B"/>
    <w:rsid w:val="49686471"/>
    <w:rsid w:val="49695393"/>
    <w:rsid w:val="49697141"/>
    <w:rsid w:val="496B2EB9"/>
    <w:rsid w:val="496D4E83"/>
    <w:rsid w:val="49766DE5"/>
    <w:rsid w:val="4977185E"/>
    <w:rsid w:val="4977360C"/>
    <w:rsid w:val="49775ECB"/>
    <w:rsid w:val="49793828"/>
    <w:rsid w:val="497A134E"/>
    <w:rsid w:val="497A30FC"/>
    <w:rsid w:val="497A75A0"/>
    <w:rsid w:val="497C6E74"/>
    <w:rsid w:val="498126DD"/>
    <w:rsid w:val="49823EC1"/>
    <w:rsid w:val="49824751"/>
    <w:rsid w:val="49830203"/>
    <w:rsid w:val="498378F2"/>
    <w:rsid w:val="49877B61"/>
    <w:rsid w:val="49883A6B"/>
    <w:rsid w:val="498875C7"/>
    <w:rsid w:val="4989268A"/>
    <w:rsid w:val="498A3B1A"/>
    <w:rsid w:val="498B5309"/>
    <w:rsid w:val="498D1081"/>
    <w:rsid w:val="498E6BA8"/>
    <w:rsid w:val="499279B0"/>
    <w:rsid w:val="49957F36"/>
    <w:rsid w:val="49971F00"/>
    <w:rsid w:val="49973CAE"/>
    <w:rsid w:val="499917D4"/>
    <w:rsid w:val="49995C78"/>
    <w:rsid w:val="499A72FA"/>
    <w:rsid w:val="499C0B00"/>
    <w:rsid w:val="499C3073"/>
    <w:rsid w:val="499E328F"/>
    <w:rsid w:val="499E5F8F"/>
    <w:rsid w:val="49A308A5"/>
    <w:rsid w:val="49A346C1"/>
    <w:rsid w:val="49A40179"/>
    <w:rsid w:val="49A5461D"/>
    <w:rsid w:val="49A73042"/>
    <w:rsid w:val="49A77E7C"/>
    <w:rsid w:val="49A87C69"/>
    <w:rsid w:val="49AB59AC"/>
    <w:rsid w:val="49AC5A24"/>
    <w:rsid w:val="49AC7A34"/>
    <w:rsid w:val="49AD1724"/>
    <w:rsid w:val="49AD6EB4"/>
    <w:rsid w:val="49AD702E"/>
    <w:rsid w:val="49AE0344"/>
    <w:rsid w:val="49B05835"/>
    <w:rsid w:val="49B26D3A"/>
    <w:rsid w:val="49B303BC"/>
    <w:rsid w:val="49B83A21"/>
    <w:rsid w:val="49BA14B8"/>
    <w:rsid w:val="49BB5BEF"/>
    <w:rsid w:val="49BC54C3"/>
    <w:rsid w:val="49BE2A0A"/>
    <w:rsid w:val="49C01457"/>
    <w:rsid w:val="49C03205"/>
    <w:rsid w:val="49C31512"/>
    <w:rsid w:val="49C5081B"/>
    <w:rsid w:val="49C56A6D"/>
    <w:rsid w:val="49C751FD"/>
    <w:rsid w:val="49C8030C"/>
    <w:rsid w:val="49CC7DFC"/>
    <w:rsid w:val="49CD147E"/>
    <w:rsid w:val="49CD76D0"/>
    <w:rsid w:val="49CE7A98"/>
    <w:rsid w:val="49CF169A"/>
    <w:rsid w:val="49CF51F6"/>
    <w:rsid w:val="49D2118A"/>
    <w:rsid w:val="49D40A5E"/>
    <w:rsid w:val="49D46CB0"/>
    <w:rsid w:val="49D62A28"/>
    <w:rsid w:val="49D7054F"/>
    <w:rsid w:val="49D942C7"/>
    <w:rsid w:val="49DC7715"/>
    <w:rsid w:val="49DF11B1"/>
    <w:rsid w:val="49E07403"/>
    <w:rsid w:val="49E60792"/>
    <w:rsid w:val="49E90707"/>
    <w:rsid w:val="49EA64D4"/>
    <w:rsid w:val="49EB220F"/>
    <w:rsid w:val="49EC2EB7"/>
    <w:rsid w:val="49ED7D72"/>
    <w:rsid w:val="49F11610"/>
    <w:rsid w:val="49F17862"/>
    <w:rsid w:val="49F25388"/>
    <w:rsid w:val="49F41101"/>
    <w:rsid w:val="49F7474D"/>
    <w:rsid w:val="49FC7FB5"/>
    <w:rsid w:val="4A0155CC"/>
    <w:rsid w:val="4A023139"/>
    <w:rsid w:val="4A037596"/>
    <w:rsid w:val="4A0550BC"/>
    <w:rsid w:val="4A062BE2"/>
    <w:rsid w:val="4A0806B3"/>
    <w:rsid w:val="4A0B1FA6"/>
    <w:rsid w:val="4A0C644A"/>
    <w:rsid w:val="4A0C775C"/>
    <w:rsid w:val="4A0D3B33"/>
    <w:rsid w:val="4A0E6526"/>
    <w:rsid w:val="4A0F1A96"/>
    <w:rsid w:val="4A111CB3"/>
    <w:rsid w:val="4A121587"/>
    <w:rsid w:val="4A123335"/>
    <w:rsid w:val="4A124B4A"/>
    <w:rsid w:val="4A130C33"/>
    <w:rsid w:val="4A1452FF"/>
    <w:rsid w:val="4A17094B"/>
    <w:rsid w:val="4A1946C3"/>
    <w:rsid w:val="4A1A47F4"/>
    <w:rsid w:val="4A1B4C40"/>
    <w:rsid w:val="4A1B668D"/>
    <w:rsid w:val="4A1D1CE5"/>
    <w:rsid w:val="4A1E617D"/>
    <w:rsid w:val="4A1E7F2C"/>
    <w:rsid w:val="4A205A52"/>
    <w:rsid w:val="4A2117CA"/>
    <w:rsid w:val="4A225C6E"/>
    <w:rsid w:val="4A253048"/>
    <w:rsid w:val="4A2A2D74"/>
    <w:rsid w:val="4A2B43F6"/>
    <w:rsid w:val="4A2D4613"/>
    <w:rsid w:val="4A2E583B"/>
    <w:rsid w:val="4A2F038B"/>
    <w:rsid w:val="4A3239D7"/>
    <w:rsid w:val="4A334E09"/>
    <w:rsid w:val="4A3537EB"/>
    <w:rsid w:val="4A3634C7"/>
    <w:rsid w:val="4A372B97"/>
    <w:rsid w:val="4A3814BE"/>
    <w:rsid w:val="4A38723F"/>
    <w:rsid w:val="4A392FB7"/>
    <w:rsid w:val="4A3B0ADD"/>
    <w:rsid w:val="4A3C6604"/>
    <w:rsid w:val="4A3D4856"/>
    <w:rsid w:val="4A4200BE"/>
    <w:rsid w:val="4A431740"/>
    <w:rsid w:val="4A435BE4"/>
    <w:rsid w:val="4A4365D1"/>
    <w:rsid w:val="4A4469AD"/>
    <w:rsid w:val="4A45195C"/>
    <w:rsid w:val="4A455A4A"/>
    <w:rsid w:val="4A465FAF"/>
    <w:rsid w:val="4A484FA8"/>
    <w:rsid w:val="4A49144C"/>
    <w:rsid w:val="4A4D223D"/>
    <w:rsid w:val="4A4F6337"/>
    <w:rsid w:val="4A534079"/>
    <w:rsid w:val="4A5438B8"/>
    <w:rsid w:val="4A54394D"/>
    <w:rsid w:val="4A547556"/>
    <w:rsid w:val="4A547DF1"/>
    <w:rsid w:val="4A573370"/>
    <w:rsid w:val="4A58343D"/>
    <w:rsid w:val="4A58368E"/>
    <w:rsid w:val="4A585020"/>
    <w:rsid w:val="4A591F38"/>
    <w:rsid w:val="4A5B4CDC"/>
    <w:rsid w:val="4A5D1A85"/>
    <w:rsid w:val="4A5E657A"/>
    <w:rsid w:val="4A630034"/>
    <w:rsid w:val="4A642D53"/>
    <w:rsid w:val="4A653DAC"/>
    <w:rsid w:val="4A655B5A"/>
    <w:rsid w:val="4A657908"/>
    <w:rsid w:val="4A673681"/>
    <w:rsid w:val="4A677B24"/>
    <w:rsid w:val="4A6902EC"/>
    <w:rsid w:val="4A6A3171"/>
    <w:rsid w:val="4A6F0787"/>
    <w:rsid w:val="4A712751"/>
    <w:rsid w:val="4A716A7E"/>
    <w:rsid w:val="4A727F0E"/>
    <w:rsid w:val="4A7638C4"/>
    <w:rsid w:val="4A78588E"/>
    <w:rsid w:val="4A786951"/>
    <w:rsid w:val="4A7870A5"/>
    <w:rsid w:val="4A7B576F"/>
    <w:rsid w:val="4A7B712C"/>
    <w:rsid w:val="4A7D10F6"/>
    <w:rsid w:val="4A8050E2"/>
    <w:rsid w:val="4A80578F"/>
    <w:rsid w:val="4A817CA4"/>
    <w:rsid w:val="4A82670C"/>
    <w:rsid w:val="4A830E92"/>
    <w:rsid w:val="4A834233"/>
    <w:rsid w:val="4A875AD1"/>
    <w:rsid w:val="4A8835F7"/>
    <w:rsid w:val="4A8A55C1"/>
    <w:rsid w:val="4A8A6194"/>
    <w:rsid w:val="4A8B21F5"/>
    <w:rsid w:val="4A8C1339"/>
    <w:rsid w:val="4A8D1239"/>
    <w:rsid w:val="4A8E0ECE"/>
    <w:rsid w:val="4A8E3303"/>
    <w:rsid w:val="4A8E6E5F"/>
    <w:rsid w:val="4A8F0E29"/>
    <w:rsid w:val="4A8F2BD7"/>
    <w:rsid w:val="4A904296"/>
    <w:rsid w:val="4A9138C5"/>
    <w:rsid w:val="4A930919"/>
    <w:rsid w:val="4A934476"/>
    <w:rsid w:val="4A981C28"/>
    <w:rsid w:val="4A987CDE"/>
    <w:rsid w:val="4A9A1CA8"/>
    <w:rsid w:val="4A9B157C"/>
    <w:rsid w:val="4AA15B5C"/>
    <w:rsid w:val="4AA20B5D"/>
    <w:rsid w:val="4AA30431"/>
    <w:rsid w:val="4AA41400"/>
    <w:rsid w:val="4AA630F4"/>
    <w:rsid w:val="4AA743C5"/>
    <w:rsid w:val="4AA76173"/>
    <w:rsid w:val="4AA77F21"/>
    <w:rsid w:val="4AA8171D"/>
    <w:rsid w:val="4AA90569"/>
    <w:rsid w:val="4AA91EEB"/>
    <w:rsid w:val="4AAA61F4"/>
    <w:rsid w:val="4AAB50DC"/>
    <w:rsid w:val="4AAF5028"/>
    <w:rsid w:val="4AB97C54"/>
    <w:rsid w:val="4ABB577A"/>
    <w:rsid w:val="4ABD5996"/>
    <w:rsid w:val="4ABE4879"/>
    <w:rsid w:val="4AC00FE3"/>
    <w:rsid w:val="4AC07235"/>
    <w:rsid w:val="4AC1703D"/>
    <w:rsid w:val="4AC22FAD"/>
    <w:rsid w:val="4AC40AD3"/>
    <w:rsid w:val="4AC72371"/>
    <w:rsid w:val="4AC7411F"/>
    <w:rsid w:val="4AC76815"/>
    <w:rsid w:val="4AC960E9"/>
    <w:rsid w:val="4ACB00B3"/>
    <w:rsid w:val="4ACC2C5D"/>
    <w:rsid w:val="4ACE1952"/>
    <w:rsid w:val="4AD11442"/>
    <w:rsid w:val="4AD131F0"/>
    <w:rsid w:val="4AD36F68"/>
    <w:rsid w:val="4AD64D94"/>
    <w:rsid w:val="4AD8457E"/>
    <w:rsid w:val="4AD91C8C"/>
    <w:rsid w:val="4AD93E52"/>
    <w:rsid w:val="4AD97003"/>
    <w:rsid w:val="4ADA5CED"/>
    <w:rsid w:val="4ADB5E1D"/>
    <w:rsid w:val="4ADD7DE7"/>
    <w:rsid w:val="4AE50A49"/>
    <w:rsid w:val="4AE5660E"/>
    <w:rsid w:val="4AE64A24"/>
    <w:rsid w:val="4AE72A13"/>
    <w:rsid w:val="4AE90539"/>
    <w:rsid w:val="4AE9678B"/>
    <w:rsid w:val="4AEB2504"/>
    <w:rsid w:val="4AEE78FE"/>
    <w:rsid w:val="4AF05342"/>
    <w:rsid w:val="4AF07B1A"/>
    <w:rsid w:val="4AF13892"/>
    <w:rsid w:val="4AF15640"/>
    <w:rsid w:val="4AF3760A"/>
    <w:rsid w:val="4AF40C8C"/>
    <w:rsid w:val="4AF55130"/>
    <w:rsid w:val="4AF561A9"/>
    <w:rsid w:val="4AF8077D"/>
    <w:rsid w:val="4AF869CF"/>
    <w:rsid w:val="4AFC64BF"/>
    <w:rsid w:val="4B005883"/>
    <w:rsid w:val="4B0233A9"/>
    <w:rsid w:val="4B023413"/>
    <w:rsid w:val="4B0435C5"/>
    <w:rsid w:val="4B052E99"/>
    <w:rsid w:val="4B06733D"/>
    <w:rsid w:val="4B076B84"/>
    <w:rsid w:val="4B076C12"/>
    <w:rsid w:val="4B0940A8"/>
    <w:rsid w:val="4B0C247A"/>
    <w:rsid w:val="4B0C4228"/>
    <w:rsid w:val="4B0D06CC"/>
    <w:rsid w:val="4B0E03EE"/>
    <w:rsid w:val="4B0E61F2"/>
    <w:rsid w:val="4B105AC6"/>
    <w:rsid w:val="4B1067E7"/>
    <w:rsid w:val="4B133808"/>
    <w:rsid w:val="4B1355B6"/>
    <w:rsid w:val="4B15132F"/>
    <w:rsid w:val="4B1650A7"/>
    <w:rsid w:val="4B166E55"/>
    <w:rsid w:val="4B1802CF"/>
    <w:rsid w:val="4B180E1F"/>
    <w:rsid w:val="4B1B26BD"/>
    <w:rsid w:val="4B1F3F5B"/>
    <w:rsid w:val="4B207B41"/>
    <w:rsid w:val="4B217CD3"/>
    <w:rsid w:val="4B221C9D"/>
    <w:rsid w:val="4B223A4B"/>
    <w:rsid w:val="4B234E00"/>
    <w:rsid w:val="4B245A16"/>
    <w:rsid w:val="4B2477C4"/>
    <w:rsid w:val="4B257098"/>
    <w:rsid w:val="4B2F3F16"/>
    <w:rsid w:val="4B306168"/>
    <w:rsid w:val="4B313C8F"/>
    <w:rsid w:val="4B332897"/>
    <w:rsid w:val="4B342F26"/>
    <w:rsid w:val="4B3519D1"/>
    <w:rsid w:val="4B35377F"/>
    <w:rsid w:val="4B3726A8"/>
    <w:rsid w:val="4B38326F"/>
    <w:rsid w:val="4B3A0D95"/>
    <w:rsid w:val="4B3C4CB1"/>
    <w:rsid w:val="4B3D2633"/>
    <w:rsid w:val="4B3F45FD"/>
    <w:rsid w:val="4B412124"/>
    <w:rsid w:val="4B413ED2"/>
    <w:rsid w:val="4B414BEA"/>
    <w:rsid w:val="4B41632B"/>
    <w:rsid w:val="4B423779"/>
    <w:rsid w:val="4B441C14"/>
    <w:rsid w:val="4B49547C"/>
    <w:rsid w:val="4B4B11F4"/>
    <w:rsid w:val="4B4B6AFE"/>
    <w:rsid w:val="4B4C0AC8"/>
    <w:rsid w:val="4B4D6D1A"/>
    <w:rsid w:val="4B5005B9"/>
    <w:rsid w:val="4B553E21"/>
    <w:rsid w:val="4B577B99"/>
    <w:rsid w:val="4B58746D"/>
    <w:rsid w:val="4B5B0452"/>
    <w:rsid w:val="4B5D4A84"/>
    <w:rsid w:val="4B5E0F27"/>
    <w:rsid w:val="4B644064"/>
    <w:rsid w:val="4B683B54"/>
    <w:rsid w:val="4B685902"/>
    <w:rsid w:val="4B693428"/>
    <w:rsid w:val="4B710D89"/>
    <w:rsid w:val="4B7110F8"/>
    <w:rsid w:val="4B726781"/>
    <w:rsid w:val="4B7411BA"/>
    <w:rsid w:val="4B75001F"/>
    <w:rsid w:val="4B771FE9"/>
    <w:rsid w:val="4B773D97"/>
    <w:rsid w:val="4B7778F3"/>
    <w:rsid w:val="4B7818BD"/>
    <w:rsid w:val="4B7924D2"/>
    <w:rsid w:val="4B797B0F"/>
    <w:rsid w:val="4B7A3B8B"/>
    <w:rsid w:val="4B7C315C"/>
    <w:rsid w:val="4B7C7600"/>
    <w:rsid w:val="4B7F0E9E"/>
    <w:rsid w:val="4B814C16"/>
    <w:rsid w:val="4B8169C4"/>
    <w:rsid w:val="4B8244EA"/>
    <w:rsid w:val="4B83273C"/>
    <w:rsid w:val="4B840262"/>
    <w:rsid w:val="4B86222C"/>
    <w:rsid w:val="4B871B00"/>
    <w:rsid w:val="4B885FA4"/>
    <w:rsid w:val="4B893ACB"/>
    <w:rsid w:val="4B897627"/>
    <w:rsid w:val="4B8D35BB"/>
    <w:rsid w:val="4B8F7333"/>
    <w:rsid w:val="4B9009B5"/>
    <w:rsid w:val="4B920BD1"/>
    <w:rsid w:val="4B9304A5"/>
    <w:rsid w:val="4B93319E"/>
    <w:rsid w:val="4B947063"/>
    <w:rsid w:val="4B95246F"/>
    <w:rsid w:val="4B967B65"/>
    <w:rsid w:val="4B9A1834"/>
    <w:rsid w:val="4B9B5188"/>
    <w:rsid w:val="4B9C37FE"/>
    <w:rsid w:val="4B9C55AC"/>
    <w:rsid w:val="4B9E2CE6"/>
    <w:rsid w:val="4BA206E8"/>
    <w:rsid w:val="4BA22AF7"/>
    <w:rsid w:val="4BA40904"/>
    <w:rsid w:val="4BA426B2"/>
    <w:rsid w:val="4BA432A6"/>
    <w:rsid w:val="4BA44460"/>
    <w:rsid w:val="4BA601D9"/>
    <w:rsid w:val="4BA65EAD"/>
    <w:rsid w:val="4BA6642B"/>
    <w:rsid w:val="4BA91A77"/>
    <w:rsid w:val="4BAA72AD"/>
    <w:rsid w:val="4BAF1783"/>
    <w:rsid w:val="4BB02E05"/>
    <w:rsid w:val="4BB26B7D"/>
    <w:rsid w:val="4BB2768F"/>
    <w:rsid w:val="4BB46D99"/>
    <w:rsid w:val="4BB70638"/>
    <w:rsid w:val="4BB87F0C"/>
    <w:rsid w:val="4BBA6677"/>
    <w:rsid w:val="4BBC5C4E"/>
    <w:rsid w:val="4BBE19C6"/>
    <w:rsid w:val="4BBE5B76"/>
    <w:rsid w:val="4BBF74EC"/>
    <w:rsid w:val="4BC05E44"/>
    <w:rsid w:val="4BC114B6"/>
    <w:rsid w:val="4BC13264"/>
    <w:rsid w:val="4BC27620"/>
    <w:rsid w:val="4BC42AEF"/>
    <w:rsid w:val="4BC468B1"/>
    <w:rsid w:val="4BC55503"/>
    <w:rsid w:val="4BC641FA"/>
    <w:rsid w:val="4BC66ACD"/>
    <w:rsid w:val="4BC845F3"/>
    <w:rsid w:val="4BC92119"/>
    <w:rsid w:val="4BCE14DD"/>
    <w:rsid w:val="4BCE20C8"/>
    <w:rsid w:val="4BD034A7"/>
    <w:rsid w:val="4BD05255"/>
    <w:rsid w:val="4BD1179D"/>
    <w:rsid w:val="4BD25F26"/>
    <w:rsid w:val="4BD42F98"/>
    <w:rsid w:val="4BD66E16"/>
    <w:rsid w:val="4BD72A88"/>
    <w:rsid w:val="4BD74836"/>
    <w:rsid w:val="4BD9235C"/>
    <w:rsid w:val="4BDA4398"/>
    <w:rsid w:val="4BDC009E"/>
    <w:rsid w:val="4BDC045A"/>
    <w:rsid w:val="4BDC1E4C"/>
    <w:rsid w:val="4BDC3BFA"/>
    <w:rsid w:val="4BDE3E16"/>
    <w:rsid w:val="4BDF193C"/>
    <w:rsid w:val="4BDF36EB"/>
    <w:rsid w:val="4BE02A99"/>
    <w:rsid w:val="4BE11211"/>
    <w:rsid w:val="4BE13F29"/>
    <w:rsid w:val="4BE56F53"/>
    <w:rsid w:val="4BE614DC"/>
    <w:rsid w:val="4BE86A43"/>
    <w:rsid w:val="4BE9528C"/>
    <w:rsid w:val="4BEC277D"/>
    <w:rsid w:val="4BEF4324"/>
    <w:rsid w:val="4BEF7DD1"/>
    <w:rsid w:val="4BF058F8"/>
    <w:rsid w:val="4BF278C2"/>
    <w:rsid w:val="4BF54CBC"/>
    <w:rsid w:val="4BF61160"/>
    <w:rsid w:val="4BF70A34"/>
    <w:rsid w:val="4BF929FE"/>
    <w:rsid w:val="4BF947AC"/>
    <w:rsid w:val="4BFC24EE"/>
    <w:rsid w:val="4BFE0015"/>
    <w:rsid w:val="4BFE6267"/>
    <w:rsid w:val="4BFF5B3B"/>
    <w:rsid w:val="4C0249A2"/>
    <w:rsid w:val="4C03562B"/>
    <w:rsid w:val="4C043151"/>
    <w:rsid w:val="4C0513A3"/>
    <w:rsid w:val="4C0575F5"/>
    <w:rsid w:val="4C061B94"/>
    <w:rsid w:val="4C075F6E"/>
    <w:rsid w:val="4C0856E3"/>
    <w:rsid w:val="4C0A196F"/>
    <w:rsid w:val="4C0A69B9"/>
    <w:rsid w:val="4C0C20D5"/>
    <w:rsid w:val="4C0D2006"/>
    <w:rsid w:val="4C0D64AA"/>
    <w:rsid w:val="4C0F3FD0"/>
    <w:rsid w:val="4C105765"/>
    <w:rsid w:val="4C121D12"/>
    <w:rsid w:val="4C172E84"/>
    <w:rsid w:val="4C196BFC"/>
    <w:rsid w:val="4C1A4723"/>
    <w:rsid w:val="4C1A57FA"/>
    <w:rsid w:val="4C1B2975"/>
    <w:rsid w:val="4C1B6C8A"/>
    <w:rsid w:val="4C1C493F"/>
    <w:rsid w:val="4C1E0D80"/>
    <w:rsid w:val="4C1E2465"/>
    <w:rsid w:val="4C213D03"/>
    <w:rsid w:val="4C215AB1"/>
    <w:rsid w:val="4C237A7B"/>
    <w:rsid w:val="4C242BBD"/>
    <w:rsid w:val="4C2555A1"/>
    <w:rsid w:val="4C26756B"/>
    <w:rsid w:val="4C272419"/>
    <w:rsid w:val="4C291CF7"/>
    <w:rsid w:val="4C2A2851"/>
    <w:rsid w:val="4C2B6930"/>
    <w:rsid w:val="4C2C64CE"/>
    <w:rsid w:val="4C2D4456"/>
    <w:rsid w:val="4C2F01CE"/>
    <w:rsid w:val="4C312198"/>
    <w:rsid w:val="4C33502F"/>
    <w:rsid w:val="4C341C88"/>
    <w:rsid w:val="4C347831"/>
    <w:rsid w:val="4C35316B"/>
    <w:rsid w:val="4C3607C0"/>
    <w:rsid w:val="4C363892"/>
    <w:rsid w:val="4C39104D"/>
    <w:rsid w:val="4C39729F"/>
    <w:rsid w:val="4C3B3017"/>
    <w:rsid w:val="4C3C0B94"/>
    <w:rsid w:val="4C3C28EB"/>
    <w:rsid w:val="4C4023DB"/>
    <w:rsid w:val="4C404189"/>
    <w:rsid w:val="4C416153"/>
    <w:rsid w:val="4C474817"/>
    <w:rsid w:val="4C485734"/>
    <w:rsid w:val="4C4A0649"/>
    <w:rsid w:val="4C4A1A57"/>
    <w:rsid w:val="4C4C408B"/>
    <w:rsid w:val="4C4C6FD2"/>
    <w:rsid w:val="4C4F261E"/>
    <w:rsid w:val="4C510ED2"/>
    <w:rsid w:val="4C5145E8"/>
    <w:rsid w:val="4C516396"/>
    <w:rsid w:val="4C523EBC"/>
    <w:rsid w:val="4C5365B2"/>
    <w:rsid w:val="4C545E87"/>
    <w:rsid w:val="4C567E51"/>
    <w:rsid w:val="4C577725"/>
    <w:rsid w:val="4C583BC9"/>
    <w:rsid w:val="4C59349D"/>
    <w:rsid w:val="4C5B0FC3"/>
    <w:rsid w:val="4C5B5467"/>
    <w:rsid w:val="4C5C4D3B"/>
    <w:rsid w:val="4C5D11DF"/>
    <w:rsid w:val="4C5E4F57"/>
    <w:rsid w:val="4C602A7D"/>
    <w:rsid w:val="4C6065D9"/>
    <w:rsid w:val="4C6205A3"/>
    <w:rsid w:val="4C624C6A"/>
    <w:rsid w:val="4C632900"/>
    <w:rsid w:val="4C653BF0"/>
    <w:rsid w:val="4C6562E6"/>
    <w:rsid w:val="4C667968"/>
    <w:rsid w:val="4C687B84"/>
    <w:rsid w:val="4C6C1422"/>
    <w:rsid w:val="4C6C192F"/>
    <w:rsid w:val="4C6D0CF6"/>
    <w:rsid w:val="4C7107E7"/>
    <w:rsid w:val="4C714C8A"/>
    <w:rsid w:val="4C72591D"/>
    <w:rsid w:val="4C76388F"/>
    <w:rsid w:val="4C76404F"/>
    <w:rsid w:val="4C787886"/>
    <w:rsid w:val="4C793B3F"/>
    <w:rsid w:val="4C795F65"/>
    <w:rsid w:val="4C79769B"/>
    <w:rsid w:val="4C7976A6"/>
    <w:rsid w:val="4C7A0B36"/>
    <w:rsid w:val="4C7D362F"/>
    <w:rsid w:val="4C7D53DD"/>
    <w:rsid w:val="4C7D739B"/>
    <w:rsid w:val="4C7E1155"/>
    <w:rsid w:val="4C7E5ECA"/>
    <w:rsid w:val="4C7E73A7"/>
    <w:rsid w:val="4C800A2A"/>
    <w:rsid w:val="4C80464B"/>
    <w:rsid w:val="4C804ECE"/>
    <w:rsid w:val="4C806C7C"/>
    <w:rsid w:val="4C811A35"/>
    <w:rsid w:val="4C8147A2"/>
    <w:rsid w:val="4C8229F4"/>
    <w:rsid w:val="4C856040"/>
    <w:rsid w:val="4C876AA5"/>
    <w:rsid w:val="4C891FD4"/>
    <w:rsid w:val="4C8C272C"/>
    <w:rsid w:val="4C8C2F4B"/>
    <w:rsid w:val="4C8C3872"/>
    <w:rsid w:val="4C8C5620"/>
    <w:rsid w:val="4C8D1398"/>
    <w:rsid w:val="4C8D3147"/>
    <w:rsid w:val="4C8E6B46"/>
    <w:rsid w:val="4C8F6EBF"/>
    <w:rsid w:val="4C934C01"/>
    <w:rsid w:val="4C96451A"/>
    <w:rsid w:val="4C9646F1"/>
    <w:rsid w:val="4C9C1FE8"/>
    <w:rsid w:val="4C9E7102"/>
    <w:rsid w:val="4CA02E7A"/>
    <w:rsid w:val="4CA74208"/>
    <w:rsid w:val="4CA86612"/>
    <w:rsid w:val="4CA87F80"/>
    <w:rsid w:val="4CA961D2"/>
    <w:rsid w:val="4CAB4042"/>
    <w:rsid w:val="4CAB43CB"/>
    <w:rsid w:val="4CAC181F"/>
    <w:rsid w:val="4CAD5597"/>
    <w:rsid w:val="4CB22BAD"/>
    <w:rsid w:val="4CB44B77"/>
    <w:rsid w:val="4CB46925"/>
    <w:rsid w:val="4CB52948"/>
    <w:rsid w:val="4CB6269D"/>
    <w:rsid w:val="4CB66B41"/>
    <w:rsid w:val="4CB70DEF"/>
    <w:rsid w:val="4CBD3A2C"/>
    <w:rsid w:val="4CBD7ED0"/>
    <w:rsid w:val="4CBE77A4"/>
    <w:rsid w:val="4CC0351C"/>
    <w:rsid w:val="4CC21042"/>
    <w:rsid w:val="4CC27294"/>
    <w:rsid w:val="4CC34DBA"/>
    <w:rsid w:val="4CC4300C"/>
    <w:rsid w:val="4CC6023B"/>
    <w:rsid w:val="4CC748AA"/>
    <w:rsid w:val="4CCA7EF7"/>
    <w:rsid w:val="4CCC0113"/>
    <w:rsid w:val="4CCE58CF"/>
    <w:rsid w:val="4CD10BBF"/>
    <w:rsid w:val="4CD11285"/>
    <w:rsid w:val="4CD174D7"/>
    <w:rsid w:val="4CD34FFD"/>
    <w:rsid w:val="4CD41741"/>
    <w:rsid w:val="4CD64AED"/>
    <w:rsid w:val="4CD95D4D"/>
    <w:rsid w:val="4CDA2830"/>
    <w:rsid w:val="4CDB65A8"/>
    <w:rsid w:val="4CDD5E7C"/>
    <w:rsid w:val="4CDD7C2A"/>
    <w:rsid w:val="4CDF7E46"/>
    <w:rsid w:val="4CE0596C"/>
    <w:rsid w:val="4CE10FC8"/>
    <w:rsid w:val="4CE52F83"/>
    <w:rsid w:val="4CE74F4D"/>
    <w:rsid w:val="4CE92A73"/>
    <w:rsid w:val="4CEA2347"/>
    <w:rsid w:val="4CEA3967"/>
    <w:rsid w:val="4CEC4521"/>
    <w:rsid w:val="4CEC5415"/>
    <w:rsid w:val="4CEE1E37"/>
    <w:rsid w:val="4CEF4C08"/>
    <w:rsid w:val="4CEF795D"/>
    <w:rsid w:val="4CF11927"/>
    <w:rsid w:val="4CF15576"/>
    <w:rsid w:val="4CF51418"/>
    <w:rsid w:val="4CF65190"/>
    <w:rsid w:val="4CF84A64"/>
    <w:rsid w:val="4CFA6A2E"/>
    <w:rsid w:val="4CFB09F8"/>
    <w:rsid w:val="4CFB24FB"/>
    <w:rsid w:val="4CFB27A6"/>
    <w:rsid w:val="4CFB6302"/>
    <w:rsid w:val="4CFD651E"/>
    <w:rsid w:val="4CFE069C"/>
    <w:rsid w:val="4CFE5DF2"/>
    <w:rsid w:val="4D021D86"/>
    <w:rsid w:val="4D023B34"/>
    <w:rsid w:val="4D0258E3"/>
    <w:rsid w:val="4D04165B"/>
    <w:rsid w:val="4D0478AD"/>
    <w:rsid w:val="4D07114B"/>
    <w:rsid w:val="4D072EF9"/>
    <w:rsid w:val="4D07688B"/>
    <w:rsid w:val="4D090A1F"/>
    <w:rsid w:val="4D093284"/>
    <w:rsid w:val="4D094EC3"/>
    <w:rsid w:val="4D0C49B3"/>
    <w:rsid w:val="4D0C66CB"/>
    <w:rsid w:val="4D0C6761"/>
    <w:rsid w:val="4D0E00FB"/>
    <w:rsid w:val="4D0E7878"/>
    <w:rsid w:val="4D111FCA"/>
    <w:rsid w:val="4D113D78"/>
    <w:rsid w:val="4D1473C4"/>
    <w:rsid w:val="4D153868"/>
    <w:rsid w:val="4D176606"/>
    <w:rsid w:val="4D185106"/>
    <w:rsid w:val="4D1952A4"/>
    <w:rsid w:val="4D1A70D0"/>
    <w:rsid w:val="4D1F6494"/>
    <w:rsid w:val="4D221242"/>
    <w:rsid w:val="4D227D33"/>
    <w:rsid w:val="4D241CFD"/>
    <w:rsid w:val="4D267823"/>
    <w:rsid w:val="4D275349"/>
    <w:rsid w:val="4D2910C1"/>
    <w:rsid w:val="4D2A6BE7"/>
    <w:rsid w:val="4D2B4E39"/>
    <w:rsid w:val="4D2C26A6"/>
    <w:rsid w:val="4D2F41FE"/>
    <w:rsid w:val="4D302450"/>
    <w:rsid w:val="4D31441A"/>
    <w:rsid w:val="4D31533A"/>
    <w:rsid w:val="4D317F76"/>
    <w:rsid w:val="4D33390E"/>
    <w:rsid w:val="4D355CB8"/>
    <w:rsid w:val="4D36558C"/>
    <w:rsid w:val="4D365A25"/>
    <w:rsid w:val="4D371A30"/>
    <w:rsid w:val="4D3A32CE"/>
    <w:rsid w:val="4D3B063E"/>
    <w:rsid w:val="4D3F08E5"/>
    <w:rsid w:val="4D3F2693"/>
    <w:rsid w:val="4D3F6B37"/>
    <w:rsid w:val="4D40640B"/>
    <w:rsid w:val="4D44414D"/>
    <w:rsid w:val="4D453A21"/>
    <w:rsid w:val="4D457CA0"/>
    <w:rsid w:val="4D477799"/>
    <w:rsid w:val="4D4952BF"/>
    <w:rsid w:val="4D4B1038"/>
    <w:rsid w:val="4D4B54DB"/>
    <w:rsid w:val="4D50664E"/>
    <w:rsid w:val="4D510618"/>
    <w:rsid w:val="4D5320B4"/>
    <w:rsid w:val="4D551EB6"/>
    <w:rsid w:val="4D553C64"/>
    <w:rsid w:val="4D5679DC"/>
    <w:rsid w:val="4D5812A7"/>
    <w:rsid w:val="4D5A262C"/>
    <w:rsid w:val="4D5C3245"/>
    <w:rsid w:val="4D5F2D35"/>
    <w:rsid w:val="4D64659D"/>
    <w:rsid w:val="4D663FDA"/>
    <w:rsid w:val="4D697710"/>
    <w:rsid w:val="4D6B4B4B"/>
    <w:rsid w:val="4D6C0FAE"/>
    <w:rsid w:val="4D6C7200"/>
    <w:rsid w:val="4D6D36A4"/>
    <w:rsid w:val="4D6D5452"/>
    <w:rsid w:val="4D700A9E"/>
    <w:rsid w:val="4D706CF0"/>
    <w:rsid w:val="4D7308AB"/>
    <w:rsid w:val="4D7A36CB"/>
    <w:rsid w:val="4D7B7443"/>
    <w:rsid w:val="4D7C38E7"/>
    <w:rsid w:val="4D7F3F6F"/>
    <w:rsid w:val="4D7F5185"/>
    <w:rsid w:val="4D7F7022"/>
    <w:rsid w:val="4D810EFD"/>
    <w:rsid w:val="4D81161A"/>
    <w:rsid w:val="4D8207D1"/>
    <w:rsid w:val="4D826A23"/>
    <w:rsid w:val="4D830708"/>
    <w:rsid w:val="4D844549"/>
    <w:rsid w:val="4D8602C2"/>
    <w:rsid w:val="4D866514"/>
    <w:rsid w:val="4D875DE8"/>
    <w:rsid w:val="4D891815"/>
    <w:rsid w:val="4D8A3695"/>
    <w:rsid w:val="4D8F3F46"/>
    <w:rsid w:val="4D8F6B17"/>
    <w:rsid w:val="4D901140"/>
    <w:rsid w:val="4D930C30"/>
    <w:rsid w:val="4D97427D"/>
    <w:rsid w:val="4D986247"/>
    <w:rsid w:val="4D9A3D6D"/>
    <w:rsid w:val="4D9C7616"/>
    <w:rsid w:val="4D9C7AE5"/>
    <w:rsid w:val="4D9F3131"/>
    <w:rsid w:val="4DA1334D"/>
    <w:rsid w:val="4DA16EA9"/>
    <w:rsid w:val="4DA60964"/>
    <w:rsid w:val="4DA92202"/>
    <w:rsid w:val="4DA93FB0"/>
    <w:rsid w:val="4DAB5F7A"/>
    <w:rsid w:val="4DAC603F"/>
    <w:rsid w:val="4DAE5A6A"/>
    <w:rsid w:val="4DB017E2"/>
    <w:rsid w:val="4DB03590"/>
    <w:rsid w:val="4DB0533F"/>
    <w:rsid w:val="4DB12E65"/>
    <w:rsid w:val="4DB34E2F"/>
    <w:rsid w:val="4DB52955"/>
    <w:rsid w:val="4DB7491F"/>
    <w:rsid w:val="4DB766CD"/>
    <w:rsid w:val="4DBA440F"/>
    <w:rsid w:val="4DBC1F35"/>
    <w:rsid w:val="4DBD7A5B"/>
    <w:rsid w:val="4DBE3EFF"/>
    <w:rsid w:val="4DBE5CAD"/>
    <w:rsid w:val="4DBF5582"/>
    <w:rsid w:val="4DC1579E"/>
    <w:rsid w:val="4DC66910"/>
    <w:rsid w:val="4DC808DA"/>
    <w:rsid w:val="4DC96CA8"/>
    <w:rsid w:val="4DCA15C8"/>
    <w:rsid w:val="4DCB03CA"/>
    <w:rsid w:val="4DCB2178"/>
    <w:rsid w:val="4DCD4142"/>
    <w:rsid w:val="4DCD5EF0"/>
    <w:rsid w:val="4DCE1C69"/>
    <w:rsid w:val="4DCF2397"/>
    <w:rsid w:val="4DD059E1"/>
    <w:rsid w:val="4DD252B5"/>
    <w:rsid w:val="4DD454D1"/>
    <w:rsid w:val="4DD54DA5"/>
    <w:rsid w:val="4DD666DB"/>
    <w:rsid w:val="4DD70B1D"/>
    <w:rsid w:val="4DD91BC3"/>
    <w:rsid w:val="4DD92AE7"/>
    <w:rsid w:val="4DDA060D"/>
    <w:rsid w:val="4DDA7481"/>
    <w:rsid w:val="4DDC25D7"/>
    <w:rsid w:val="4DDC6134"/>
    <w:rsid w:val="4DDD3E80"/>
    <w:rsid w:val="4DDF3E76"/>
    <w:rsid w:val="4DDF5C24"/>
    <w:rsid w:val="4DE374C2"/>
    <w:rsid w:val="4DE4323A"/>
    <w:rsid w:val="4DE6344D"/>
    <w:rsid w:val="4DE65204"/>
    <w:rsid w:val="4DE72D76"/>
    <w:rsid w:val="4DE82D2A"/>
    <w:rsid w:val="4DE90850"/>
    <w:rsid w:val="4DEB45C9"/>
    <w:rsid w:val="4DEC4FB0"/>
    <w:rsid w:val="4DED3981"/>
    <w:rsid w:val="4DEE5DF2"/>
    <w:rsid w:val="4DEF230B"/>
    <w:rsid w:val="4DEF3D8D"/>
    <w:rsid w:val="4DEF7391"/>
    <w:rsid w:val="4DEF7A60"/>
    <w:rsid w:val="4DF06083"/>
    <w:rsid w:val="4DF07E31"/>
    <w:rsid w:val="4DF21F0B"/>
    <w:rsid w:val="4DF44835"/>
    <w:rsid w:val="4DF47921"/>
    <w:rsid w:val="4DF53699"/>
    <w:rsid w:val="4DF80A94"/>
    <w:rsid w:val="4DF94F37"/>
    <w:rsid w:val="4DFA0CB0"/>
    <w:rsid w:val="4DFA2A5E"/>
    <w:rsid w:val="4DFC0584"/>
    <w:rsid w:val="4DFE42FC"/>
    <w:rsid w:val="4E0302C9"/>
    <w:rsid w:val="4E031912"/>
    <w:rsid w:val="4E0538DC"/>
    <w:rsid w:val="4E075509"/>
    <w:rsid w:val="4E075D8A"/>
    <w:rsid w:val="4E0833CC"/>
    <w:rsid w:val="4E0B6A19"/>
    <w:rsid w:val="4E0B7EEB"/>
    <w:rsid w:val="4E10402F"/>
    <w:rsid w:val="4E107CFC"/>
    <w:rsid w:val="4E1259D4"/>
    <w:rsid w:val="4E151645"/>
    <w:rsid w:val="4E165AE9"/>
    <w:rsid w:val="4E173610"/>
    <w:rsid w:val="4E192EE4"/>
    <w:rsid w:val="4E1A4EAE"/>
    <w:rsid w:val="4E1A50C0"/>
    <w:rsid w:val="4E1B3614"/>
    <w:rsid w:val="4E1C0C26"/>
    <w:rsid w:val="4E1C4782"/>
    <w:rsid w:val="4E1D7C90"/>
    <w:rsid w:val="4E1F24C4"/>
    <w:rsid w:val="4E201A58"/>
    <w:rsid w:val="4E231FB4"/>
    <w:rsid w:val="4E235B10"/>
    <w:rsid w:val="4E241889"/>
    <w:rsid w:val="4E257ADB"/>
    <w:rsid w:val="4E263853"/>
    <w:rsid w:val="4E265601"/>
    <w:rsid w:val="4E2B2C17"/>
    <w:rsid w:val="4E2F6BAB"/>
    <w:rsid w:val="4E30022D"/>
    <w:rsid w:val="4E30647F"/>
    <w:rsid w:val="4E323FA5"/>
    <w:rsid w:val="4E345F70"/>
    <w:rsid w:val="4E353A96"/>
    <w:rsid w:val="4E395334"/>
    <w:rsid w:val="4E3A10AC"/>
    <w:rsid w:val="4E3C4E24"/>
    <w:rsid w:val="4E4446C6"/>
    <w:rsid w:val="4E4640DD"/>
    <w:rsid w:val="4E465CA3"/>
    <w:rsid w:val="4E4869FD"/>
    <w:rsid w:val="4E4A5793"/>
    <w:rsid w:val="4E4D04CA"/>
    <w:rsid w:val="4E4F4B57"/>
    <w:rsid w:val="4E4F6905"/>
    <w:rsid w:val="4E571C5E"/>
    <w:rsid w:val="4E5A52AA"/>
    <w:rsid w:val="4E5B57DC"/>
    <w:rsid w:val="4E606D65"/>
    <w:rsid w:val="4E616639"/>
    <w:rsid w:val="4E624D1E"/>
    <w:rsid w:val="4E630603"/>
    <w:rsid w:val="4E6323B1"/>
    <w:rsid w:val="4E636855"/>
    <w:rsid w:val="4E655073"/>
    <w:rsid w:val="4E6600F3"/>
    <w:rsid w:val="4E695E67"/>
    <w:rsid w:val="4E6A0438"/>
    <w:rsid w:val="4E6D1482"/>
    <w:rsid w:val="4E6D3230"/>
    <w:rsid w:val="4E6D410D"/>
    <w:rsid w:val="4E6D7288"/>
    <w:rsid w:val="4E6F4101"/>
    <w:rsid w:val="4E710F72"/>
    <w:rsid w:val="4E712D20"/>
    <w:rsid w:val="4E742810"/>
    <w:rsid w:val="4E74636C"/>
    <w:rsid w:val="4E760336"/>
    <w:rsid w:val="4E772300"/>
    <w:rsid w:val="4E796078"/>
    <w:rsid w:val="4E7B188C"/>
    <w:rsid w:val="4E7B3B9E"/>
    <w:rsid w:val="4E7C2EBF"/>
    <w:rsid w:val="4E7C3473"/>
    <w:rsid w:val="4E7D7917"/>
    <w:rsid w:val="4E7E368F"/>
    <w:rsid w:val="4E816CDB"/>
    <w:rsid w:val="4E834801"/>
    <w:rsid w:val="4E850579"/>
    <w:rsid w:val="4E872543"/>
    <w:rsid w:val="4E8862BB"/>
    <w:rsid w:val="4E8925E8"/>
    <w:rsid w:val="4E8A3DE2"/>
    <w:rsid w:val="4E8C5DAC"/>
    <w:rsid w:val="4E8D38D2"/>
    <w:rsid w:val="4E920BAA"/>
    <w:rsid w:val="4E93713A"/>
    <w:rsid w:val="4E946A0E"/>
    <w:rsid w:val="4E9609D8"/>
    <w:rsid w:val="4E962786"/>
    <w:rsid w:val="4E992277"/>
    <w:rsid w:val="4E9B5146"/>
    <w:rsid w:val="4E9C3796"/>
    <w:rsid w:val="4EA01857"/>
    <w:rsid w:val="4EA03605"/>
    <w:rsid w:val="4EA40FCB"/>
    <w:rsid w:val="4EA50C1B"/>
    <w:rsid w:val="4EA529C9"/>
    <w:rsid w:val="4EA56E6D"/>
    <w:rsid w:val="4EA65F89"/>
    <w:rsid w:val="4EA824BA"/>
    <w:rsid w:val="4EA92A0D"/>
    <w:rsid w:val="4EAC01FC"/>
    <w:rsid w:val="4EAC1FAA"/>
    <w:rsid w:val="4EB250E6"/>
    <w:rsid w:val="4EB3158A"/>
    <w:rsid w:val="4EB6433D"/>
    <w:rsid w:val="4EB66985"/>
    <w:rsid w:val="4EB946C7"/>
    <w:rsid w:val="4EBB043F"/>
    <w:rsid w:val="4EBB3F9B"/>
    <w:rsid w:val="4EBD5F65"/>
    <w:rsid w:val="4EC00FAD"/>
    <w:rsid w:val="4EC05A55"/>
    <w:rsid w:val="4EC24B02"/>
    <w:rsid w:val="4EC372F3"/>
    <w:rsid w:val="4ECC61A8"/>
    <w:rsid w:val="4ECC7F56"/>
    <w:rsid w:val="4ECF7883"/>
    <w:rsid w:val="4ED07AB5"/>
    <w:rsid w:val="4ED35788"/>
    <w:rsid w:val="4ED432AF"/>
    <w:rsid w:val="4ED478C6"/>
    <w:rsid w:val="4ED67027"/>
    <w:rsid w:val="4ED96B17"/>
    <w:rsid w:val="4EDA2158"/>
    <w:rsid w:val="4EDB288F"/>
    <w:rsid w:val="4EDB63EB"/>
    <w:rsid w:val="4EDD2163"/>
    <w:rsid w:val="4EDD46C6"/>
    <w:rsid w:val="4EDD6607"/>
    <w:rsid w:val="4EDE5EDB"/>
    <w:rsid w:val="4EDE7ADA"/>
    <w:rsid w:val="4EE235A7"/>
    <w:rsid w:val="4EE31744"/>
    <w:rsid w:val="4EE334F2"/>
    <w:rsid w:val="4EE51018"/>
    <w:rsid w:val="4EE94FAC"/>
    <w:rsid w:val="4EE96D5A"/>
    <w:rsid w:val="4EEA0D24"/>
    <w:rsid w:val="4EEC684A"/>
    <w:rsid w:val="4EED4604"/>
    <w:rsid w:val="4EEF1E97"/>
    <w:rsid w:val="4EF13E61"/>
    <w:rsid w:val="4EF31987"/>
    <w:rsid w:val="4EF43951"/>
    <w:rsid w:val="4EF4548C"/>
    <w:rsid w:val="4EF456FF"/>
    <w:rsid w:val="4EF63225"/>
    <w:rsid w:val="4EF70D4B"/>
    <w:rsid w:val="4EF83441"/>
    <w:rsid w:val="4EF94AC3"/>
    <w:rsid w:val="4EFA625E"/>
    <w:rsid w:val="4EFB083B"/>
    <w:rsid w:val="4EFB41B1"/>
    <w:rsid w:val="4EFC5CCA"/>
    <w:rsid w:val="4EFD2805"/>
    <w:rsid w:val="4EFD50D2"/>
    <w:rsid w:val="4EFE032C"/>
    <w:rsid w:val="4EFE20DA"/>
    <w:rsid w:val="4F0022F6"/>
    <w:rsid w:val="4F005452"/>
    <w:rsid w:val="4F027E1C"/>
    <w:rsid w:val="4F031B9F"/>
    <w:rsid w:val="4F073684"/>
    <w:rsid w:val="4F083BE4"/>
    <w:rsid w:val="4F0A4F22"/>
    <w:rsid w:val="4F0A6CD0"/>
    <w:rsid w:val="4F0C0C9A"/>
    <w:rsid w:val="4F0F42E7"/>
    <w:rsid w:val="4F104F47"/>
    <w:rsid w:val="4F1163D7"/>
    <w:rsid w:val="4F133DD7"/>
    <w:rsid w:val="4F147B4F"/>
    <w:rsid w:val="4F1560AE"/>
    <w:rsid w:val="4F161B19"/>
    <w:rsid w:val="4F167678"/>
    <w:rsid w:val="4F1813ED"/>
    <w:rsid w:val="4F1B0EDE"/>
    <w:rsid w:val="4F1D2EA8"/>
    <w:rsid w:val="4F1D6A04"/>
    <w:rsid w:val="4F22226C"/>
    <w:rsid w:val="4F253B0A"/>
    <w:rsid w:val="4F277882"/>
    <w:rsid w:val="4F2935FA"/>
    <w:rsid w:val="4F2953A8"/>
    <w:rsid w:val="4F2B5EAC"/>
    <w:rsid w:val="4F2C30EB"/>
    <w:rsid w:val="4F2E29BF"/>
    <w:rsid w:val="4F2E6E63"/>
    <w:rsid w:val="4F302BDB"/>
    <w:rsid w:val="4F3124AF"/>
    <w:rsid w:val="4F31425D"/>
    <w:rsid w:val="4F343D4D"/>
    <w:rsid w:val="4F3855EC"/>
    <w:rsid w:val="4F3A5808"/>
    <w:rsid w:val="4F3D6282"/>
    <w:rsid w:val="4F3F4BCC"/>
    <w:rsid w:val="4F4026F2"/>
    <w:rsid w:val="4F4258CB"/>
    <w:rsid w:val="4F42646A"/>
    <w:rsid w:val="4F440434"/>
    <w:rsid w:val="4F457D08"/>
    <w:rsid w:val="4F4641AC"/>
    <w:rsid w:val="4F473A81"/>
    <w:rsid w:val="4F481077"/>
    <w:rsid w:val="4F4A231C"/>
    <w:rsid w:val="4F4A3571"/>
    <w:rsid w:val="4F4A531F"/>
    <w:rsid w:val="4F4A5EA4"/>
    <w:rsid w:val="4F4C1097"/>
    <w:rsid w:val="4F4C553B"/>
    <w:rsid w:val="4F4E4EE9"/>
    <w:rsid w:val="4F4F2935"/>
    <w:rsid w:val="4F4F433B"/>
    <w:rsid w:val="4F501B16"/>
    <w:rsid w:val="4F512B51"/>
    <w:rsid w:val="4F5368C9"/>
    <w:rsid w:val="4F563CC4"/>
    <w:rsid w:val="4F5A1A06"/>
    <w:rsid w:val="4F5B577E"/>
    <w:rsid w:val="4F5F2E71"/>
    <w:rsid w:val="4F6007D3"/>
    <w:rsid w:val="4F6208BA"/>
    <w:rsid w:val="4F64710F"/>
    <w:rsid w:val="4F674123"/>
    <w:rsid w:val="4F6939F7"/>
    <w:rsid w:val="4F6D3DC4"/>
    <w:rsid w:val="4F6D44D3"/>
    <w:rsid w:val="4F702FD7"/>
    <w:rsid w:val="4F7030A3"/>
    <w:rsid w:val="4F710AFD"/>
    <w:rsid w:val="4F74239C"/>
    <w:rsid w:val="4F7640F5"/>
    <w:rsid w:val="4F764366"/>
    <w:rsid w:val="4F781E8C"/>
    <w:rsid w:val="4F786A15"/>
    <w:rsid w:val="4F7A20A8"/>
    <w:rsid w:val="4F7A3E56"/>
    <w:rsid w:val="4F7B372A"/>
    <w:rsid w:val="4F7D56F4"/>
    <w:rsid w:val="4F7F146C"/>
    <w:rsid w:val="4F7F1E0F"/>
    <w:rsid w:val="4F7F76BE"/>
    <w:rsid w:val="4F807D78"/>
    <w:rsid w:val="4F8151E4"/>
    <w:rsid w:val="4F822D0B"/>
    <w:rsid w:val="4F83534C"/>
    <w:rsid w:val="4F844CD5"/>
    <w:rsid w:val="4F857D86"/>
    <w:rsid w:val="4F88650A"/>
    <w:rsid w:val="4F8A25BE"/>
    <w:rsid w:val="4F8B1BBF"/>
    <w:rsid w:val="4F8B6063"/>
    <w:rsid w:val="4F8C5937"/>
    <w:rsid w:val="4F8E16AF"/>
    <w:rsid w:val="4F8E237C"/>
    <w:rsid w:val="4F8E4787"/>
    <w:rsid w:val="4F8E7901"/>
    <w:rsid w:val="4F90367A"/>
    <w:rsid w:val="4F9071D6"/>
    <w:rsid w:val="4F9111A0"/>
    <w:rsid w:val="4F93316A"/>
    <w:rsid w:val="4F936CC6"/>
    <w:rsid w:val="4F957359"/>
    <w:rsid w:val="4F960564"/>
    <w:rsid w:val="4F960F1C"/>
    <w:rsid w:val="4F9667B6"/>
    <w:rsid w:val="4F98252E"/>
    <w:rsid w:val="4F9842DC"/>
    <w:rsid w:val="4F9843DC"/>
    <w:rsid w:val="4F9A62A6"/>
    <w:rsid w:val="4F9C201E"/>
    <w:rsid w:val="4F9D18F3"/>
    <w:rsid w:val="4F9D66D8"/>
    <w:rsid w:val="4FA03191"/>
    <w:rsid w:val="4FA113E3"/>
    <w:rsid w:val="4FA157FE"/>
    <w:rsid w:val="4FA91B98"/>
    <w:rsid w:val="4FAA24EE"/>
    <w:rsid w:val="4FAC5335"/>
    <w:rsid w:val="4FAE1D52"/>
    <w:rsid w:val="4FAE3B00"/>
    <w:rsid w:val="4FB01626"/>
    <w:rsid w:val="4FB07878"/>
    <w:rsid w:val="4FB31116"/>
    <w:rsid w:val="4FB37368"/>
    <w:rsid w:val="4FB530E0"/>
    <w:rsid w:val="4FB76E58"/>
    <w:rsid w:val="4FB8497E"/>
    <w:rsid w:val="4FB8570C"/>
    <w:rsid w:val="4FB8672C"/>
    <w:rsid w:val="4FBA6948"/>
    <w:rsid w:val="4FBB7FCB"/>
    <w:rsid w:val="4FBE7D1A"/>
    <w:rsid w:val="4FC11A85"/>
    <w:rsid w:val="4FC275AB"/>
    <w:rsid w:val="4FC60E49"/>
    <w:rsid w:val="4FC62A8C"/>
    <w:rsid w:val="4FC652ED"/>
    <w:rsid w:val="4FC861DA"/>
    <w:rsid w:val="4FC926E8"/>
    <w:rsid w:val="4FCA34FA"/>
    <w:rsid w:val="4FCB2904"/>
    <w:rsid w:val="4FCC416B"/>
    <w:rsid w:val="4FCE41A2"/>
    <w:rsid w:val="4FD01CC8"/>
    <w:rsid w:val="4FD25A40"/>
    <w:rsid w:val="4FD317B8"/>
    <w:rsid w:val="4FD35314"/>
    <w:rsid w:val="4FD55530"/>
    <w:rsid w:val="4FD80B7D"/>
    <w:rsid w:val="4FD86DCF"/>
    <w:rsid w:val="4FD95020"/>
    <w:rsid w:val="4FDA0003"/>
    <w:rsid w:val="4FDA66A3"/>
    <w:rsid w:val="4FDC241B"/>
    <w:rsid w:val="4FDC68BF"/>
    <w:rsid w:val="4FDF015D"/>
    <w:rsid w:val="4FDF1C24"/>
    <w:rsid w:val="4FE20F0D"/>
    <w:rsid w:val="4FE33176"/>
    <w:rsid w:val="4FE37C4D"/>
    <w:rsid w:val="4FE40A80"/>
    <w:rsid w:val="4FE45773"/>
    <w:rsid w:val="4FE51552"/>
    <w:rsid w:val="4FE63299"/>
    <w:rsid w:val="4FED287A"/>
    <w:rsid w:val="4FEE214E"/>
    <w:rsid w:val="4FF359B6"/>
    <w:rsid w:val="4FF534DD"/>
    <w:rsid w:val="4FF57980"/>
    <w:rsid w:val="4FF82FCD"/>
    <w:rsid w:val="4FF97471"/>
    <w:rsid w:val="4FFC2ABD"/>
    <w:rsid w:val="4FFD61F5"/>
    <w:rsid w:val="4FFE4A87"/>
    <w:rsid w:val="4FFF6109"/>
    <w:rsid w:val="50027558"/>
    <w:rsid w:val="5003644E"/>
    <w:rsid w:val="50047BC4"/>
    <w:rsid w:val="500564C7"/>
    <w:rsid w:val="50081462"/>
    <w:rsid w:val="500876B4"/>
    <w:rsid w:val="500922C0"/>
    <w:rsid w:val="500A342C"/>
    <w:rsid w:val="500B0F52"/>
    <w:rsid w:val="500B71A4"/>
    <w:rsid w:val="500F75C2"/>
    <w:rsid w:val="50100316"/>
    <w:rsid w:val="50131BB5"/>
    <w:rsid w:val="50137E07"/>
    <w:rsid w:val="501716A5"/>
    <w:rsid w:val="501871CB"/>
    <w:rsid w:val="501B5B65"/>
    <w:rsid w:val="501C6CBB"/>
    <w:rsid w:val="501F44E6"/>
    <w:rsid w:val="501F49FD"/>
    <w:rsid w:val="50210776"/>
    <w:rsid w:val="50212524"/>
    <w:rsid w:val="5023004A"/>
    <w:rsid w:val="50245B70"/>
    <w:rsid w:val="5025405C"/>
    <w:rsid w:val="50281B04"/>
    <w:rsid w:val="502913D8"/>
    <w:rsid w:val="502A762A"/>
    <w:rsid w:val="502D2C76"/>
    <w:rsid w:val="502F4C40"/>
    <w:rsid w:val="50302767"/>
    <w:rsid w:val="5032028D"/>
    <w:rsid w:val="50342257"/>
    <w:rsid w:val="50377F99"/>
    <w:rsid w:val="5039786D"/>
    <w:rsid w:val="50397C5E"/>
    <w:rsid w:val="503B1837"/>
    <w:rsid w:val="503D7A6F"/>
    <w:rsid w:val="503E1327"/>
    <w:rsid w:val="503E30D6"/>
    <w:rsid w:val="50412BC6"/>
    <w:rsid w:val="50447FC0"/>
    <w:rsid w:val="50461F8A"/>
    <w:rsid w:val="504639A3"/>
    <w:rsid w:val="504A1A7A"/>
    <w:rsid w:val="504B134F"/>
    <w:rsid w:val="504D50C7"/>
    <w:rsid w:val="50504C4B"/>
    <w:rsid w:val="5051105B"/>
    <w:rsid w:val="5052092F"/>
    <w:rsid w:val="50521ABD"/>
    <w:rsid w:val="505428F9"/>
    <w:rsid w:val="505446A7"/>
    <w:rsid w:val="50546455"/>
    <w:rsid w:val="5055041F"/>
    <w:rsid w:val="50566671"/>
    <w:rsid w:val="50591CBD"/>
    <w:rsid w:val="50597F0F"/>
    <w:rsid w:val="505A32A9"/>
    <w:rsid w:val="505A5A36"/>
    <w:rsid w:val="505C1759"/>
    <w:rsid w:val="505C17AE"/>
    <w:rsid w:val="505C5BC8"/>
    <w:rsid w:val="505D75A2"/>
    <w:rsid w:val="505E1082"/>
    <w:rsid w:val="50642410"/>
    <w:rsid w:val="50650662"/>
    <w:rsid w:val="506643DA"/>
    <w:rsid w:val="50666188"/>
    <w:rsid w:val="50681F00"/>
    <w:rsid w:val="5069089B"/>
    <w:rsid w:val="50697A27"/>
    <w:rsid w:val="506B19F1"/>
    <w:rsid w:val="506F14E1"/>
    <w:rsid w:val="50715259"/>
    <w:rsid w:val="507408A5"/>
    <w:rsid w:val="5075328B"/>
    <w:rsid w:val="50760AC1"/>
    <w:rsid w:val="5076286F"/>
    <w:rsid w:val="50773C41"/>
    <w:rsid w:val="50784D48"/>
    <w:rsid w:val="507B60D8"/>
    <w:rsid w:val="507C1E50"/>
    <w:rsid w:val="507C3BFE"/>
    <w:rsid w:val="507C59AC"/>
    <w:rsid w:val="507E34D2"/>
    <w:rsid w:val="5080053F"/>
    <w:rsid w:val="5080549C"/>
    <w:rsid w:val="50811214"/>
    <w:rsid w:val="50827466"/>
    <w:rsid w:val="50830AE8"/>
    <w:rsid w:val="50830C96"/>
    <w:rsid w:val="5085442F"/>
    <w:rsid w:val="50854860"/>
    <w:rsid w:val="5086682B"/>
    <w:rsid w:val="508807F5"/>
    <w:rsid w:val="508A00C9"/>
    <w:rsid w:val="508A7D3A"/>
    <w:rsid w:val="508B3E41"/>
    <w:rsid w:val="508D7BB9"/>
    <w:rsid w:val="50926F7D"/>
    <w:rsid w:val="50956007"/>
    <w:rsid w:val="50974594"/>
    <w:rsid w:val="50980C0A"/>
    <w:rsid w:val="509947B0"/>
    <w:rsid w:val="509B243E"/>
    <w:rsid w:val="509C1BAA"/>
    <w:rsid w:val="509C6E7C"/>
    <w:rsid w:val="50A0169A"/>
    <w:rsid w:val="50A218B6"/>
    <w:rsid w:val="50A32F39"/>
    <w:rsid w:val="50A373DC"/>
    <w:rsid w:val="50A7258C"/>
    <w:rsid w:val="50A849F3"/>
    <w:rsid w:val="50AA076B"/>
    <w:rsid w:val="50AD2009"/>
    <w:rsid w:val="50AF7B2F"/>
    <w:rsid w:val="50B11149"/>
    <w:rsid w:val="50B11AF9"/>
    <w:rsid w:val="50B27620"/>
    <w:rsid w:val="50B43398"/>
    <w:rsid w:val="50B453AB"/>
    <w:rsid w:val="50B96C00"/>
    <w:rsid w:val="50BB0282"/>
    <w:rsid w:val="50BC4420"/>
    <w:rsid w:val="50BD049E"/>
    <w:rsid w:val="50C01D3C"/>
    <w:rsid w:val="50C11611"/>
    <w:rsid w:val="50C25AB5"/>
    <w:rsid w:val="50C3182D"/>
    <w:rsid w:val="50C35389"/>
    <w:rsid w:val="50C730CB"/>
    <w:rsid w:val="50C73F45"/>
    <w:rsid w:val="50C80BF1"/>
    <w:rsid w:val="50CA2BBB"/>
    <w:rsid w:val="50CC06E1"/>
    <w:rsid w:val="50CC09F9"/>
    <w:rsid w:val="50CD4459"/>
    <w:rsid w:val="50CD6207"/>
    <w:rsid w:val="50D21A70"/>
    <w:rsid w:val="50D2381E"/>
    <w:rsid w:val="50D35CFB"/>
    <w:rsid w:val="50D43A3A"/>
    <w:rsid w:val="50D457E8"/>
    <w:rsid w:val="50D47596"/>
    <w:rsid w:val="50D5121B"/>
    <w:rsid w:val="50D650BC"/>
    <w:rsid w:val="50D77086"/>
    <w:rsid w:val="50D852D8"/>
    <w:rsid w:val="50DB7FAF"/>
    <w:rsid w:val="50DD28EE"/>
    <w:rsid w:val="50DE0415"/>
    <w:rsid w:val="50E172E3"/>
    <w:rsid w:val="50E35A2B"/>
    <w:rsid w:val="50E81293"/>
    <w:rsid w:val="50EA0B67"/>
    <w:rsid w:val="50EB434C"/>
    <w:rsid w:val="50EF2622"/>
    <w:rsid w:val="50EF617E"/>
    <w:rsid w:val="50F25C6E"/>
    <w:rsid w:val="50F419E6"/>
    <w:rsid w:val="50F55B9D"/>
    <w:rsid w:val="50F6575E"/>
    <w:rsid w:val="50F934A0"/>
    <w:rsid w:val="50FB0FC7"/>
    <w:rsid w:val="50FB2D75"/>
    <w:rsid w:val="50FC089B"/>
    <w:rsid w:val="50FD6AED"/>
    <w:rsid w:val="50FE4613"/>
    <w:rsid w:val="51002139"/>
    <w:rsid w:val="510065DD"/>
    <w:rsid w:val="51022806"/>
    <w:rsid w:val="51043273"/>
    <w:rsid w:val="51053BF3"/>
    <w:rsid w:val="510559A1"/>
    <w:rsid w:val="5106201A"/>
    <w:rsid w:val="51062C1B"/>
    <w:rsid w:val="510936E3"/>
    <w:rsid w:val="510C6D30"/>
    <w:rsid w:val="511300BE"/>
    <w:rsid w:val="51142088"/>
    <w:rsid w:val="51143E36"/>
    <w:rsid w:val="51155764"/>
    <w:rsid w:val="5116436F"/>
    <w:rsid w:val="51183927"/>
    <w:rsid w:val="5119769F"/>
    <w:rsid w:val="511D2CEB"/>
    <w:rsid w:val="51200A2D"/>
    <w:rsid w:val="51204589"/>
    <w:rsid w:val="51220301"/>
    <w:rsid w:val="51226553"/>
    <w:rsid w:val="51271DBC"/>
    <w:rsid w:val="51273B6A"/>
    <w:rsid w:val="51275918"/>
    <w:rsid w:val="51283F24"/>
    <w:rsid w:val="51295B34"/>
    <w:rsid w:val="512B6180"/>
    <w:rsid w:val="512D7AB1"/>
    <w:rsid w:val="512E49A5"/>
    <w:rsid w:val="512E4EF8"/>
    <w:rsid w:val="51316796"/>
    <w:rsid w:val="51340035"/>
    <w:rsid w:val="51360251"/>
    <w:rsid w:val="51361FFF"/>
    <w:rsid w:val="51363DAD"/>
    <w:rsid w:val="51372E0F"/>
    <w:rsid w:val="51387B25"/>
    <w:rsid w:val="5139389D"/>
    <w:rsid w:val="513E0EB3"/>
    <w:rsid w:val="514209A3"/>
    <w:rsid w:val="51432318"/>
    <w:rsid w:val="514364CA"/>
    <w:rsid w:val="51452242"/>
    <w:rsid w:val="51454B8D"/>
    <w:rsid w:val="5147420C"/>
    <w:rsid w:val="51475FBA"/>
    <w:rsid w:val="51491D32"/>
    <w:rsid w:val="514B3CFC"/>
    <w:rsid w:val="514B72BE"/>
    <w:rsid w:val="514C1822"/>
    <w:rsid w:val="514C537E"/>
    <w:rsid w:val="514D47AF"/>
    <w:rsid w:val="5151508A"/>
    <w:rsid w:val="5153670D"/>
    <w:rsid w:val="51556929"/>
    <w:rsid w:val="515661FD"/>
    <w:rsid w:val="51570432"/>
    <w:rsid w:val="515D758B"/>
    <w:rsid w:val="515F77F3"/>
    <w:rsid w:val="51600E2A"/>
    <w:rsid w:val="5160707C"/>
    <w:rsid w:val="5162104E"/>
    <w:rsid w:val="5164150A"/>
    <w:rsid w:val="51643EE7"/>
    <w:rsid w:val="516528E4"/>
    <w:rsid w:val="51663EC6"/>
    <w:rsid w:val="51694182"/>
    <w:rsid w:val="516A1CA8"/>
    <w:rsid w:val="516C2F33"/>
    <w:rsid w:val="516C3C72"/>
    <w:rsid w:val="516C77CE"/>
    <w:rsid w:val="516F72BF"/>
    <w:rsid w:val="517154FB"/>
    <w:rsid w:val="51722469"/>
    <w:rsid w:val="51736DAF"/>
    <w:rsid w:val="51750DEA"/>
    <w:rsid w:val="51752B27"/>
    <w:rsid w:val="5176064D"/>
    <w:rsid w:val="5176689F"/>
    <w:rsid w:val="51782617"/>
    <w:rsid w:val="51786173"/>
    <w:rsid w:val="517A013D"/>
    <w:rsid w:val="517A638F"/>
    <w:rsid w:val="517B2107"/>
    <w:rsid w:val="517C0CBD"/>
    <w:rsid w:val="517D19DC"/>
    <w:rsid w:val="517D7C2E"/>
    <w:rsid w:val="5181771E"/>
    <w:rsid w:val="51823496"/>
    <w:rsid w:val="51825244"/>
    <w:rsid w:val="51842D6A"/>
    <w:rsid w:val="51885CFD"/>
    <w:rsid w:val="51887B4F"/>
    <w:rsid w:val="51890C7B"/>
    <w:rsid w:val="518965D2"/>
    <w:rsid w:val="518A4CFF"/>
    <w:rsid w:val="518A5EA7"/>
    <w:rsid w:val="518B234A"/>
    <w:rsid w:val="518C1C1F"/>
    <w:rsid w:val="518C3A6B"/>
    <w:rsid w:val="518C60C3"/>
    <w:rsid w:val="518E30D2"/>
    <w:rsid w:val="518E5997"/>
    <w:rsid w:val="51905BB3"/>
    <w:rsid w:val="51907961"/>
    <w:rsid w:val="51915487"/>
    <w:rsid w:val="51917235"/>
    <w:rsid w:val="519311FF"/>
    <w:rsid w:val="51961864"/>
    <w:rsid w:val="5196484B"/>
    <w:rsid w:val="519758C5"/>
    <w:rsid w:val="5198466F"/>
    <w:rsid w:val="519A258E"/>
    <w:rsid w:val="519A433C"/>
    <w:rsid w:val="519D3E2C"/>
    <w:rsid w:val="51A27694"/>
    <w:rsid w:val="51A27A5C"/>
    <w:rsid w:val="51A52CE0"/>
    <w:rsid w:val="51A60F32"/>
    <w:rsid w:val="51A76A58"/>
    <w:rsid w:val="51A96C75"/>
    <w:rsid w:val="51AB3D3B"/>
    <w:rsid w:val="51AE428B"/>
    <w:rsid w:val="51AF203B"/>
    <w:rsid w:val="51AF2B38"/>
    <w:rsid w:val="51B00003"/>
    <w:rsid w:val="51B3364F"/>
    <w:rsid w:val="51B72F48"/>
    <w:rsid w:val="51B930E2"/>
    <w:rsid w:val="51B9412D"/>
    <w:rsid w:val="51B95E89"/>
    <w:rsid w:val="51BA2C30"/>
    <w:rsid w:val="51BD002A"/>
    <w:rsid w:val="51C07B1A"/>
    <w:rsid w:val="51C16B7B"/>
    <w:rsid w:val="51C21AE4"/>
    <w:rsid w:val="51C57F9D"/>
    <w:rsid w:val="51C615D4"/>
    <w:rsid w:val="51C92E73"/>
    <w:rsid w:val="51C94C21"/>
    <w:rsid w:val="51CB0999"/>
    <w:rsid w:val="51CB6BEB"/>
    <w:rsid w:val="51CC4711"/>
    <w:rsid w:val="51CE0489"/>
    <w:rsid w:val="51CE66DB"/>
    <w:rsid w:val="51D04201"/>
    <w:rsid w:val="51D27F79"/>
    <w:rsid w:val="51D36159"/>
    <w:rsid w:val="51D418D7"/>
    <w:rsid w:val="51DF2696"/>
    <w:rsid w:val="51DF4444"/>
    <w:rsid w:val="51E101BC"/>
    <w:rsid w:val="51E11F6A"/>
    <w:rsid w:val="51E41A5B"/>
    <w:rsid w:val="51E732F9"/>
    <w:rsid w:val="51E97071"/>
    <w:rsid w:val="51EB2DE9"/>
    <w:rsid w:val="51F223CA"/>
    <w:rsid w:val="51F24178"/>
    <w:rsid w:val="51F54E50"/>
    <w:rsid w:val="51F83758"/>
    <w:rsid w:val="51FB0B52"/>
    <w:rsid w:val="51FC0A11"/>
    <w:rsid w:val="51FD4A72"/>
    <w:rsid w:val="51FF4AE6"/>
    <w:rsid w:val="52000723"/>
    <w:rsid w:val="52020133"/>
    <w:rsid w:val="52043EAB"/>
    <w:rsid w:val="5205357D"/>
    <w:rsid w:val="52061995"/>
    <w:rsid w:val="520806F5"/>
    <w:rsid w:val="52081BED"/>
    <w:rsid w:val="520914C1"/>
    <w:rsid w:val="5209326F"/>
    <w:rsid w:val="52097B31"/>
    <w:rsid w:val="520B6FE7"/>
    <w:rsid w:val="520C0506"/>
    <w:rsid w:val="520E4D2A"/>
    <w:rsid w:val="520E65F0"/>
    <w:rsid w:val="521045FE"/>
    <w:rsid w:val="5212481A"/>
    <w:rsid w:val="52132340"/>
    <w:rsid w:val="521340EE"/>
    <w:rsid w:val="52163F05"/>
    <w:rsid w:val="52164189"/>
    <w:rsid w:val="52181704"/>
    <w:rsid w:val="52187956"/>
    <w:rsid w:val="521C62D4"/>
    <w:rsid w:val="521F0CE5"/>
    <w:rsid w:val="521F6F37"/>
    <w:rsid w:val="5220523B"/>
    <w:rsid w:val="52214A5D"/>
    <w:rsid w:val="5221680B"/>
    <w:rsid w:val="52240AA0"/>
    <w:rsid w:val="5224454D"/>
    <w:rsid w:val="522462FB"/>
    <w:rsid w:val="52271947"/>
    <w:rsid w:val="52291B63"/>
    <w:rsid w:val="522B1438"/>
    <w:rsid w:val="522B58DB"/>
    <w:rsid w:val="522C7AF0"/>
    <w:rsid w:val="522D1654"/>
    <w:rsid w:val="522E0F28"/>
    <w:rsid w:val="52302EF2"/>
    <w:rsid w:val="52306A4E"/>
    <w:rsid w:val="52320A18"/>
    <w:rsid w:val="523227C6"/>
    <w:rsid w:val="523429E2"/>
    <w:rsid w:val="523522B6"/>
    <w:rsid w:val="52354064"/>
    <w:rsid w:val="52363773"/>
    <w:rsid w:val="523734C2"/>
    <w:rsid w:val="52374C03"/>
    <w:rsid w:val="52377DDC"/>
    <w:rsid w:val="52391DA6"/>
    <w:rsid w:val="523A167B"/>
    <w:rsid w:val="523C1897"/>
    <w:rsid w:val="523D116B"/>
    <w:rsid w:val="523E560F"/>
    <w:rsid w:val="52410C5B"/>
    <w:rsid w:val="52426781"/>
    <w:rsid w:val="5244074B"/>
    <w:rsid w:val="524424F9"/>
    <w:rsid w:val="5245699D"/>
    <w:rsid w:val="524A3FB4"/>
    <w:rsid w:val="524B1ADA"/>
    <w:rsid w:val="524E3378"/>
    <w:rsid w:val="524E5126"/>
    <w:rsid w:val="524F15CA"/>
    <w:rsid w:val="52500E9E"/>
    <w:rsid w:val="52505342"/>
    <w:rsid w:val="525418F1"/>
    <w:rsid w:val="52554706"/>
    <w:rsid w:val="525564B4"/>
    <w:rsid w:val="525953CC"/>
    <w:rsid w:val="525A7F6F"/>
    <w:rsid w:val="525C548E"/>
    <w:rsid w:val="525C7843"/>
    <w:rsid w:val="525F5585"/>
    <w:rsid w:val="5260529F"/>
    <w:rsid w:val="5263104F"/>
    <w:rsid w:val="5266020F"/>
    <w:rsid w:val="52670DFD"/>
    <w:rsid w:val="526763D5"/>
    <w:rsid w:val="526B5CD8"/>
    <w:rsid w:val="526D4CD2"/>
    <w:rsid w:val="526F3A1A"/>
    <w:rsid w:val="526F57C8"/>
    <w:rsid w:val="52707792"/>
    <w:rsid w:val="52720E14"/>
    <w:rsid w:val="527276B4"/>
    <w:rsid w:val="52756B57"/>
    <w:rsid w:val="527728CF"/>
    <w:rsid w:val="527821A3"/>
    <w:rsid w:val="52796647"/>
    <w:rsid w:val="527A5F1B"/>
    <w:rsid w:val="527C3337"/>
    <w:rsid w:val="527C7EE5"/>
    <w:rsid w:val="527D1644"/>
    <w:rsid w:val="527E5C57"/>
    <w:rsid w:val="527F3531"/>
    <w:rsid w:val="528154FB"/>
    <w:rsid w:val="52816A7D"/>
    <w:rsid w:val="528172AA"/>
    <w:rsid w:val="5285323E"/>
    <w:rsid w:val="52860D64"/>
    <w:rsid w:val="528648C0"/>
    <w:rsid w:val="52881E08"/>
    <w:rsid w:val="528C2E2C"/>
    <w:rsid w:val="528D20F2"/>
    <w:rsid w:val="528D3EA0"/>
    <w:rsid w:val="528F7C18"/>
    <w:rsid w:val="52903990"/>
    <w:rsid w:val="5290573F"/>
    <w:rsid w:val="52916392"/>
    <w:rsid w:val="5294522F"/>
    <w:rsid w:val="52952D55"/>
    <w:rsid w:val="529A65BD"/>
    <w:rsid w:val="529C40E3"/>
    <w:rsid w:val="52A03BD4"/>
    <w:rsid w:val="52A15B9E"/>
    <w:rsid w:val="52A1794C"/>
    <w:rsid w:val="52A37C23"/>
    <w:rsid w:val="52A5743C"/>
    <w:rsid w:val="52A631B4"/>
    <w:rsid w:val="52A64F62"/>
    <w:rsid w:val="52A7492C"/>
    <w:rsid w:val="52A80CDA"/>
    <w:rsid w:val="52A87A96"/>
    <w:rsid w:val="52AA2CA4"/>
    <w:rsid w:val="52AB4326"/>
    <w:rsid w:val="52AC4D86"/>
    <w:rsid w:val="52AD4542"/>
    <w:rsid w:val="52AD62F0"/>
    <w:rsid w:val="52AE4350"/>
    <w:rsid w:val="52B4142D"/>
    <w:rsid w:val="52B551A5"/>
    <w:rsid w:val="52B7716F"/>
    <w:rsid w:val="52BE04FE"/>
    <w:rsid w:val="52C04276"/>
    <w:rsid w:val="52C11D9C"/>
    <w:rsid w:val="52C553E8"/>
    <w:rsid w:val="52C86D6D"/>
    <w:rsid w:val="52CA0C50"/>
    <w:rsid w:val="52CA6EA2"/>
    <w:rsid w:val="52CD0741"/>
    <w:rsid w:val="52D1512E"/>
    <w:rsid w:val="52D4387D"/>
    <w:rsid w:val="52D65847"/>
    <w:rsid w:val="52D7336D"/>
    <w:rsid w:val="52D85054"/>
    <w:rsid w:val="52DB2E5E"/>
    <w:rsid w:val="52DB3043"/>
    <w:rsid w:val="52DC2732"/>
    <w:rsid w:val="52DE294E"/>
    <w:rsid w:val="52DE46FC"/>
    <w:rsid w:val="52DE64AA"/>
    <w:rsid w:val="52DF1EF5"/>
    <w:rsid w:val="52E00474"/>
    <w:rsid w:val="52E02222"/>
    <w:rsid w:val="52E141EC"/>
    <w:rsid w:val="52E31D12"/>
    <w:rsid w:val="52E37F64"/>
    <w:rsid w:val="52E50E66"/>
    <w:rsid w:val="52E635B0"/>
    <w:rsid w:val="52E8030F"/>
    <w:rsid w:val="52E837CD"/>
    <w:rsid w:val="52EC506B"/>
    <w:rsid w:val="52ED493F"/>
    <w:rsid w:val="52EF4B5B"/>
    <w:rsid w:val="52F35BA3"/>
    <w:rsid w:val="52F43F1F"/>
    <w:rsid w:val="52F61893"/>
    <w:rsid w:val="52F91536"/>
    <w:rsid w:val="52FB3500"/>
    <w:rsid w:val="52FB47CD"/>
    <w:rsid w:val="52FE08FA"/>
    <w:rsid w:val="52FE6B4C"/>
    <w:rsid w:val="53014540"/>
    <w:rsid w:val="530323B4"/>
    <w:rsid w:val="53034B7A"/>
    <w:rsid w:val="53035F10"/>
    <w:rsid w:val="53057EDB"/>
    <w:rsid w:val="53073C53"/>
    <w:rsid w:val="53085941"/>
    <w:rsid w:val="530C3017"/>
    <w:rsid w:val="530E6257"/>
    <w:rsid w:val="530F6FAB"/>
    <w:rsid w:val="53114AD1"/>
    <w:rsid w:val="531169F3"/>
    <w:rsid w:val="53127E83"/>
    <w:rsid w:val="5314478E"/>
    <w:rsid w:val="531620E8"/>
    <w:rsid w:val="53165C44"/>
    <w:rsid w:val="53183CF5"/>
    <w:rsid w:val="53191BD8"/>
    <w:rsid w:val="531E71EE"/>
    <w:rsid w:val="531E7B67"/>
    <w:rsid w:val="53200E2F"/>
    <w:rsid w:val="5320264C"/>
    <w:rsid w:val="53206AC2"/>
    <w:rsid w:val="532145E9"/>
    <w:rsid w:val="532164E8"/>
    <w:rsid w:val="53230361"/>
    <w:rsid w:val="532365B3"/>
    <w:rsid w:val="532540D9"/>
    <w:rsid w:val="532742F5"/>
    <w:rsid w:val="532760A3"/>
    <w:rsid w:val="53285977"/>
    <w:rsid w:val="532A16EF"/>
    <w:rsid w:val="532A5B93"/>
    <w:rsid w:val="532A7941"/>
    <w:rsid w:val="532D11DF"/>
    <w:rsid w:val="532E41A0"/>
    <w:rsid w:val="532E7431"/>
    <w:rsid w:val="532F31A9"/>
    <w:rsid w:val="5330233F"/>
    <w:rsid w:val="53316F22"/>
    <w:rsid w:val="533407C0"/>
    <w:rsid w:val="5334431C"/>
    <w:rsid w:val="53360094"/>
    <w:rsid w:val="533662E6"/>
    <w:rsid w:val="533832DF"/>
    <w:rsid w:val="53397B84"/>
    <w:rsid w:val="533B1C60"/>
    <w:rsid w:val="533D58C6"/>
    <w:rsid w:val="533E45C8"/>
    <w:rsid w:val="533E74D3"/>
    <w:rsid w:val="533F163E"/>
    <w:rsid w:val="5340384F"/>
    <w:rsid w:val="53414FAA"/>
    <w:rsid w:val="53424C8B"/>
    <w:rsid w:val="53430A03"/>
    <w:rsid w:val="53431530"/>
    <w:rsid w:val="53441510"/>
    <w:rsid w:val="534529CD"/>
    <w:rsid w:val="5345477B"/>
    <w:rsid w:val="53464B79"/>
    <w:rsid w:val="534861F1"/>
    <w:rsid w:val="5349426B"/>
    <w:rsid w:val="534A3B3F"/>
    <w:rsid w:val="534D72F9"/>
    <w:rsid w:val="534E1882"/>
    <w:rsid w:val="534E7AD3"/>
    <w:rsid w:val="535041F0"/>
    <w:rsid w:val="53525315"/>
    <w:rsid w:val="53530C46"/>
    <w:rsid w:val="535449BE"/>
    <w:rsid w:val="53552806"/>
    <w:rsid w:val="53560736"/>
    <w:rsid w:val="535624E4"/>
    <w:rsid w:val="535A6478"/>
    <w:rsid w:val="535A7E01"/>
    <w:rsid w:val="535B7AFB"/>
    <w:rsid w:val="535D3873"/>
    <w:rsid w:val="535D7D17"/>
    <w:rsid w:val="53603363"/>
    <w:rsid w:val="53605111"/>
    <w:rsid w:val="53620E89"/>
    <w:rsid w:val="5362532D"/>
    <w:rsid w:val="53670B95"/>
    <w:rsid w:val="53672943"/>
    <w:rsid w:val="5367649F"/>
    <w:rsid w:val="536A2433"/>
    <w:rsid w:val="536A5F90"/>
    <w:rsid w:val="536D782E"/>
    <w:rsid w:val="536E3CD2"/>
    <w:rsid w:val="536F7A4A"/>
    <w:rsid w:val="537137C2"/>
    <w:rsid w:val="537208FD"/>
    <w:rsid w:val="53733096"/>
    <w:rsid w:val="53737AE7"/>
    <w:rsid w:val="53753280"/>
    <w:rsid w:val="53755060"/>
    <w:rsid w:val="53760DD8"/>
    <w:rsid w:val="53762B86"/>
    <w:rsid w:val="53764934"/>
    <w:rsid w:val="5379044E"/>
    <w:rsid w:val="537961D3"/>
    <w:rsid w:val="537B63EF"/>
    <w:rsid w:val="537D0D49"/>
    <w:rsid w:val="537D2167"/>
    <w:rsid w:val="537D5CC3"/>
    <w:rsid w:val="53803A05"/>
    <w:rsid w:val="538434F5"/>
    <w:rsid w:val="5386726D"/>
    <w:rsid w:val="53874D93"/>
    <w:rsid w:val="538A2B86"/>
    <w:rsid w:val="538A6632"/>
    <w:rsid w:val="538C5F06"/>
    <w:rsid w:val="538F5055"/>
    <w:rsid w:val="5391176E"/>
    <w:rsid w:val="53927BD7"/>
    <w:rsid w:val="53930A22"/>
    <w:rsid w:val="53961129"/>
    <w:rsid w:val="53963229"/>
    <w:rsid w:val="53966CC0"/>
    <w:rsid w:val="539774E2"/>
    <w:rsid w:val="53980D4F"/>
    <w:rsid w:val="53982AFD"/>
    <w:rsid w:val="539B083F"/>
    <w:rsid w:val="539D6365"/>
    <w:rsid w:val="539E248C"/>
    <w:rsid w:val="539E7D3E"/>
    <w:rsid w:val="539F032F"/>
    <w:rsid w:val="53A039CC"/>
    <w:rsid w:val="53A1505A"/>
    <w:rsid w:val="53A21BCD"/>
    <w:rsid w:val="53A25729"/>
    <w:rsid w:val="53A35A94"/>
    <w:rsid w:val="53A45945"/>
    <w:rsid w:val="53A47B25"/>
    <w:rsid w:val="53A650D3"/>
    <w:rsid w:val="53A72D40"/>
    <w:rsid w:val="53A76866"/>
    <w:rsid w:val="53A849CE"/>
    <w:rsid w:val="53AA2830"/>
    <w:rsid w:val="53AB0A82"/>
    <w:rsid w:val="53AE2320"/>
    <w:rsid w:val="53B042EA"/>
    <w:rsid w:val="53B65679"/>
    <w:rsid w:val="53B67427"/>
    <w:rsid w:val="53B8319F"/>
    <w:rsid w:val="53BC2C8F"/>
    <w:rsid w:val="53BD6A07"/>
    <w:rsid w:val="53C03E02"/>
    <w:rsid w:val="53C27B7A"/>
    <w:rsid w:val="53C41B44"/>
    <w:rsid w:val="53C51418"/>
    <w:rsid w:val="53C55637"/>
    <w:rsid w:val="53CA4C80"/>
    <w:rsid w:val="53CB2ED2"/>
    <w:rsid w:val="53CC6C4A"/>
    <w:rsid w:val="53CE29C2"/>
    <w:rsid w:val="53CE651E"/>
    <w:rsid w:val="53D0673A"/>
    <w:rsid w:val="53D1600F"/>
    <w:rsid w:val="53D31D87"/>
    <w:rsid w:val="53D33B35"/>
    <w:rsid w:val="53D53D51"/>
    <w:rsid w:val="53D8114B"/>
    <w:rsid w:val="53DE61DE"/>
    <w:rsid w:val="53DF072C"/>
    <w:rsid w:val="53DF0DAF"/>
    <w:rsid w:val="53DF24DA"/>
    <w:rsid w:val="53DF697E"/>
    <w:rsid w:val="53E126F6"/>
    <w:rsid w:val="53E144A4"/>
    <w:rsid w:val="53E2646E"/>
    <w:rsid w:val="53E421E6"/>
    <w:rsid w:val="53E53868"/>
    <w:rsid w:val="53E775E0"/>
    <w:rsid w:val="53ED4843"/>
    <w:rsid w:val="53ED661C"/>
    <w:rsid w:val="53EE096F"/>
    <w:rsid w:val="53EE4E13"/>
    <w:rsid w:val="53F1220D"/>
    <w:rsid w:val="53F561A1"/>
    <w:rsid w:val="53FD1C59"/>
    <w:rsid w:val="53FD32A8"/>
    <w:rsid w:val="53FD6E04"/>
    <w:rsid w:val="53FF2B7C"/>
    <w:rsid w:val="54012CB9"/>
    <w:rsid w:val="540168F4"/>
    <w:rsid w:val="54024149"/>
    <w:rsid w:val="5402441A"/>
    <w:rsid w:val="54052ACA"/>
    <w:rsid w:val="54063E08"/>
    <w:rsid w:val="54085ED4"/>
    <w:rsid w:val="540939FA"/>
    <w:rsid w:val="540B51FB"/>
    <w:rsid w:val="540B7773"/>
    <w:rsid w:val="540C5299"/>
    <w:rsid w:val="540C7047"/>
    <w:rsid w:val="540D125C"/>
    <w:rsid w:val="540E2DBF"/>
    <w:rsid w:val="541128AF"/>
    <w:rsid w:val="54134879"/>
    <w:rsid w:val="541479EE"/>
    <w:rsid w:val="5415239F"/>
    <w:rsid w:val="54152739"/>
    <w:rsid w:val="54163A4F"/>
    <w:rsid w:val="541859EC"/>
    <w:rsid w:val="541A5C08"/>
    <w:rsid w:val="541C0E18"/>
    <w:rsid w:val="541C54DC"/>
    <w:rsid w:val="541F321E"/>
    <w:rsid w:val="541F4B01"/>
    <w:rsid w:val="541F4FCC"/>
    <w:rsid w:val="541F6242"/>
    <w:rsid w:val="541F6D7A"/>
    <w:rsid w:val="54212AF2"/>
    <w:rsid w:val="54216F96"/>
    <w:rsid w:val="54224ABC"/>
    <w:rsid w:val="54240834"/>
    <w:rsid w:val="54244912"/>
    <w:rsid w:val="54260108"/>
    <w:rsid w:val="54263544"/>
    <w:rsid w:val="54280325"/>
    <w:rsid w:val="54295E4B"/>
    <w:rsid w:val="542E3461"/>
    <w:rsid w:val="54300F87"/>
    <w:rsid w:val="543437E8"/>
    <w:rsid w:val="543547EF"/>
    <w:rsid w:val="543A1E06"/>
    <w:rsid w:val="543D4A69"/>
    <w:rsid w:val="543F11CA"/>
    <w:rsid w:val="543F741C"/>
    <w:rsid w:val="54436F0C"/>
    <w:rsid w:val="544669FD"/>
    <w:rsid w:val="544762D1"/>
    <w:rsid w:val="54484523"/>
    <w:rsid w:val="544B7B6F"/>
    <w:rsid w:val="544D7D8B"/>
    <w:rsid w:val="544F249F"/>
    <w:rsid w:val="54501629"/>
    <w:rsid w:val="54520EFE"/>
    <w:rsid w:val="54532EC8"/>
    <w:rsid w:val="54534C76"/>
    <w:rsid w:val="54556C40"/>
    <w:rsid w:val="54576514"/>
    <w:rsid w:val="54592D71"/>
    <w:rsid w:val="545A1A86"/>
    <w:rsid w:val="545A24A8"/>
    <w:rsid w:val="545A4256"/>
    <w:rsid w:val="545A6004"/>
    <w:rsid w:val="545B2183"/>
    <w:rsid w:val="54621DD1"/>
    <w:rsid w:val="54624EB9"/>
    <w:rsid w:val="5463310B"/>
    <w:rsid w:val="54660E4D"/>
    <w:rsid w:val="546649A9"/>
    <w:rsid w:val="546724CF"/>
    <w:rsid w:val="54680721"/>
    <w:rsid w:val="54696247"/>
    <w:rsid w:val="546B0211"/>
    <w:rsid w:val="546B1FBF"/>
    <w:rsid w:val="546E385E"/>
    <w:rsid w:val="546E7D01"/>
    <w:rsid w:val="54703A7A"/>
    <w:rsid w:val="54706E0F"/>
    <w:rsid w:val="547075D6"/>
    <w:rsid w:val="5473040A"/>
    <w:rsid w:val="54745318"/>
    <w:rsid w:val="54765715"/>
    <w:rsid w:val="547816AB"/>
    <w:rsid w:val="54790B80"/>
    <w:rsid w:val="5479292E"/>
    <w:rsid w:val="547A66A6"/>
    <w:rsid w:val="547B46EA"/>
    <w:rsid w:val="547C5F7A"/>
    <w:rsid w:val="547E083F"/>
    <w:rsid w:val="547F5A6B"/>
    <w:rsid w:val="54807C52"/>
    <w:rsid w:val="548117E3"/>
    <w:rsid w:val="54817A35"/>
    <w:rsid w:val="54857525"/>
    <w:rsid w:val="5486504B"/>
    <w:rsid w:val="548A4B3B"/>
    <w:rsid w:val="548D0188"/>
    <w:rsid w:val="548E5CAE"/>
    <w:rsid w:val="54907C78"/>
    <w:rsid w:val="549239F0"/>
    <w:rsid w:val="549406CC"/>
    <w:rsid w:val="5494476D"/>
    <w:rsid w:val="54951FAD"/>
    <w:rsid w:val="5495703C"/>
    <w:rsid w:val="54966375"/>
    <w:rsid w:val="54976AA9"/>
    <w:rsid w:val="54992828"/>
    <w:rsid w:val="54992FD0"/>
    <w:rsid w:val="549A5371"/>
    <w:rsid w:val="549B7616"/>
    <w:rsid w:val="549C4376"/>
    <w:rsid w:val="549E5AD2"/>
    <w:rsid w:val="549F610D"/>
    <w:rsid w:val="54A0435F"/>
    <w:rsid w:val="54A43723"/>
    <w:rsid w:val="54A92AE8"/>
    <w:rsid w:val="54AB2D04"/>
    <w:rsid w:val="54AB4AB2"/>
    <w:rsid w:val="54AB6860"/>
    <w:rsid w:val="54AD45FC"/>
    <w:rsid w:val="54B24092"/>
    <w:rsid w:val="54B25E40"/>
    <w:rsid w:val="54B35714"/>
    <w:rsid w:val="54B8027F"/>
    <w:rsid w:val="54B971CF"/>
    <w:rsid w:val="54BB2F47"/>
    <w:rsid w:val="54BC0A6D"/>
    <w:rsid w:val="54BC281B"/>
    <w:rsid w:val="54BC6CBF"/>
    <w:rsid w:val="54BE47E5"/>
    <w:rsid w:val="54BF40B9"/>
    <w:rsid w:val="54C11331"/>
    <w:rsid w:val="54C53DC5"/>
    <w:rsid w:val="54CA13DC"/>
    <w:rsid w:val="54CA318A"/>
    <w:rsid w:val="54CD2C7A"/>
    <w:rsid w:val="54CF07A0"/>
    <w:rsid w:val="54CF1736"/>
    <w:rsid w:val="54CF69F2"/>
    <w:rsid w:val="54D1276A"/>
    <w:rsid w:val="54D20290"/>
    <w:rsid w:val="54D45DB6"/>
    <w:rsid w:val="54D51B2F"/>
    <w:rsid w:val="54D63807"/>
    <w:rsid w:val="54D73AF9"/>
    <w:rsid w:val="54D77655"/>
    <w:rsid w:val="54D97871"/>
    <w:rsid w:val="54DA0EF3"/>
    <w:rsid w:val="54DA3618"/>
    <w:rsid w:val="54DD0B09"/>
    <w:rsid w:val="54DE6C35"/>
    <w:rsid w:val="54E029AD"/>
    <w:rsid w:val="54E104D3"/>
    <w:rsid w:val="54E56216"/>
    <w:rsid w:val="54E83610"/>
    <w:rsid w:val="54EA382C"/>
    <w:rsid w:val="54EA55DA"/>
    <w:rsid w:val="54EB4EAE"/>
    <w:rsid w:val="54ED0C26"/>
    <w:rsid w:val="54ED50CA"/>
    <w:rsid w:val="54EF0E42"/>
    <w:rsid w:val="54EF499E"/>
    <w:rsid w:val="54F0082B"/>
    <w:rsid w:val="54F226E1"/>
    <w:rsid w:val="54F2448F"/>
    <w:rsid w:val="54F27E24"/>
    <w:rsid w:val="54F41FB5"/>
    <w:rsid w:val="54F42138"/>
    <w:rsid w:val="54F46459"/>
    <w:rsid w:val="54F63F7F"/>
    <w:rsid w:val="54F70673"/>
    <w:rsid w:val="54F73313"/>
    <w:rsid w:val="54F75F49"/>
    <w:rsid w:val="54F80955"/>
    <w:rsid w:val="54FC70BB"/>
    <w:rsid w:val="54FE1085"/>
    <w:rsid w:val="54FE2E33"/>
    <w:rsid w:val="54FE72D7"/>
    <w:rsid w:val="55005A82"/>
    <w:rsid w:val="55012924"/>
    <w:rsid w:val="5503044A"/>
    <w:rsid w:val="5503669C"/>
    <w:rsid w:val="55072635"/>
    <w:rsid w:val="55081F04"/>
    <w:rsid w:val="5508365E"/>
    <w:rsid w:val="550B5550"/>
    <w:rsid w:val="550D4D66"/>
    <w:rsid w:val="550D751A"/>
    <w:rsid w:val="550F3292"/>
    <w:rsid w:val="55102B67"/>
    <w:rsid w:val="5511639A"/>
    <w:rsid w:val="5511700B"/>
    <w:rsid w:val="55142657"/>
    <w:rsid w:val="5516017D"/>
    <w:rsid w:val="551667DC"/>
    <w:rsid w:val="55180399"/>
    <w:rsid w:val="55191A1B"/>
    <w:rsid w:val="55197692"/>
    <w:rsid w:val="551C150B"/>
    <w:rsid w:val="551F1D4C"/>
    <w:rsid w:val="55200FFC"/>
    <w:rsid w:val="552050A1"/>
    <w:rsid w:val="5522723D"/>
    <w:rsid w:val="55230AEC"/>
    <w:rsid w:val="552705DC"/>
    <w:rsid w:val="552A3C28"/>
    <w:rsid w:val="552B02EF"/>
    <w:rsid w:val="552B174F"/>
    <w:rsid w:val="552C446C"/>
    <w:rsid w:val="552D3719"/>
    <w:rsid w:val="552F123F"/>
    <w:rsid w:val="552F56E3"/>
    <w:rsid w:val="5531145B"/>
    <w:rsid w:val="55313209"/>
    <w:rsid w:val="55320D2F"/>
    <w:rsid w:val="55322ADD"/>
    <w:rsid w:val="55331334"/>
    <w:rsid w:val="553920BD"/>
    <w:rsid w:val="553954C4"/>
    <w:rsid w:val="55397F6A"/>
    <w:rsid w:val="553B5E36"/>
    <w:rsid w:val="553B6C49"/>
    <w:rsid w:val="553C395C"/>
    <w:rsid w:val="553D1BAE"/>
    <w:rsid w:val="553D4D85"/>
    <w:rsid w:val="5540344C"/>
    <w:rsid w:val="554051FA"/>
    <w:rsid w:val="554250E6"/>
    <w:rsid w:val="55425416"/>
    <w:rsid w:val="55466588"/>
    <w:rsid w:val="554747DA"/>
    <w:rsid w:val="554A23F0"/>
    <w:rsid w:val="554A42CB"/>
    <w:rsid w:val="554A6079"/>
    <w:rsid w:val="554A7E27"/>
    <w:rsid w:val="554B71F7"/>
    <w:rsid w:val="554C1DF1"/>
    <w:rsid w:val="554D393A"/>
    <w:rsid w:val="555170A7"/>
    <w:rsid w:val="55517866"/>
    <w:rsid w:val="5552317F"/>
    <w:rsid w:val="5553606B"/>
    <w:rsid w:val="55546EF7"/>
    <w:rsid w:val="55564A1D"/>
    <w:rsid w:val="55570796"/>
    <w:rsid w:val="55572544"/>
    <w:rsid w:val="555869E7"/>
    <w:rsid w:val="55592760"/>
    <w:rsid w:val="555B0286"/>
    <w:rsid w:val="555B64D8"/>
    <w:rsid w:val="555C0D9F"/>
    <w:rsid w:val="555C7B5A"/>
    <w:rsid w:val="555D5DAC"/>
    <w:rsid w:val="555F0964"/>
    <w:rsid w:val="55627866"/>
    <w:rsid w:val="55630EE8"/>
    <w:rsid w:val="55641BC1"/>
    <w:rsid w:val="55676C2B"/>
    <w:rsid w:val="5568597E"/>
    <w:rsid w:val="55690BF5"/>
    <w:rsid w:val="556A04C9"/>
    <w:rsid w:val="556A2277"/>
    <w:rsid w:val="556C4241"/>
    <w:rsid w:val="556F3D31"/>
    <w:rsid w:val="556F788D"/>
    <w:rsid w:val="55711857"/>
    <w:rsid w:val="55713605"/>
    <w:rsid w:val="55746AE5"/>
    <w:rsid w:val="55747599"/>
    <w:rsid w:val="55780E38"/>
    <w:rsid w:val="5579695E"/>
    <w:rsid w:val="557B4484"/>
    <w:rsid w:val="557C1FAA"/>
    <w:rsid w:val="557C48FE"/>
    <w:rsid w:val="557D644E"/>
    <w:rsid w:val="557E3F74"/>
    <w:rsid w:val="557E5D22"/>
    <w:rsid w:val="55801A9A"/>
    <w:rsid w:val="55816518"/>
    <w:rsid w:val="558275C0"/>
    <w:rsid w:val="558639E2"/>
    <w:rsid w:val="5587107B"/>
    <w:rsid w:val="5587536D"/>
    <w:rsid w:val="558A2919"/>
    <w:rsid w:val="558C41C4"/>
    <w:rsid w:val="558C48E3"/>
    <w:rsid w:val="5592206E"/>
    <w:rsid w:val="55924A60"/>
    <w:rsid w:val="559334FE"/>
    <w:rsid w:val="55937A20"/>
    <w:rsid w:val="55943798"/>
    <w:rsid w:val="55985036"/>
    <w:rsid w:val="55990DAE"/>
    <w:rsid w:val="55992B5C"/>
    <w:rsid w:val="559A7000"/>
    <w:rsid w:val="559B174B"/>
    <w:rsid w:val="559B2D78"/>
    <w:rsid w:val="559D43FA"/>
    <w:rsid w:val="559E63C4"/>
    <w:rsid w:val="559F4616"/>
    <w:rsid w:val="55A0038E"/>
    <w:rsid w:val="55A0213D"/>
    <w:rsid w:val="55A32FF3"/>
    <w:rsid w:val="55A41C2D"/>
    <w:rsid w:val="55A439DB"/>
    <w:rsid w:val="55A51501"/>
    <w:rsid w:val="55A67893"/>
    <w:rsid w:val="55A7171D"/>
    <w:rsid w:val="55A75279"/>
    <w:rsid w:val="55A758F6"/>
    <w:rsid w:val="55AA4D69"/>
    <w:rsid w:val="55AB4356"/>
    <w:rsid w:val="55AF0FD8"/>
    <w:rsid w:val="55AF412E"/>
    <w:rsid w:val="55B32AE8"/>
    <w:rsid w:val="55B33C1E"/>
    <w:rsid w:val="55B94FAC"/>
    <w:rsid w:val="55BA31FE"/>
    <w:rsid w:val="55BB0D24"/>
    <w:rsid w:val="55BB270A"/>
    <w:rsid w:val="55BB2AD2"/>
    <w:rsid w:val="55BD2CEE"/>
    <w:rsid w:val="55BE25C3"/>
    <w:rsid w:val="55BE2D74"/>
    <w:rsid w:val="55BF0815"/>
    <w:rsid w:val="55C0458D"/>
    <w:rsid w:val="55C0633B"/>
    <w:rsid w:val="55C220B3"/>
    <w:rsid w:val="55C23E61"/>
    <w:rsid w:val="55C45E2B"/>
    <w:rsid w:val="55C53951"/>
    <w:rsid w:val="55C67DF5"/>
    <w:rsid w:val="55C91693"/>
    <w:rsid w:val="55CA0F67"/>
    <w:rsid w:val="55CE0CF4"/>
    <w:rsid w:val="55CE6CAA"/>
    <w:rsid w:val="55CF3842"/>
    <w:rsid w:val="55CF657E"/>
    <w:rsid w:val="55D122F6"/>
    <w:rsid w:val="55D14FAD"/>
    <w:rsid w:val="55D3606E"/>
    <w:rsid w:val="55D65B5E"/>
    <w:rsid w:val="55D83684"/>
    <w:rsid w:val="55DA38A0"/>
    <w:rsid w:val="55E22755"/>
    <w:rsid w:val="55E262B1"/>
    <w:rsid w:val="55E62245"/>
    <w:rsid w:val="55E77D6B"/>
    <w:rsid w:val="55E93AE3"/>
    <w:rsid w:val="55EC35D4"/>
    <w:rsid w:val="55EC5382"/>
    <w:rsid w:val="55EF09CE"/>
    <w:rsid w:val="55F04E72"/>
    <w:rsid w:val="55F12998"/>
    <w:rsid w:val="55F36710"/>
    <w:rsid w:val="55F54236"/>
    <w:rsid w:val="55F83D27"/>
    <w:rsid w:val="55F85053"/>
    <w:rsid w:val="55FA2C6E"/>
    <w:rsid w:val="55FA366B"/>
    <w:rsid w:val="55FC76DE"/>
    <w:rsid w:val="55FD133D"/>
    <w:rsid w:val="56013A0F"/>
    <w:rsid w:val="56017D45"/>
    <w:rsid w:val="5602003D"/>
    <w:rsid w:val="56024BA5"/>
    <w:rsid w:val="56026953"/>
    <w:rsid w:val="560379D3"/>
    <w:rsid w:val="5604091D"/>
    <w:rsid w:val="560420A3"/>
    <w:rsid w:val="56044479"/>
    <w:rsid w:val="56073F6A"/>
    <w:rsid w:val="56091A90"/>
    <w:rsid w:val="560973B6"/>
    <w:rsid w:val="560A5808"/>
    <w:rsid w:val="561236C1"/>
    <w:rsid w:val="56130B60"/>
    <w:rsid w:val="56197F4D"/>
    <w:rsid w:val="561D553B"/>
    <w:rsid w:val="561F3061"/>
    <w:rsid w:val="561F75F5"/>
    <w:rsid w:val="56206F98"/>
    <w:rsid w:val="5622639A"/>
    <w:rsid w:val="562436D3"/>
    <w:rsid w:val="56252E0A"/>
    <w:rsid w:val="56260894"/>
    <w:rsid w:val="5626429A"/>
    <w:rsid w:val="56293EE0"/>
    <w:rsid w:val="562B40FC"/>
    <w:rsid w:val="562C39D0"/>
    <w:rsid w:val="562C7B56"/>
    <w:rsid w:val="562E7748"/>
    <w:rsid w:val="563034C0"/>
    <w:rsid w:val="5632548A"/>
    <w:rsid w:val="563665FD"/>
    <w:rsid w:val="563805C7"/>
    <w:rsid w:val="563820C2"/>
    <w:rsid w:val="56390221"/>
    <w:rsid w:val="563A60ED"/>
    <w:rsid w:val="563B7878"/>
    <w:rsid w:val="563C7A19"/>
    <w:rsid w:val="5640122A"/>
    <w:rsid w:val="5641747C"/>
    <w:rsid w:val="56417C4B"/>
    <w:rsid w:val="56440D1A"/>
    <w:rsid w:val="564451BE"/>
    <w:rsid w:val="56462CE4"/>
    <w:rsid w:val="564673BF"/>
    <w:rsid w:val="5647080A"/>
    <w:rsid w:val="564B20A8"/>
    <w:rsid w:val="564D4072"/>
    <w:rsid w:val="564E1B99"/>
    <w:rsid w:val="564E3947"/>
    <w:rsid w:val="565017B2"/>
    <w:rsid w:val="56501B9C"/>
    <w:rsid w:val="56505911"/>
    <w:rsid w:val="56520719"/>
    <w:rsid w:val="56521689"/>
    <w:rsid w:val="56530F5D"/>
    <w:rsid w:val="56554CD5"/>
    <w:rsid w:val="56576C9F"/>
    <w:rsid w:val="565C2507"/>
    <w:rsid w:val="565D3B8A"/>
    <w:rsid w:val="565D5647"/>
    <w:rsid w:val="565F5B54"/>
    <w:rsid w:val="566273F2"/>
    <w:rsid w:val="56633E27"/>
    <w:rsid w:val="56642AFA"/>
    <w:rsid w:val="5664316A"/>
    <w:rsid w:val="56644F18"/>
    <w:rsid w:val="56660C90"/>
    <w:rsid w:val="566969D2"/>
    <w:rsid w:val="566A39AB"/>
    <w:rsid w:val="566D0271"/>
    <w:rsid w:val="566F4FFD"/>
    <w:rsid w:val="56705FB3"/>
    <w:rsid w:val="56707D61"/>
    <w:rsid w:val="56724211"/>
    <w:rsid w:val="56725887"/>
    <w:rsid w:val="567333AD"/>
    <w:rsid w:val="56755377"/>
    <w:rsid w:val="56757125"/>
    <w:rsid w:val="56764C4B"/>
    <w:rsid w:val="567A5A02"/>
    <w:rsid w:val="567B170B"/>
    <w:rsid w:val="567E247E"/>
    <w:rsid w:val="567F7FA4"/>
    <w:rsid w:val="56811F6E"/>
    <w:rsid w:val="56837906"/>
    <w:rsid w:val="56847368"/>
    <w:rsid w:val="568630E0"/>
    <w:rsid w:val="5689497F"/>
    <w:rsid w:val="568C0D3A"/>
    <w:rsid w:val="569021B1"/>
    <w:rsid w:val="56903F5F"/>
    <w:rsid w:val="56921A85"/>
    <w:rsid w:val="56933A4F"/>
    <w:rsid w:val="56937008"/>
    <w:rsid w:val="56951575"/>
    <w:rsid w:val="569577C7"/>
    <w:rsid w:val="5697353F"/>
    <w:rsid w:val="56992E7A"/>
    <w:rsid w:val="569972B8"/>
    <w:rsid w:val="569A3030"/>
    <w:rsid w:val="569A6B8C"/>
    <w:rsid w:val="569F41A2"/>
    <w:rsid w:val="56A1160C"/>
    <w:rsid w:val="56A241DD"/>
    <w:rsid w:val="56A30136"/>
    <w:rsid w:val="56A31EE4"/>
    <w:rsid w:val="56A417B8"/>
    <w:rsid w:val="56A4292D"/>
    <w:rsid w:val="56A619D5"/>
    <w:rsid w:val="56A812A9"/>
    <w:rsid w:val="56A84AD2"/>
    <w:rsid w:val="56A8574D"/>
    <w:rsid w:val="56A874FB"/>
    <w:rsid w:val="56AA737A"/>
    <w:rsid w:val="56AB6FEB"/>
    <w:rsid w:val="56AD2D63"/>
    <w:rsid w:val="56AD68BF"/>
    <w:rsid w:val="56AE2780"/>
    <w:rsid w:val="56AE4E93"/>
    <w:rsid w:val="56B22127"/>
    <w:rsid w:val="56B22A9C"/>
    <w:rsid w:val="56B37C4E"/>
    <w:rsid w:val="56B55774"/>
    <w:rsid w:val="56B74F73"/>
    <w:rsid w:val="56B85264"/>
    <w:rsid w:val="56BA5480"/>
    <w:rsid w:val="56BC6B02"/>
    <w:rsid w:val="56BC7955"/>
    <w:rsid w:val="56BE4E46"/>
    <w:rsid w:val="56BF0877"/>
    <w:rsid w:val="56BF1EFA"/>
    <w:rsid w:val="56BF4B95"/>
    <w:rsid w:val="56C027E8"/>
    <w:rsid w:val="56C054C1"/>
    <w:rsid w:val="56C1236A"/>
    <w:rsid w:val="56C138F6"/>
    <w:rsid w:val="56C360E3"/>
    <w:rsid w:val="56C43C09"/>
    <w:rsid w:val="56C8194B"/>
    <w:rsid w:val="56CA17BA"/>
    <w:rsid w:val="56CB2EF7"/>
    <w:rsid w:val="56CF0F2B"/>
    <w:rsid w:val="56D332B2"/>
    <w:rsid w:val="56D402F0"/>
    <w:rsid w:val="56D46542"/>
    <w:rsid w:val="56D55E16"/>
    <w:rsid w:val="56D80669"/>
    <w:rsid w:val="56D91C90"/>
    <w:rsid w:val="56DA167E"/>
    <w:rsid w:val="56DB3D55"/>
    <w:rsid w:val="56DC71A4"/>
    <w:rsid w:val="56DE116E"/>
    <w:rsid w:val="56E04EE6"/>
    <w:rsid w:val="56E0560F"/>
    <w:rsid w:val="56E11C93"/>
    <w:rsid w:val="56E12A0D"/>
    <w:rsid w:val="56E16569"/>
    <w:rsid w:val="56E322E1"/>
    <w:rsid w:val="56E46059"/>
    <w:rsid w:val="56E6295B"/>
    <w:rsid w:val="56E878F7"/>
    <w:rsid w:val="56E9366F"/>
    <w:rsid w:val="56EB388B"/>
    <w:rsid w:val="56EF6C99"/>
    <w:rsid w:val="56EF6ED8"/>
    <w:rsid w:val="56F02C50"/>
    <w:rsid w:val="56F11597"/>
    <w:rsid w:val="56F24C1A"/>
    <w:rsid w:val="56F40992"/>
    <w:rsid w:val="56F444EE"/>
    <w:rsid w:val="56F73FDE"/>
    <w:rsid w:val="56F75096"/>
    <w:rsid w:val="56F90E84"/>
    <w:rsid w:val="56F94D26"/>
    <w:rsid w:val="56F95FA8"/>
    <w:rsid w:val="56FB3ACE"/>
    <w:rsid w:val="56FB79B8"/>
    <w:rsid w:val="56FC33A3"/>
    <w:rsid w:val="56FE0B98"/>
    <w:rsid w:val="56FE35BF"/>
    <w:rsid w:val="56FE536D"/>
    <w:rsid w:val="57030BD5"/>
    <w:rsid w:val="57032983"/>
    <w:rsid w:val="5705494D"/>
    <w:rsid w:val="570566FB"/>
    <w:rsid w:val="5705684F"/>
    <w:rsid w:val="57081D47"/>
    <w:rsid w:val="570A713B"/>
    <w:rsid w:val="570B1838"/>
    <w:rsid w:val="570B7A8A"/>
    <w:rsid w:val="570D1A54"/>
    <w:rsid w:val="5712700E"/>
    <w:rsid w:val="57144B90"/>
    <w:rsid w:val="5714693E"/>
    <w:rsid w:val="57160576"/>
    <w:rsid w:val="57160908"/>
    <w:rsid w:val="571921A6"/>
    <w:rsid w:val="571B5F1F"/>
    <w:rsid w:val="571C1C97"/>
    <w:rsid w:val="571C3A45"/>
    <w:rsid w:val="571E156B"/>
    <w:rsid w:val="571E77BD"/>
    <w:rsid w:val="57203535"/>
    <w:rsid w:val="572172AD"/>
    <w:rsid w:val="57222D48"/>
    <w:rsid w:val="57234DD3"/>
    <w:rsid w:val="57250B4B"/>
    <w:rsid w:val="5726041F"/>
    <w:rsid w:val="57262AF6"/>
    <w:rsid w:val="572648C3"/>
    <w:rsid w:val="57266914"/>
    <w:rsid w:val="5728063B"/>
    <w:rsid w:val="572A285B"/>
    <w:rsid w:val="572A6162"/>
    <w:rsid w:val="572A7F10"/>
    <w:rsid w:val="572C012C"/>
    <w:rsid w:val="572C3772"/>
    <w:rsid w:val="572D17AE"/>
    <w:rsid w:val="572D5C52"/>
    <w:rsid w:val="572E4B7E"/>
    <w:rsid w:val="572F19CA"/>
    <w:rsid w:val="572F5526"/>
    <w:rsid w:val="57315742"/>
    <w:rsid w:val="573214BA"/>
    <w:rsid w:val="57335EB6"/>
    <w:rsid w:val="57336347"/>
    <w:rsid w:val="573623E3"/>
    <w:rsid w:val="57364CC8"/>
    <w:rsid w:val="57392849"/>
    <w:rsid w:val="573963A5"/>
    <w:rsid w:val="573A5A2F"/>
    <w:rsid w:val="573B211D"/>
    <w:rsid w:val="573C5E95"/>
    <w:rsid w:val="57405985"/>
    <w:rsid w:val="5741351C"/>
    <w:rsid w:val="5742757D"/>
    <w:rsid w:val="57462870"/>
    <w:rsid w:val="57482A8C"/>
    <w:rsid w:val="574A05B2"/>
    <w:rsid w:val="574A5D0F"/>
    <w:rsid w:val="574A6804"/>
    <w:rsid w:val="574B28B3"/>
    <w:rsid w:val="574B60D8"/>
    <w:rsid w:val="574D1E50"/>
    <w:rsid w:val="574D3BFE"/>
    <w:rsid w:val="574F017F"/>
    <w:rsid w:val="574F5BC8"/>
    <w:rsid w:val="574F7976"/>
    <w:rsid w:val="575136EE"/>
    <w:rsid w:val="575256B8"/>
    <w:rsid w:val="575907F5"/>
    <w:rsid w:val="575C0124"/>
    <w:rsid w:val="575C2093"/>
    <w:rsid w:val="575D15B4"/>
    <w:rsid w:val="576158FB"/>
    <w:rsid w:val="576176AA"/>
    <w:rsid w:val="57623B4D"/>
    <w:rsid w:val="57633422"/>
    <w:rsid w:val="576378C6"/>
    <w:rsid w:val="57650F48"/>
    <w:rsid w:val="576551C6"/>
    <w:rsid w:val="576553EC"/>
    <w:rsid w:val="5765719A"/>
    <w:rsid w:val="576A2A02"/>
    <w:rsid w:val="576B0046"/>
    <w:rsid w:val="576C0528"/>
    <w:rsid w:val="576D24F2"/>
    <w:rsid w:val="576F0018"/>
    <w:rsid w:val="57711FE2"/>
    <w:rsid w:val="57713D91"/>
    <w:rsid w:val="577473DD"/>
    <w:rsid w:val="57763155"/>
    <w:rsid w:val="577675F9"/>
    <w:rsid w:val="57770C7B"/>
    <w:rsid w:val="57776ECD"/>
    <w:rsid w:val="577B076B"/>
    <w:rsid w:val="577C44E3"/>
    <w:rsid w:val="577D0B9E"/>
    <w:rsid w:val="577D12AF"/>
    <w:rsid w:val="577D3E0F"/>
    <w:rsid w:val="577E46FF"/>
    <w:rsid w:val="57802226"/>
    <w:rsid w:val="57805D82"/>
    <w:rsid w:val="57813603"/>
    <w:rsid w:val="57835872"/>
    <w:rsid w:val="57844FEC"/>
    <w:rsid w:val="57853398"/>
    <w:rsid w:val="5789732C"/>
    <w:rsid w:val="578B08F8"/>
    <w:rsid w:val="578C3B2F"/>
    <w:rsid w:val="578D66F1"/>
    <w:rsid w:val="578E03E2"/>
    <w:rsid w:val="578E4942"/>
    <w:rsid w:val="578F06BB"/>
    <w:rsid w:val="57914433"/>
    <w:rsid w:val="579161E1"/>
    <w:rsid w:val="57917F8F"/>
    <w:rsid w:val="57923D07"/>
    <w:rsid w:val="57931F59"/>
    <w:rsid w:val="57947A7F"/>
    <w:rsid w:val="579655A5"/>
    <w:rsid w:val="579932E7"/>
    <w:rsid w:val="57996E43"/>
    <w:rsid w:val="579B2850"/>
    <w:rsid w:val="579B2BBB"/>
    <w:rsid w:val="579C3E76"/>
    <w:rsid w:val="579E08FE"/>
    <w:rsid w:val="57A31A70"/>
    <w:rsid w:val="57A56669"/>
    <w:rsid w:val="57AA1051"/>
    <w:rsid w:val="57AB06F3"/>
    <w:rsid w:val="57AF48B9"/>
    <w:rsid w:val="57B1418D"/>
    <w:rsid w:val="57B24B72"/>
    <w:rsid w:val="57B66B2C"/>
    <w:rsid w:val="57B679F5"/>
    <w:rsid w:val="57B72A76"/>
    <w:rsid w:val="57B7551B"/>
    <w:rsid w:val="57B8376D"/>
    <w:rsid w:val="57BC2B32"/>
    <w:rsid w:val="57BD5228"/>
    <w:rsid w:val="57BD6FD6"/>
    <w:rsid w:val="57BE68AA"/>
    <w:rsid w:val="57C06AC6"/>
    <w:rsid w:val="57C2283E"/>
    <w:rsid w:val="57C245EC"/>
    <w:rsid w:val="57C33332"/>
    <w:rsid w:val="57C33EC0"/>
    <w:rsid w:val="57C3426C"/>
    <w:rsid w:val="57C41413"/>
    <w:rsid w:val="57C62C77"/>
    <w:rsid w:val="57C77E54"/>
    <w:rsid w:val="57CC0FC7"/>
    <w:rsid w:val="57CC7219"/>
    <w:rsid w:val="57CD0BA5"/>
    <w:rsid w:val="57CE11E3"/>
    <w:rsid w:val="57CE1F93"/>
    <w:rsid w:val="57CE2F91"/>
    <w:rsid w:val="57D12A81"/>
    <w:rsid w:val="57D26DC6"/>
    <w:rsid w:val="57D367F9"/>
    <w:rsid w:val="57D61E46"/>
    <w:rsid w:val="57D638D5"/>
    <w:rsid w:val="57DB745C"/>
    <w:rsid w:val="57DE6F4C"/>
    <w:rsid w:val="57E0285A"/>
    <w:rsid w:val="57E04A72"/>
    <w:rsid w:val="57E138E2"/>
    <w:rsid w:val="57E73521"/>
    <w:rsid w:val="57E75E01"/>
    <w:rsid w:val="57EA3B43"/>
    <w:rsid w:val="57EC1669"/>
    <w:rsid w:val="57EF1159"/>
    <w:rsid w:val="57F16C7F"/>
    <w:rsid w:val="57F329F7"/>
    <w:rsid w:val="57F347A6"/>
    <w:rsid w:val="57F44CB3"/>
    <w:rsid w:val="57F81DBC"/>
    <w:rsid w:val="57FC0A59"/>
    <w:rsid w:val="57FD73D2"/>
    <w:rsid w:val="57FF75EE"/>
    <w:rsid w:val="5801129A"/>
    <w:rsid w:val="58030761"/>
    <w:rsid w:val="580469B3"/>
    <w:rsid w:val="58046A08"/>
    <w:rsid w:val="5805272B"/>
    <w:rsid w:val="58091A66"/>
    <w:rsid w:val="580A7D41"/>
    <w:rsid w:val="580B5816"/>
    <w:rsid w:val="580C3593"/>
    <w:rsid w:val="580E5681"/>
    <w:rsid w:val="580F7106"/>
    <w:rsid w:val="581035A9"/>
    <w:rsid w:val="58136BF6"/>
    <w:rsid w:val="581A61D6"/>
    <w:rsid w:val="581C1D44"/>
    <w:rsid w:val="581C5378"/>
    <w:rsid w:val="581D1822"/>
    <w:rsid w:val="581F3C8C"/>
    <w:rsid w:val="581F559B"/>
    <w:rsid w:val="58226E39"/>
    <w:rsid w:val="582A0D9F"/>
    <w:rsid w:val="582B2191"/>
    <w:rsid w:val="582B6E55"/>
    <w:rsid w:val="582C415B"/>
    <w:rsid w:val="582C7CB7"/>
    <w:rsid w:val="582E57DE"/>
    <w:rsid w:val="58313520"/>
    <w:rsid w:val="58331046"/>
    <w:rsid w:val="58353010"/>
    <w:rsid w:val="583530BD"/>
    <w:rsid w:val="58366D88"/>
    <w:rsid w:val="583733A3"/>
    <w:rsid w:val="583848AE"/>
    <w:rsid w:val="5838665C"/>
    <w:rsid w:val="58407472"/>
    <w:rsid w:val="584414A5"/>
    <w:rsid w:val="58450D79"/>
    <w:rsid w:val="5846521D"/>
    <w:rsid w:val="58472E98"/>
    <w:rsid w:val="58490869"/>
    <w:rsid w:val="58492617"/>
    <w:rsid w:val="58507D13"/>
    <w:rsid w:val="58523BC2"/>
    <w:rsid w:val="58532B7C"/>
    <w:rsid w:val="58535244"/>
    <w:rsid w:val="585A130E"/>
    <w:rsid w:val="585A2A77"/>
    <w:rsid w:val="585D2567"/>
    <w:rsid w:val="585F62DF"/>
    <w:rsid w:val="58607961"/>
    <w:rsid w:val="5862192B"/>
    <w:rsid w:val="586545D2"/>
    <w:rsid w:val="586631C9"/>
    <w:rsid w:val="58675193"/>
    <w:rsid w:val="586C27AA"/>
    <w:rsid w:val="586E6043"/>
    <w:rsid w:val="586F0C14"/>
    <w:rsid w:val="5870229A"/>
    <w:rsid w:val="58711B6E"/>
    <w:rsid w:val="58726012"/>
    <w:rsid w:val="58726C54"/>
    <w:rsid w:val="5875340D"/>
    <w:rsid w:val="587578B0"/>
    <w:rsid w:val="58767185"/>
    <w:rsid w:val="587873A1"/>
    <w:rsid w:val="587A4EC7"/>
    <w:rsid w:val="587B71B7"/>
    <w:rsid w:val="587C29ED"/>
    <w:rsid w:val="587D1AD7"/>
    <w:rsid w:val="587D6765"/>
    <w:rsid w:val="587F6039"/>
    <w:rsid w:val="58816255"/>
    <w:rsid w:val="588673C8"/>
    <w:rsid w:val="588743D1"/>
    <w:rsid w:val="5887701A"/>
    <w:rsid w:val="58883D79"/>
    <w:rsid w:val="58892FCD"/>
    <w:rsid w:val="588A581C"/>
    <w:rsid w:val="588B2C30"/>
    <w:rsid w:val="588C2D0D"/>
    <w:rsid w:val="588C4742"/>
    <w:rsid w:val="588D4BFA"/>
    <w:rsid w:val="588D71B2"/>
    <w:rsid w:val="58900246"/>
    <w:rsid w:val="589046EA"/>
    <w:rsid w:val="58937D37"/>
    <w:rsid w:val="589715D5"/>
    <w:rsid w:val="589819C2"/>
    <w:rsid w:val="5898534D"/>
    <w:rsid w:val="589868F7"/>
    <w:rsid w:val="589A2E73"/>
    <w:rsid w:val="589C308F"/>
    <w:rsid w:val="589E3F2B"/>
    <w:rsid w:val="589E6E07"/>
    <w:rsid w:val="58A27F7A"/>
    <w:rsid w:val="58A43CF2"/>
    <w:rsid w:val="58A81A34"/>
    <w:rsid w:val="58A957AC"/>
    <w:rsid w:val="58AB0BF5"/>
    <w:rsid w:val="58AB1524"/>
    <w:rsid w:val="58AD2046"/>
    <w:rsid w:val="58AE34D6"/>
    <w:rsid w:val="58AE691E"/>
    <w:rsid w:val="58B008E9"/>
    <w:rsid w:val="58B54151"/>
    <w:rsid w:val="58B55EFF"/>
    <w:rsid w:val="58B57CAD"/>
    <w:rsid w:val="58B71C77"/>
    <w:rsid w:val="58B75CC9"/>
    <w:rsid w:val="58B959EF"/>
    <w:rsid w:val="58BC103B"/>
    <w:rsid w:val="58BE1257"/>
    <w:rsid w:val="58BF38E1"/>
    <w:rsid w:val="58C148A4"/>
    <w:rsid w:val="58C16652"/>
    <w:rsid w:val="58C210C2"/>
    <w:rsid w:val="58C223CA"/>
    <w:rsid w:val="58C252AC"/>
    <w:rsid w:val="58C3061C"/>
    <w:rsid w:val="58C3686E"/>
    <w:rsid w:val="58C44394"/>
    <w:rsid w:val="58C6010C"/>
    <w:rsid w:val="58C61EBA"/>
    <w:rsid w:val="58C66867"/>
    <w:rsid w:val="58C6691E"/>
    <w:rsid w:val="58C85C32"/>
    <w:rsid w:val="58CA2CAF"/>
    <w:rsid w:val="58CB127E"/>
    <w:rsid w:val="58CD6A5F"/>
    <w:rsid w:val="58CE0D6F"/>
    <w:rsid w:val="58CE2DAC"/>
    <w:rsid w:val="58CF09EC"/>
    <w:rsid w:val="58CF5213"/>
    <w:rsid w:val="58CF699D"/>
    <w:rsid w:val="58D178D4"/>
    <w:rsid w:val="58D55F64"/>
    <w:rsid w:val="58D740C7"/>
    <w:rsid w:val="58D75E75"/>
    <w:rsid w:val="58DA7713"/>
    <w:rsid w:val="58DC7930"/>
    <w:rsid w:val="58DE0A9E"/>
    <w:rsid w:val="58DF11CE"/>
    <w:rsid w:val="58E16CF4"/>
    <w:rsid w:val="58E32A6C"/>
    <w:rsid w:val="58E40592"/>
    <w:rsid w:val="58E63645"/>
    <w:rsid w:val="58E81E30"/>
    <w:rsid w:val="58E95BA9"/>
    <w:rsid w:val="58E976C8"/>
    <w:rsid w:val="58EA204C"/>
    <w:rsid w:val="58EB1921"/>
    <w:rsid w:val="58EE31BF"/>
    <w:rsid w:val="58F15E5A"/>
    <w:rsid w:val="58F307D5"/>
    <w:rsid w:val="58F447DB"/>
    <w:rsid w:val="58F44C79"/>
    <w:rsid w:val="58F46A27"/>
    <w:rsid w:val="58F670FB"/>
    <w:rsid w:val="58F72073"/>
    <w:rsid w:val="58F76517"/>
    <w:rsid w:val="58F95A7C"/>
    <w:rsid w:val="58FC6B4A"/>
    <w:rsid w:val="58FD43FD"/>
    <w:rsid w:val="58FD6109"/>
    <w:rsid w:val="59017396"/>
    <w:rsid w:val="59030A18"/>
    <w:rsid w:val="59044790"/>
    <w:rsid w:val="59060509"/>
    <w:rsid w:val="5906675A"/>
    <w:rsid w:val="59095AC3"/>
    <w:rsid w:val="590B7E91"/>
    <w:rsid w:val="590F3861"/>
    <w:rsid w:val="59103135"/>
    <w:rsid w:val="59115095"/>
    <w:rsid w:val="59126EAD"/>
    <w:rsid w:val="59140E77"/>
    <w:rsid w:val="59153FAB"/>
    <w:rsid w:val="59170968"/>
    <w:rsid w:val="59172716"/>
    <w:rsid w:val="5919023C"/>
    <w:rsid w:val="591946E0"/>
    <w:rsid w:val="591C1ADA"/>
    <w:rsid w:val="591E1CF6"/>
    <w:rsid w:val="591E3AA4"/>
    <w:rsid w:val="591F781C"/>
    <w:rsid w:val="5923730C"/>
    <w:rsid w:val="59256E3B"/>
    <w:rsid w:val="59266DFD"/>
    <w:rsid w:val="59275EE3"/>
    <w:rsid w:val="592866D1"/>
    <w:rsid w:val="592B4413"/>
    <w:rsid w:val="592B747B"/>
    <w:rsid w:val="592B7F6F"/>
    <w:rsid w:val="592D1D9B"/>
    <w:rsid w:val="592E180D"/>
    <w:rsid w:val="592F7A5F"/>
    <w:rsid w:val="59301A29"/>
    <w:rsid w:val="59305AC2"/>
    <w:rsid w:val="593257A1"/>
    <w:rsid w:val="5934151A"/>
    <w:rsid w:val="59345076"/>
    <w:rsid w:val="59367040"/>
    <w:rsid w:val="59372DB8"/>
    <w:rsid w:val="59376F65"/>
    <w:rsid w:val="5939268C"/>
    <w:rsid w:val="593B28A8"/>
    <w:rsid w:val="593B4656"/>
    <w:rsid w:val="593B7B86"/>
    <w:rsid w:val="593C217C"/>
    <w:rsid w:val="593C3F2A"/>
    <w:rsid w:val="59401C6C"/>
    <w:rsid w:val="59411F8B"/>
    <w:rsid w:val="5943350B"/>
    <w:rsid w:val="59443D5A"/>
    <w:rsid w:val="59457283"/>
    <w:rsid w:val="594A6647"/>
    <w:rsid w:val="594C6863"/>
    <w:rsid w:val="594D4389"/>
    <w:rsid w:val="594F1EAF"/>
    <w:rsid w:val="595264EC"/>
    <w:rsid w:val="59544E6C"/>
    <w:rsid w:val="59577BD8"/>
    <w:rsid w:val="595C281E"/>
    <w:rsid w:val="595F3D09"/>
    <w:rsid w:val="596335AA"/>
    <w:rsid w:val="596516D3"/>
    <w:rsid w:val="59653481"/>
    <w:rsid w:val="59655411"/>
    <w:rsid w:val="59657925"/>
    <w:rsid w:val="5966544B"/>
    <w:rsid w:val="596C0CB3"/>
    <w:rsid w:val="596D67DA"/>
    <w:rsid w:val="596E2494"/>
    <w:rsid w:val="596F2552"/>
    <w:rsid w:val="59701E26"/>
    <w:rsid w:val="59710078"/>
    <w:rsid w:val="59722042"/>
    <w:rsid w:val="59723DF0"/>
    <w:rsid w:val="59725B9E"/>
    <w:rsid w:val="59777658"/>
    <w:rsid w:val="59786F11"/>
    <w:rsid w:val="5979517E"/>
    <w:rsid w:val="597A40A4"/>
    <w:rsid w:val="597D4C6F"/>
    <w:rsid w:val="597F3BD7"/>
    <w:rsid w:val="59835FFD"/>
    <w:rsid w:val="59837DAB"/>
    <w:rsid w:val="59851D75"/>
    <w:rsid w:val="5985379C"/>
    <w:rsid w:val="59861515"/>
    <w:rsid w:val="598633F7"/>
    <w:rsid w:val="59875AED"/>
    <w:rsid w:val="5987789B"/>
    <w:rsid w:val="59883E35"/>
    <w:rsid w:val="5988716F"/>
    <w:rsid w:val="598B6C60"/>
    <w:rsid w:val="598C17B9"/>
    <w:rsid w:val="598D4786"/>
    <w:rsid w:val="598F49A2"/>
    <w:rsid w:val="59926240"/>
    <w:rsid w:val="5996188C"/>
    <w:rsid w:val="59967ADE"/>
    <w:rsid w:val="5999798B"/>
    <w:rsid w:val="599B10B2"/>
    <w:rsid w:val="599B50F5"/>
    <w:rsid w:val="599C0E6D"/>
    <w:rsid w:val="599E2E37"/>
    <w:rsid w:val="59A0270B"/>
    <w:rsid w:val="59A044B9"/>
    <w:rsid w:val="59A2217E"/>
    <w:rsid w:val="59AD307A"/>
    <w:rsid w:val="59AD46C0"/>
    <w:rsid w:val="59AF0BA0"/>
    <w:rsid w:val="59B202E5"/>
    <w:rsid w:val="59B461B6"/>
    <w:rsid w:val="59B60181"/>
    <w:rsid w:val="59B9557B"/>
    <w:rsid w:val="59BB0154"/>
    <w:rsid w:val="59BB5797"/>
    <w:rsid w:val="59BD32BD"/>
    <w:rsid w:val="59BE5287"/>
    <w:rsid w:val="59C02DAD"/>
    <w:rsid w:val="59C0439F"/>
    <w:rsid w:val="59C06909"/>
    <w:rsid w:val="59C208D3"/>
    <w:rsid w:val="59C363FA"/>
    <w:rsid w:val="59C503C4"/>
    <w:rsid w:val="59C56616"/>
    <w:rsid w:val="59C75170"/>
    <w:rsid w:val="59C75EEA"/>
    <w:rsid w:val="59C75F2B"/>
    <w:rsid w:val="59C879D0"/>
    <w:rsid w:val="59C943E9"/>
    <w:rsid w:val="59C97EB4"/>
    <w:rsid w:val="59CA3C2C"/>
    <w:rsid w:val="59CD124D"/>
    <w:rsid w:val="59CF2FF0"/>
    <w:rsid w:val="59D10B16"/>
    <w:rsid w:val="59D2663D"/>
    <w:rsid w:val="59D30860"/>
    <w:rsid w:val="59D32AE1"/>
    <w:rsid w:val="59D40607"/>
    <w:rsid w:val="59D423B5"/>
    <w:rsid w:val="59D46859"/>
    <w:rsid w:val="59D61682"/>
    <w:rsid w:val="59D625D1"/>
    <w:rsid w:val="59DB773E"/>
    <w:rsid w:val="59DF0C90"/>
    <w:rsid w:val="59E06FAB"/>
    <w:rsid w:val="59E3084A"/>
    <w:rsid w:val="59E36A9C"/>
    <w:rsid w:val="59E65F92"/>
    <w:rsid w:val="59E91D42"/>
    <w:rsid w:val="59EA1BD8"/>
    <w:rsid w:val="59EA7E2A"/>
    <w:rsid w:val="59EB5AF2"/>
    <w:rsid w:val="59EC76FE"/>
    <w:rsid w:val="59EF71EF"/>
    <w:rsid w:val="59F111B9"/>
    <w:rsid w:val="59F15148"/>
    <w:rsid w:val="59F15948"/>
    <w:rsid w:val="59F34F31"/>
    <w:rsid w:val="59F40CA9"/>
    <w:rsid w:val="59F42A57"/>
    <w:rsid w:val="59F52B0A"/>
    <w:rsid w:val="59F82547"/>
    <w:rsid w:val="59FB3DE5"/>
    <w:rsid w:val="59FB5B93"/>
    <w:rsid w:val="59FB6D28"/>
    <w:rsid w:val="59FC01B8"/>
    <w:rsid w:val="5A0013FC"/>
    <w:rsid w:val="5A0031AA"/>
    <w:rsid w:val="5A00764E"/>
    <w:rsid w:val="5A0233C6"/>
    <w:rsid w:val="5A026F22"/>
    <w:rsid w:val="5A040EEC"/>
    <w:rsid w:val="5A04694A"/>
    <w:rsid w:val="5A04713E"/>
    <w:rsid w:val="5A0752CB"/>
    <w:rsid w:val="5A0A0C84"/>
    <w:rsid w:val="5A0C5FF2"/>
    <w:rsid w:val="5A0D113D"/>
    <w:rsid w:val="5A0F163F"/>
    <w:rsid w:val="5A0F7891"/>
    <w:rsid w:val="5A11196A"/>
    <w:rsid w:val="5A111E08"/>
    <w:rsid w:val="5A1153B7"/>
    <w:rsid w:val="5A13112F"/>
    <w:rsid w:val="5A132EDD"/>
    <w:rsid w:val="5A1530F9"/>
    <w:rsid w:val="5A160C1F"/>
    <w:rsid w:val="5A1645DA"/>
    <w:rsid w:val="5A175510"/>
    <w:rsid w:val="5A186745"/>
    <w:rsid w:val="5A1B7FE4"/>
    <w:rsid w:val="5A1D3D5C"/>
    <w:rsid w:val="5A1E1882"/>
    <w:rsid w:val="5A1E20C2"/>
    <w:rsid w:val="5A221372"/>
    <w:rsid w:val="5A22491D"/>
    <w:rsid w:val="5A24333C"/>
    <w:rsid w:val="5A2473C4"/>
    <w:rsid w:val="5A250E62"/>
    <w:rsid w:val="5A276988"/>
    <w:rsid w:val="5A290952"/>
    <w:rsid w:val="5A292701"/>
    <w:rsid w:val="5A2B46C6"/>
    <w:rsid w:val="5A2E7D17"/>
    <w:rsid w:val="5A2F3A8F"/>
    <w:rsid w:val="5A3115B5"/>
    <w:rsid w:val="5A3572F7"/>
    <w:rsid w:val="5A366BCB"/>
    <w:rsid w:val="5A3840F9"/>
    <w:rsid w:val="5A386DE8"/>
    <w:rsid w:val="5A395589"/>
    <w:rsid w:val="5A3A2B60"/>
    <w:rsid w:val="5A3D1234"/>
    <w:rsid w:val="5A3D61AC"/>
    <w:rsid w:val="5A3E3CD2"/>
    <w:rsid w:val="5A3F0176"/>
    <w:rsid w:val="5A44578C"/>
    <w:rsid w:val="5A4828EA"/>
    <w:rsid w:val="5A4B3BC7"/>
    <w:rsid w:val="5A4B6B1B"/>
    <w:rsid w:val="5A4E223E"/>
    <w:rsid w:val="5A513A05"/>
    <w:rsid w:val="5A517EA9"/>
    <w:rsid w:val="5A557999"/>
    <w:rsid w:val="5A581238"/>
    <w:rsid w:val="5A594B73"/>
    <w:rsid w:val="5A5A6D5E"/>
    <w:rsid w:val="5A5B2AD6"/>
    <w:rsid w:val="5A5D23AA"/>
    <w:rsid w:val="5A5D684E"/>
    <w:rsid w:val="5A5F25C6"/>
    <w:rsid w:val="5A5F4374"/>
    <w:rsid w:val="5A61633E"/>
    <w:rsid w:val="5A623E64"/>
    <w:rsid w:val="5A644857"/>
    <w:rsid w:val="5A647BDD"/>
    <w:rsid w:val="5A657247"/>
    <w:rsid w:val="5A6574B1"/>
    <w:rsid w:val="5A663955"/>
    <w:rsid w:val="5A6776CD"/>
    <w:rsid w:val="5A690D4F"/>
    <w:rsid w:val="5A69472D"/>
    <w:rsid w:val="5A6A06C9"/>
    <w:rsid w:val="5A6E45B7"/>
    <w:rsid w:val="5A6F196A"/>
    <w:rsid w:val="5A731BCE"/>
    <w:rsid w:val="5A751DEA"/>
    <w:rsid w:val="5A753B98"/>
    <w:rsid w:val="5A7616BE"/>
    <w:rsid w:val="5A76346C"/>
    <w:rsid w:val="5A783688"/>
    <w:rsid w:val="5A7871E4"/>
    <w:rsid w:val="5A7A2F5C"/>
    <w:rsid w:val="5A7A5F1F"/>
    <w:rsid w:val="5A7B6CD4"/>
    <w:rsid w:val="5A7D3F6E"/>
    <w:rsid w:val="5A7F67C4"/>
    <w:rsid w:val="5A851901"/>
    <w:rsid w:val="5A865DA5"/>
    <w:rsid w:val="5A871B1D"/>
    <w:rsid w:val="5A8738CB"/>
    <w:rsid w:val="5A89319F"/>
    <w:rsid w:val="5A8B33BB"/>
    <w:rsid w:val="5A8B6F17"/>
    <w:rsid w:val="5A8C2C8F"/>
    <w:rsid w:val="5A8D7133"/>
    <w:rsid w:val="5A8D7C5F"/>
    <w:rsid w:val="5A8E4C59"/>
    <w:rsid w:val="5A902780"/>
    <w:rsid w:val="5A9304C2"/>
    <w:rsid w:val="5A945878"/>
    <w:rsid w:val="5A987886"/>
    <w:rsid w:val="5A9F0C15"/>
    <w:rsid w:val="5A9F29C3"/>
    <w:rsid w:val="5AA11C28"/>
    <w:rsid w:val="5AA4447D"/>
    <w:rsid w:val="5AA4622B"/>
    <w:rsid w:val="5AA93841"/>
    <w:rsid w:val="5AAA2F8A"/>
    <w:rsid w:val="5AAB1367"/>
    <w:rsid w:val="5AAB75B9"/>
    <w:rsid w:val="5AAD168F"/>
    <w:rsid w:val="5AAE70AA"/>
    <w:rsid w:val="5AB300E7"/>
    <w:rsid w:val="5AB346C0"/>
    <w:rsid w:val="5AB3646E"/>
    <w:rsid w:val="5AB521E6"/>
    <w:rsid w:val="5AB6152D"/>
    <w:rsid w:val="5AB741B0"/>
    <w:rsid w:val="5AB75F5E"/>
    <w:rsid w:val="5ABA3CA0"/>
    <w:rsid w:val="5ABB5323"/>
    <w:rsid w:val="5ABC682F"/>
    <w:rsid w:val="5ABD109B"/>
    <w:rsid w:val="5ABD72ED"/>
    <w:rsid w:val="5ABE2233"/>
    <w:rsid w:val="5AC02939"/>
    <w:rsid w:val="5AC266B1"/>
    <w:rsid w:val="5AC71F19"/>
    <w:rsid w:val="5ACB1A0A"/>
    <w:rsid w:val="5ACC7530"/>
    <w:rsid w:val="5ACD5782"/>
    <w:rsid w:val="5ACE1027"/>
    <w:rsid w:val="5ACE14FA"/>
    <w:rsid w:val="5ACE32A8"/>
    <w:rsid w:val="5AD36B10"/>
    <w:rsid w:val="5AD84127"/>
    <w:rsid w:val="5AD8754E"/>
    <w:rsid w:val="5ADC2F10"/>
    <w:rsid w:val="5ADC5E19"/>
    <w:rsid w:val="5ADD173D"/>
    <w:rsid w:val="5ADF1011"/>
    <w:rsid w:val="5ADF54B5"/>
    <w:rsid w:val="5AE20B01"/>
    <w:rsid w:val="5AE40D1D"/>
    <w:rsid w:val="5AE42ACB"/>
    <w:rsid w:val="5AE66844"/>
    <w:rsid w:val="5AE76118"/>
    <w:rsid w:val="5AE825BC"/>
    <w:rsid w:val="5AE87E46"/>
    <w:rsid w:val="5AEB3E5A"/>
    <w:rsid w:val="5AEB5C08"/>
    <w:rsid w:val="5AED76EB"/>
    <w:rsid w:val="5AED7BD2"/>
    <w:rsid w:val="5AF0321E"/>
    <w:rsid w:val="5AF251E8"/>
    <w:rsid w:val="5AF34ABD"/>
    <w:rsid w:val="5AF727FF"/>
    <w:rsid w:val="5AF745AD"/>
    <w:rsid w:val="5AF820D3"/>
    <w:rsid w:val="5AFA5E4B"/>
    <w:rsid w:val="5AFB7C61"/>
    <w:rsid w:val="5AFC6067"/>
    <w:rsid w:val="5AFD593B"/>
    <w:rsid w:val="5AFE64E7"/>
    <w:rsid w:val="5AFF3C31"/>
    <w:rsid w:val="5AFF7905"/>
    <w:rsid w:val="5B022F52"/>
    <w:rsid w:val="5B0311A3"/>
    <w:rsid w:val="5B060C94"/>
    <w:rsid w:val="5B0647F0"/>
    <w:rsid w:val="5B0A0784"/>
    <w:rsid w:val="5B0B0058"/>
    <w:rsid w:val="5B102138"/>
    <w:rsid w:val="5B1038C0"/>
    <w:rsid w:val="5B1213E7"/>
    <w:rsid w:val="5B127639"/>
    <w:rsid w:val="5B172EA1"/>
    <w:rsid w:val="5B184523"/>
    <w:rsid w:val="5B1C06DB"/>
    <w:rsid w:val="5B1F3B03"/>
    <w:rsid w:val="5B201C2D"/>
    <w:rsid w:val="5B215ACE"/>
    <w:rsid w:val="5B2472F7"/>
    <w:rsid w:val="5B266C40"/>
    <w:rsid w:val="5B2703BF"/>
    <w:rsid w:val="5B294982"/>
    <w:rsid w:val="5B296730"/>
    <w:rsid w:val="5B2C7596"/>
    <w:rsid w:val="5B2E3D47"/>
    <w:rsid w:val="5B303F63"/>
    <w:rsid w:val="5B305D11"/>
    <w:rsid w:val="5B317833"/>
    <w:rsid w:val="5B322515"/>
    <w:rsid w:val="5B3313FD"/>
    <w:rsid w:val="5B345B6E"/>
    <w:rsid w:val="5B353327"/>
    <w:rsid w:val="5B3712E9"/>
    <w:rsid w:val="5B37709F"/>
    <w:rsid w:val="5B394BC5"/>
    <w:rsid w:val="5B3A6B8F"/>
    <w:rsid w:val="5B3C46B5"/>
    <w:rsid w:val="5B3F5F54"/>
    <w:rsid w:val="5B3F7D02"/>
    <w:rsid w:val="5B411CCC"/>
    <w:rsid w:val="5B433C96"/>
    <w:rsid w:val="5B435A44"/>
    <w:rsid w:val="5B450D77"/>
    <w:rsid w:val="5B4517BC"/>
    <w:rsid w:val="5B461090"/>
    <w:rsid w:val="5B463948"/>
    <w:rsid w:val="5B4812AC"/>
    <w:rsid w:val="5B4A6DD2"/>
    <w:rsid w:val="5B4C0C4A"/>
    <w:rsid w:val="5B500161"/>
    <w:rsid w:val="5B52389E"/>
    <w:rsid w:val="5B527A35"/>
    <w:rsid w:val="5B53337B"/>
    <w:rsid w:val="5B557525"/>
    <w:rsid w:val="5B574753"/>
    <w:rsid w:val="5B576A3F"/>
    <w:rsid w:val="5B5A2D8E"/>
    <w:rsid w:val="5B5C08B4"/>
    <w:rsid w:val="5B5C6B06"/>
    <w:rsid w:val="5B5E287E"/>
    <w:rsid w:val="5B5E462C"/>
    <w:rsid w:val="5B6071F1"/>
    <w:rsid w:val="5B6139D7"/>
    <w:rsid w:val="5B625729"/>
    <w:rsid w:val="5B631C42"/>
    <w:rsid w:val="5B653C0C"/>
    <w:rsid w:val="5B661732"/>
    <w:rsid w:val="5B6836FC"/>
    <w:rsid w:val="5B6B1EF9"/>
    <w:rsid w:val="5B6B6D49"/>
    <w:rsid w:val="5B6D5DCF"/>
    <w:rsid w:val="5B6E25C5"/>
    <w:rsid w:val="5B6E7267"/>
    <w:rsid w:val="5B6F05E7"/>
    <w:rsid w:val="5B700045"/>
    <w:rsid w:val="5B7025B1"/>
    <w:rsid w:val="5B716904"/>
    <w:rsid w:val="5B726329"/>
    <w:rsid w:val="5B731FC6"/>
    <w:rsid w:val="5B7362FD"/>
    <w:rsid w:val="5B767BC7"/>
    <w:rsid w:val="5B773940"/>
    <w:rsid w:val="5B7756EE"/>
    <w:rsid w:val="5B791466"/>
    <w:rsid w:val="5B793214"/>
    <w:rsid w:val="5B7A1747"/>
    <w:rsid w:val="5B7B51DE"/>
    <w:rsid w:val="5B7C2D04"/>
    <w:rsid w:val="5B7E082A"/>
    <w:rsid w:val="5B7E4CCE"/>
    <w:rsid w:val="5B7E6A7C"/>
    <w:rsid w:val="5B81656C"/>
    <w:rsid w:val="5B834092"/>
    <w:rsid w:val="5B86309B"/>
    <w:rsid w:val="5B8816A9"/>
    <w:rsid w:val="5B8B2F47"/>
    <w:rsid w:val="5B8B37BD"/>
    <w:rsid w:val="5B8D4F11"/>
    <w:rsid w:val="5B8F0C89"/>
    <w:rsid w:val="5B8F35CE"/>
    <w:rsid w:val="5B920779"/>
    <w:rsid w:val="5B922527"/>
    <w:rsid w:val="5B9444F1"/>
    <w:rsid w:val="5B962018"/>
    <w:rsid w:val="5B9718EC"/>
    <w:rsid w:val="5B972E66"/>
    <w:rsid w:val="5B9758FD"/>
    <w:rsid w:val="5B977B3E"/>
    <w:rsid w:val="5B9938B6"/>
    <w:rsid w:val="5B99437B"/>
    <w:rsid w:val="5B9C3001"/>
    <w:rsid w:val="5BA02E96"/>
    <w:rsid w:val="5BA2386D"/>
    <w:rsid w:val="5BA364E3"/>
    <w:rsid w:val="5BA54009"/>
    <w:rsid w:val="5BA8326C"/>
    <w:rsid w:val="5BAA5AC3"/>
    <w:rsid w:val="5BAA7871"/>
    <w:rsid w:val="5BAD110F"/>
    <w:rsid w:val="5BAD7361"/>
    <w:rsid w:val="5BB46942"/>
    <w:rsid w:val="5BB71F8E"/>
    <w:rsid w:val="5BB75007"/>
    <w:rsid w:val="5BBB7CD0"/>
    <w:rsid w:val="5BBC0EAA"/>
    <w:rsid w:val="5BBC1352"/>
    <w:rsid w:val="5BBC75A4"/>
    <w:rsid w:val="5BBD57F6"/>
    <w:rsid w:val="5BBE156E"/>
    <w:rsid w:val="5BC14BBB"/>
    <w:rsid w:val="5BC503DB"/>
    <w:rsid w:val="5BCC5A39"/>
    <w:rsid w:val="5BCF096D"/>
    <w:rsid w:val="5BCF1086"/>
    <w:rsid w:val="5BD42B40"/>
    <w:rsid w:val="5BD448EE"/>
    <w:rsid w:val="5BD4669C"/>
    <w:rsid w:val="5BD668B8"/>
    <w:rsid w:val="5BD90156"/>
    <w:rsid w:val="5BD91F04"/>
    <w:rsid w:val="5BD963A8"/>
    <w:rsid w:val="5BDF5D95"/>
    <w:rsid w:val="5BE2700B"/>
    <w:rsid w:val="5BE30FD5"/>
    <w:rsid w:val="5BE663CF"/>
    <w:rsid w:val="5BE82147"/>
    <w:rsid w:val="5BE97CAE"/>
    <w:rsid w:val="5BEA2363"/>
    <w:rsid w:val="5BEA4111"/>
    <w:rsid w:val="5BEA5669"/>
    <w:rsid w:val="5BEC1C38"/>
    <w:rsid w:val="5BEC7E8A"/>
    <w:rsid w:val="5BF136F2"/>
    <w:rsid w:val="5BF22FC6"/>
    <w:rsid w:val="5BF3746A"/>
    <w:rsid w:val="5BF46D3E"/>
    <w:rsid w:val="5BF62AB6"/>
    <w:rsid w:val="5BF63C0C"/>
    <w:rsid w:val="5BF925A6"/>
    <w:rsid w:val="5BFC633D"/>
    <w:rsid w:val="5BFC7A7E"/>
    <w:rsid w:val="5BFD0F0E"/>
    <w:rsid w:val="5BFD3E45"/>
    <w:rsid w:val="5BFE5E0F"/>
    <w:rsid w:val="5BFE7528"/>
    <w:rsid w:val="5C013209"/>
    <w:rsid w:val="5C0221AF"/>
    <w:rsid w:val="5C0351D3"/>
    <w:rsid w:val="5C036F81"/>
    <w:rsid w:val="5C043425"/>
    <w:rsid w:val="5C050F4B"/>
    <w:rsid w:val="5C052CF9"/>
    <w:rsid w:val="5C0C052C"/>
    <w:rsid w:val="5C0C5E32"/>
    <w:rsid w:val="5C0D1BAE"/>
    <w:rsid w:val="5C0D7E00"/>
    <w:rsid w:val="5C0F1DCA"/>
    <w:rsid w:val="5C182A2D"/>
    <w:rsid w:val="5C186ED1"/>
    <w:rsid w:val="5C186FA6"/>
    <w:rsid w:val="5C192FB1"/>
    <w:rsid w:val="5C1B076F"/>
    <w:rsid w:val="5C1D029D"/>
    <w:rsid w:val="5C1F025F"/>
    <w:rsid w:val="5C205D85"/>
    <w:rsid w:val="5C2340B8"/>
    <w:rsid w:val="5C25339C"/>
    <w:rsid w:val="5C2869E8"/>
    <w:rsid w:val="5C2C3CDA"/>
    <w:rsid w:val="5C2D3FFE"/>
    <w:rsid w:val="5C2F3D9C"/>
    <w:rsid w:val="5C341831"/>
    <w:rsid w:val="5C381321"/>
    <w:rsid w:val="5C384E7D"/>
    <w:rsid w:val="5C3B496D"/>
    <w:rsid w:val="5C3D06E5"/>
    <w:rsid w:val="5C3E0CC0"/>
    <w:rsid w:val="5C3F26AF"/>
    <w:rsid w:val="5C3F555A"/>
    <w:rsid w:val="5C4001D5"/>
    <w:rsid w:val="5C4066A5"/>
    <w:rsid w:val="5C427AAA"/>
    <w:rsid w:val="5C433822"/>
    <w:rsid w:val="5C4763CB"/>
    <w:rsid w:val="5C4952DC"/>
    <w:rsid w:val="5C49708A"/>
    <w:rsid w:val="5C4A2E02"/>
    <w:rsid w:val="5C4B12C5"/>
    <w:rsid w:val="5C4D4754"/>
    <w:rsid w:val="5C4D676A"/>
    <w:rsid w:val="5C4E21FD"/>
    <w:rsid w:val="5C4E28F2"/>
    <w:rsid w:val="5C4E46A0"/>
    <w:rsid w:val="5C4E644E"/>
    <w:rsid w:val="5C50666A"/>
    <w:rsid w:val="5C514191"/>
    <w:rsid w:val="5C542546"/>
    <w:rsid w:val="5C5617A7"/>
    <w:rsid w:val="5C563555"/>
    <w:rsid w:val="5C58107B"/>
    <w:rsid w:val="5C593045"/>
    <w:rsid w:val="5C5A6D58"/>
    <w:rsid w:val="5C5C5E45"/>
    <w:rsid w:val="5C5E354E"/>
    <w:rsid w:val="5C62639E"/>
    <w:rsid w:val="5C6519EA"/>
    <w:rsid w:val="5C651D4C"/>
    <w:rsid w:val="5C653798"/>
    <w:rsid w:val="5C657C3C"/>
    <w:rsid w:val="5C672A9D"/>
    <w:rsid w:val="5C6739B4"/>
    <w:rsid w:val="5C6914DA"/>
    <w:rsid w:val="5C693288"/>
    <w:rsid w:val="5C6A7000"/>
    <w:rsid w:val="5C6B34A4"/>
    <w:rsid w:val="5C6C0FCA"/>
    <w:rsid w:val="5C6D7659"/>
    <w:rsid w:val="5C6E089F"/>
    <w:rsid w:val="5C6E7D9F"/>
    <w:rsid w:val="5C6F4617"/>
    <w:rsid w:val="5C700ABB"/>
    <w:rsid w:val="5C7026BF"/>
    <w:rsid w:val="5C706527"/>
    <w:rsid w:val="5C71038F"/>
    <w:rsid w:val="5C7165E1"/>
    <w:rsid w:val="5C724508"/>
    <w:rsid w:val="5C734107"/>
    <w:rsid w:val="5C763BF7"/>
    <w:rsid w:val="5C764DF0"/>
    <w:rsid w:val="5C7922E1"/>
    <w:rsid w:val="5C7A49B3"/>
    <w:rsid w:val="5C7B745F"/>
    <w:rsid w:val="5C7C3D16"/>
    <w:rsid w:val="5C7D31D8"/>
    <w:rsid w:val="5C7D4F86"/>
    <w:rsid w:val="5C7D6D34"/>
    <w:rsid w:val="5C7E485A"/>
    <w:rsid w:val="5C7F0CFE"/>
    <w:rsid w:val="5C7F4FED"/>
    <w:rsid w:val="5C814A76"/>
    <w:rsid w:val="5C8207EE"/>
    <w:rsid w:val="5C82259C"/>
    <w:rsid w:val="5C86208C"/>
    <w:rsid w:val="5C8A31FF"/>
    <w:rsid w:val="5C8A7B5D"/>
    <w:rsid w:val="5C8C0757"/>
    <w:rsid w:val="5C8C341B"/>
    <w:rsid w:val="5C8D0E15"/>
    <w:rsid w:val="5C8E0F41"/>
    <w:rsid w:val="5C8F25FB"/>
    <w:rsid w:val="5C8F6A67"/>
    <w:rsid w:val="5C9430CC"/>
    <w:rsid w:val="5C95407D"/>
    <w:rsid w:val="5C961BA3"/>
    <w:rsid w:val="5C967DF5"/>
    <w:rsid w:val="5C98043B"/>
    <w:rsid w:val="5C981DBF"/>
    <w:rsid w:val="5C98591B"/>
    <w:rsid w:val="5C9A1B33"/>
    <w:rsid w:val="5C9B365E"/>
    <w:rsid w:val="5C9B540C"/>
    <w:rsid w:val="5C9C18B0"/>
    <w:rsid w:val="5C9F314E"/>
    <w:rsid w:val="5C9F4EFC"/>
    <w:rsid w:val="5C9F6CAA"/>
    <w:rsid w:val="5CA02A22"/>
    <w:rsid w:val="5CA22C3E"/>
    <w:rsid w:val="5CA249EC"/>
    <w:rsid w:val="5CA42512"/>
    <w:rsid w:val="5CA442C0"/>
    <w:rsid w:val="5CAC586B"/>
    <w:rsid w:val="5CAD14C7"/>
    <w:rsid w:val="5CAE3391"/>
    <w:rsid w:val="5CAF1C5D"/>
    <w:rsid w:val="5CAF45D9"/>
    <w:rsid w:val="5CB07109"/>
    <w:rsid w:val="5CB309A7"/>
    <w:rsid w:val="5CB32755"/>
    <w:rsid w:val="5CB84210"/>
    <w:rsid w:val="5CB87D6C"/>
    <w:rsid w:val="5CBA0C04"/>
    <w:rsid w:val="5CBA1D36"/>
    <w:rsid w:val="5CBC5AAE"/>
    <w:rsid w:val="5CBD1826"/>
    <w:rsid w:val="5CBF10FA"/>
    <w:rsid w:val="5CBF51B4"/>
    <w:rsid w:val="5CBF559E"/>
    <w:rsid w:val="5CBF734C"/>
    <w:rsid w:val="5CC04E72"/>
    <w:rsid w:val="5CC130C4"/>
    <w:rsid w:val="5CC20BEA"/>
    <w:rsid w:val="5CC2508E"/>
    <w:rsid w:val="5CC35FC8"/>
    <w:rsid w:val="5CC6692D"/>
    <w:rsid w:val="5CC76201"/>
    <w:rsid w:val="5CCB7A9F"/>
    <w:rsid w:val="5CCC1A69"/>
    <w:rsid w:val="5CCC3817"/>
    <w:rsid w:val="5CD1707F"/>
    <w:rsid w:val="5CD34BA6"/>
    <w:rsid w:val="5CD438B6"/>
    <w:rsid w:val="5CD47EB0"/>
    <w:rsid w:val="5CD52D79"/>
    <w:rsid w:val="5CD56B70"/>
    <w:rsid w:val="5CD66444"/>
    <w:rsid w:val="5CD72CFD"/>
    <w:rsid w:val="5CD8040E"/>
    <w:rsid w:val="5CD86660"/>
    <w:rsid w:val="5CDA4186"/>
    <w:rsid w:val="5CDA5F34"/>
    <w:rsid w:val="5CDC1CAC"/>
    <w:rsid w:val="5CDC7EFE"/>
    <w:rsid w:val="5CDD5A24"/>
    <w:rsid w:val="5CDD5D58"/>
    <w:rsid w:val="5CE2128D"/>
    <w:rsid w:val="5CE40B61"/>
    <w:rsid w:val="5CE46DB3"/>
    <w:rsid w:val="5CE60D7D"/>
    <w:rsid w:val="5CE768A3"/>
    <w:rsid w:val="5CE96177"/>
    <w:rsid w:val="5CEB3A2C"/>
    <w:rsid w:val="5CEB5E28"/>
    <w:rsid w:val="5CEC5C67"/>
    <w:rsid w:val="5CED16B8"/>
    <w:rsid w:val="5CF039A9"/>
    <w:rsid w:val="5CF07506"/>
    <w:rsid w:val="5CF35248"/>
    <w:rsid w:val="5CF51FF8"/>
    <w:rsid w:val="5CF54B1C"/>
    <w:rsid w:val="5CF60894"/>
    <w:rsid w:val="5CF702E9"/>
    <w:rsid w:val="5CF871ED"/>
    <w:rsid w:val="5CF95001"/>
    <w:rsid w:val="5CFA65D6"/>
    <w:rsid w:val="5CFB4558"/>
    <w:rsid w:val="5CFC3588"/>
    <w:rsid w:val="5CFC40FC"/>
    <w:rsid w:val="5CFE5482"/>
    <w:rsid w:val="5CFF3BED"/>
    <w:rsid w:val="5D003330"/>
    <w:rsid w:val="5D015F6A"/>
    <w:rsid w:val="5D02548B"/>
    <w:rsid w:val="5D0336DD"/>
    <w:rsid w:val="5D041203"/>
    <w:rsid w:val="5D042FB1"/>
    <w:rsid w:val="5D04461F"/>
    <w:rsid w:val="5D051B59"/>
    <w:rsid w:val="5D055D7B"/>
    <w:rsid w:val="5D0631CD"/>
    <w:rsid w:val="5D064F7B"/>
    <w:rsid w:val="5D080CF3"/>
    <w:rsid w:val="5D0B07E3"/>
    <w:rsid w:val="5D0D5B49"/>
    <w:rsid w:val="5D107BA8"/>
    <w:rsid w:val="5D137698"/>
    <w:rsid w:val="5D1458EA"/>
    <w:rsid w:val="5D1551BE"/>
    <w:rsid w:val="5D155870"/>
    <w:rsid w:val="5D181620"/>
    <w:rsid w:val="5D184CAE"/>
    <w:rsid w:val="5D186A5C"/>
    <w:rsid w:val="5D1C7DD5"/>
    <w:rsid w:val="5D1D28C1"/>
    <w:rsid w:val="5D1E0517"/>
    <w:rsid w:val="5D213E13"/>
    <w:rsid w:val="5D2154E6"/>
    <w:rsid w:val="5D2418A5"/>
    <w:rsid w:val="5D245401"/>
    <w:rsid w:val="5D2630E1"/>
    <w:rsid w:val="5D263C24"/>
    <w:rsid w:val="5D274799"/>
    <w:rsid w:val="5D283143"/>
    <w:rsid w:val="5D29597E"/>
    <w:rsid w:val="5D2D2508"/>
    <w:rsid w:val="5D2E002E"/>
    <w:rsid w:val="5D3078A7"/>
    <w:rsid w:val="5D314E64"/>
    <w:rsid w:val="5D3214B0"/>
    <w:rsid w:val="5D335644"/>
    <w:rsid w:val="5D353719"/>
    <w:rsid w:val="5D375134"/>
    <w:rsid w:val="5D3A4C25"/>
    <w:rsid w:val="5D3A5B1C"/>
    <w:rsid w:val="5D3A69D3"/>
    <w:rsid w:val="5D3C274B"/>
    <w:rsid w:val="5D3D64C3"/>
    <w:rsid w:val="5D3E4715"/>
    <w:rsid w:val="5D3E5631"/>
    <w:rsid w:val="5D3F223B"/>
    <w:rsid w:val="5D437F7D"/>
    <w:rsid w:val="5D4930BA"/>
    <w:rsid w:val="5D4A542D"/>
    <w:rsid w:val="5D4E247E"/>
    <w:rsid w:val="5D4E2E30"/>
    <w:rsid w:val="5D5061F6"/>
    <w:rsid w:val="5D5329E3"/>
    <w:rsid w:val="5D551A5E"/>
    <w:rsid w:val="5D55380D"/>
    <w:rsid w:val="5D5850AB"/>
    <w:rsid w:val="5D5977A1"/>
    <w:rsid w:val="5D5A52C7"/>
    <w:rsid w:val="5D5B1F15"/>
    <w:rsid w:val="5D5C4B9B"/>
    <w:rsid w:val="5D5D1AF3"/>
    <w:rsid w:val="5D5E0913"/>
    <w:rsid w:val="5D5F6439"/>
    <w:rsid w:val="5D621D30"/>
    <w:rsid w:val="5D63417B"/>
    <w:rsid w:val="5D645056"/>
    <w:rsid w:val="5D657C27"/>
    <w:rsid w:val="5D6677C8"/>
    <w:rsid w:val="5D681792"/>
    <w:rsid w:val="5D683540"/>
    <w:rsid w:val="5D6972B8"/>
    <w:rsid w:val="5D6A46F2"/>
    <w:rsid w:val="5D6D4FFA"/>
    <w:rsid w:val="5D6D6DA8"/>
    <w:rsid w:val="5D6F0D72"/>
    <w:rsid w:val="5D722610"/>
    <w:rsid w:val="5D72616D"/>
    <w:rsid w:val="5D727458"/>
    <w:rsid w:val="5D746389"/>
    <w:rsid w:val="5D76203C"/>
    <w:rsid w:val="5D79574D"/>
    <w:rsid w:val="5D7A552B"/>
    <w:rsid w:val="5D7E2D63"/>
    <w:rsid w:val="5D7E7207"/>
    <w:rsid w:val="5D804D2D"/>
    <w:rsid w:val="5D807B05"/>
    <w:rsid w:val="5D810AA5"/>
    <w:rsid w:val="5D8121D7"/>
    <w:rsid w:val="5D8440F2"/>
    <w:rsid w:val="5D85512F"/>
    <w:rsid w:val="5D8B36D2"/>
    <w:rsid w:val="5D8B5480"/>
    <w:rsid w:val="5D8D1D31"/>
    <w:rsid w:val="5D8F6D1E"/>
    <w:rsid w:val="5D9057B4"/>
    <w:rsid w:val="5D9205BD"/>
    <w:rsid w:val="5D9702C9"/>
    <w:rsid w:val="5D972077"/>
    <w:rsid w:val="5D975A78"/>
    <w:rsid w:val="5D980EF1"/>
    <w:rsid w:val="5D9B28C6"/>
    <w:rsid w:val="5D9C58DF"/>
    <w:rsid w:val="5D9C768D"/>
    <w:rsid w:val="5D9E1657"/>
    <w:rsid w:val="5DA12EF6"/>
    <w:rsid w:val="5DA13B67"/>
    <w:rsid w:val="5DA327CA"/>
    <w:rsid w:val="5DA36667"/>
    <w:rsid w:val="5DA36C6E"/>
    <w:rsid w:val="5DA54794"/>
    <w:rsid w:val="5DA622BA"/>
    <w:rsid w:val="5DA64068"/>
    <w:rsid w:val="5DA84284"/>
    <w:rsid w:val="5DAA1DAA"/>
    <w:rsid w:val="5DAA7FFC"/>
    <w:rsid w:val="5DAB78D0"/>
    <w:rsid w:val="5DAD189A"/>
    <w:rsid w:val="5DB06C95"/>
    <w:rsid w:val="5DB13EDF"/>
    <w:rsid w:val="5DB22A0D"/>
    <w:rsid w:val="5DB449D7"/>
    <w:rsid w:val="5DB669A1"/>
    <w:rsid w:val="5DB9023F"/>
    <w:rsid w:val="5DB97C93"/>
    <w:rsid w:val="5DBB5D65"/>
    <w:rsid w:val="5DBC06D9"/>
    <w:rsid w:val="5DBE5C60"/>
    <w:rsid w:val="5DC0637E"/>
    <w:rsid w:val="5DC30642"/>
    <w:rsid w:val="5DC32E6C"/>
    <w:rsid w:val="5DC81C25"/>
    <w:rsid w:val="5DC944B4"/>
    <w:rsid w:val="5DCA244C"/>
    <w:rsid w:val="5DCA7D57"/>
    <w:rsid w:val="5DCC7F73"/>
    <w:rsid w:val="5DCD7847"/>
    <w:rsid w:val="5DCF35BF"/>
    <w:rsid w:val="5DD13BCE"/>
    <w:rsid w:val="5DD15589"/>
    <w:rsid w:val="5DD230AF"/>
    <w:rsid w:val="5DD24E5D"/>
    <w:rsid w:val="5DD46A48"/>
    <w:rsid w:val="5DD6457A"/>
    <w:rsid w:val="5DD707BC"/>
    <w:rsid w:val="5DD76917"/>
    <w:rsid w:val="5DD813D8"/>
    <w:rsid w:val="5DD86807"/>
    <w:rsid w:val="5DD92690"/>
    <w:rsid w:val="5DD961EC"/>
    <w:rsid w:val="5DDB1F64"/>
    <w:rsid w:val="5DDC0EE4"/>
    <w:rsid w:val="5DDC11E9"/>
    <w:rsid w:val="5DE11544"/>
    <w:rsid w:val="5DE132F2"/>
    <w:rsid w:val="5DE51034"/>
    <w:rsid w:val="5DE54B90"/>
    <w:rsid w:val="5DE55F7A"/>
    <w:rsid w:val="5DE80B25"/>
    <w:rsid w:val="5DED7EE9"/>
    <w:rsid w:val="5DEE7C26"/>
    <w:rsid w:val="5DEF22BF"/>
    <w:rsid w:val="5DEF5A0F"/>
    <w:rsid w:val="5DF11787"/>
    <w:rsid w:val="5DF50B4C"/>
    <w:rsid w:val="5DF66D9E"/>
    <w:rsid w:val="5DF748C4"/>
    <w:rsid w:val="5DFB43B4"/>
    <w:rsid w:val="5DFD177D"/>
    <w:rsid w:val="5DFF5CC4"/>
    <w:rsid w:val="5E005E6E"/>
    <w:rsid w:val="5E015742"/>
    <w:rsid w:val="5E023994"/>
    <w:rsid w:val="5E0314BA"/>
    <w:rsid w:val="5E03770C"/>
    <w:rsid w:val="5E0573EC"/>
    <w:rsid w:val="5E062D59"/>
    <w:rsid w:val="5E063C29"/>
    <w:rsid w:val="5E064AC8"/>
    <w:rsid w:val="5E082F75"/>
    <w:rsid w:val="5E086AD1"/>
    <w:rsid w:val="5E0963CE"/>
    <w:rsid w:val="5E0C65C1"/>
    <w:rsid w:val="5E0D0017"/>
    <w:rsid w:val="5E0D2339"/>
    <w:rsid w:val="5E0D5F05"/>
    <w:rsid w:val="5E0E058B"/>
    <w:rsid w:val="5E0F60B1"/>
    <w:rsid w:val="5E0F7E5F"/>
    <w:rsid w:val="5E111E29"/>
    <w:rsid w:val="5E127950"/>
    <w:rsid w:val="5E14191A"/>
    <w:rsid w:val="5E1436C8"/>
    <w:rsid w:val="5E1653BF"/>
    <w:rsid w:val="5E174F66"/>
    <w:rsid w:val="5E176D14"/>
    <w:rsid w:val="5E192A8C"/>
    <w:rsid w:val="5E1B2CA8"/>
    <w:rsid w:val="5E1D07CE"/>
    <w:rsid w:val="5E203E1A"/>
    <w:rsid w:val="5E211941"/>
    <w:rsid w:val="5E23390B"/>
    <w:rsid w:val="5E2356B9"/>
    <w:rsid w:val="5E2467F1"/>
    <w:rsid w:val="5E252280"/>
    <w:rsid w:val="5E282CCF"/>
    <w:rsid w:val="5E287173"/>
    <w:rsid w:val="5E2960AF"/>
    <w:rsid w:val="5E2C27BF"/>
    <w:rsid w:val="5E2F0501"/>
    <w:rsid w:val="5E2F22B0"/>
    <w:rsid w:val="5E2F4233"/>
    <w:rsid w:val="5E331DA0"/>
    <w:rsid w:val="5E345B18"/>
    <w:rsid w:val="5E361890"/>
    <w:rsid w:val="5E371DF4"/>
    <w:rsid w:val="5E3B0C54"/>
    <w:rsid w:val="5E3B6EA6"/>
    <w:rsid w:val="5E3D2C1E"/>
    <w:rsid w:val="5E3E0745"/>
    <w:rsid w:val="5E40270F"/>
    <w:rsid w:val="5E4044BD"/>
    <w:rsid w:val="5E421FE3"/>
    <w:rsid w:val="5E435D5B"/>
    <w:rsid w:val="5E437FD7"/>
    <w:rsid w:val="5E443FAD"/>
    <w:rsid w:val="5E47584B"/>
    <w:rsid w:val="5E4775F9"/>
    <w:rsid w:val="5E4915C3"/>
    <w:rsid w:val="5E4C10B3"/>
    <w:rsid w:val="5E4C2E61"/>
    <w:rsid w:val="5E4D0988"/>
    <w:rsid w:val="5E4E6BDA"/>
    <w:rsid w:val="5E510478"/>
    <w:rsid w:val="5E541D16"/>
    <w:rsid w:val="5E543AC4"/>
    <w:rsid w:val="5E581806"/>
    <w:rsid w:val="5E5D506F"/>
    <w:rsid w:val="5E5D6E1D"/>
    <w:rsid w:val="5E602469"/>
    <w:rsid w:val="5E602EAB"/>
    <w:rsid w:val="5E60690D"/>
    <w:rsid w:val="5E613959"/>
    <w:rsid w:val="5E620763"/>
    <w:rsid w:val="5E631F59"/>
    <w:rsid w:val="5E653731"/>
    <w:rsid w:val="5E660222"/>
    <w:rsid w:val="5E677C9B"/>
    <w:rsid w:val="5E68756F"/>
    <w:rsid w:val="5E693A13"/>
    <w:rsid w:val="5E6957C1"/>
    <w:rsid w:val="5E6A153A"/>
    <w:rsid w:val="5E6A778C"/>
    <w:rsid w:val="5E6B75A3"/>
    <w:rsid w:val="5E6C52B2"/>
    <w:rsid w:val="5E6E2DD8"/>
    <w:rsid w:val="5E714676"/>
    <w:rsid w:val="5E7303EE"/>
    <w:rsid w:val="5E7510F1"/>
    <w:rsid w:val="5E766130"/>
    <w:rsid w:val="5E767EDE"/>
    <w:rsid w:val="5E783C56"/>
    <w:rsid w:val="5E794FF7"/>
    <w:rsid w:val="5E7B3747"/>
    <w:rsid w:val="5E7C3AE4"/>
    <w:rsid w:val="5E7C6FCE"/>
    <w:rsid w:val="5E7E6D93"/>
    <w:rsid w:val="5E7F4FE5"/>
    <w:rsid w:val="5E800D5D"/>
    <w:rsid w:val="5E802B0B"/>
    <w:rsid w:val="5E8171A1"/>
    <w:rsid w:val="5E820631"/>
    <w:rsid w:val="5E886ACB"/>
    <w:rsid w:val="5E895323"/>
    <w:rsid w:val="5E897C12"/>
    <w:rsid w:val="5E8B7C7A"/>
    <w:rsid w:val="5E8C7702"/>
    <w:rsid w:val="5E914D18"/>
    <w:rsid w:val="5E916AC6"/>
    <w:rsid w:val="5E930A90"/>
    <w:rsid w:val="5E960581"/>
    <w:rsid w:val="5E961991"/>
    <w:rsid w:val="5E9640DD"/>
    <w:rsid w:val="5E9A2821"/>
    <w:rsid w:val="5E9B773F"/>
    <w:rsid w:val="5E9D546B"/>
    <w:rsid w:val="5EA22A81"/>
    <w:rsid w:val="5EA44A4C"/>
    <w:rsid w:val="5EA54320"/>
    <w:rsid w:val="5EA734E4"/>
    <w:rsid w:val="5EA7453C"/>
    <w:rsid w:val="5EA80C86"/>
    <w:rsid w:val="5EA902B4"/>
    <w:rsid w:val="5EAE1426"/>
    <w:rsid w:val="5EB01642"/>
    <w:rsid w:val="5EB10F16"/>
    <w:rsid w:val="5EB21D38"/>
    <w:rsid w:val="5EB34C8F"/>
    <w:rsid w:val="5EB50A07"/>
    <w:rsid w:val="5EB6652D"/>
    <w:rsid w:val="5EB804F7"/>
    <w:rsid w:val="5EBA601D"/>
    <w:rsid w:val="5EBB1D95"/>
    <w:rsid w:val="5EBD5B0D"/>
    <w:rsid w:val="5EC0115A"/>
    <w:rsid w:val="5EC24ED2"/>
    <w:rsid w:val="5EC46E9C"/>
    <w:rsid w:val="5EC4799B"/>
    <w:rsid w:val="5EC56770"/>
    <w:rsid w:val="5EC62C14"/>
    <w:rsid w:val="5EC7073A"/>
    <w:rsid w:val="5EC7698C"/>
    <w:rsid w:val="5EC82FEA"/>
    <w:rsid w:val="5EC831A0"/>
    <w:rsid w:val="5EC9790C"/>
    <w:rsid w:val="5ECA1FD8"/>
    <w:rsid w:val="5ECC3D6F"/>
    <w:rsid w:val="5ECC5D50"/>
    <w:rsid w:val="5ECE4A6D"/>
    <w:rsid w:val="5ECE7D1A"/>
    <w:rsid w:val="5ED05841"/>
    <w:rsid w:val="5ED115B9"/>
    <w:rsid w:val="5ED13367"/>
    <w:rsid w:val="5ED21322"/>
    <w:rsid w:val="5ED26194"/>
    <w:rsid w:val="5ED327B2"/>
    <w:rsid w:val="5ED6097D"/>
    <w:rsid w:val="5ED6112B"/>
    <w:rsid w:val="5ED66BCF"/>
    <w:rsid w:val="5EDA046D"/>
    <w:rsid w:val="5EDA65BC"/>
    <w:rsid w:val="5EDB08DE"/>
    <w:rsid w:val="5EDC3864"/>
    <w:rsid w:val="5EDD1D0C"/>
    <w:rsid w:val="5EDF7832"/>
    <w:rsid w:val="5EE228C1"/>
    <w:rsid w:val="5EE237C6"/>
    <w:rsid w:val="5EE5030F"/>
    <w:rsid w:val="5EE65064"/>
    <w:rsid w:val="5EE66E12"/>
    <w:rsid w:val="5EE70977"/>
    <w:rsid w:val="5EE9375B"/>
    <w:rsid w:val="5EE94B54"/>
    <w:rsid w:val="5EEC01A1"/>
    <w:rsid w:val="5EEC63F2"/>
    <w:rsid w:val="5EF157B7"/>
    <w:rsid w:val="5EF3300D"/>
    <w:rsid w:val="5EF368A1"/>
    <w:rsid w:val="5EF37781"/>
    <w:rsid w:val="5EF534F9"/>
    <w:rsid w:val="5EFA28BD"/>
    <w:rsid w:val="5EFC4888"/>
    <w:rsid w:val="5EFC61A4"/>
    <w:rsid w:val="5EFD5F0A"/>
    <w:rsid w:val="5EFF6126"/>
    <w:rsid w:val="5F025C16"/>
    <w:rsid w:val="5F0279C4"/>
    <w:rsid w:val="5F047298"/>
    <w:rsid w:val="5F051D02"/>
    <w:rsid w:val="5F074FDA"/>
    <w:rsid w:val="5F0C25F1"/>
    <w:rsid w:val="5F0E6369"/>
    <w:rsid w:val="5F100333"/>
    <w:rsid w:val="5F14380F"/>
    <w:rsid w:val="5F1514A5"/>
    <w:rsid w:val="5F16521D"/>
    <w:rsid w:val="5F180F96"/>
    <w:rsid w:val="5F192375"/>
    <w:rsid w:val="5F1A2B43"/>
    <w:rsid w:val="5F1C2834"/>
    <w:rsid w:val="5F1D035A"/>
    <w:rsid w:val="5F1F0576"/>
    <w:rsid w:val="5F204932"/>
    <w:rsid w:val="5F221E14"/>
    <w:rsid w:val="5F2416E8"/>
    <w:rsid w:val="5F265461"/>
    <w:rsid w:val="5F2711D9"/>
    <w:rsid w:val="5F2B6F1B"/>
    <w:rsid w:val="5F2C67EF"/>
    <w:rsid w:val="5F2D2C93"/>
    <w:rsid w:val="5F2E07B9"/>
    <w:rsid w:val="5F304531"/>
    <w:rsid w:val="5F337B7D"/>
    <w:rsid w:val="5F357D99"/>
    <w:rsid w:val="5F3758C0"/>
    <w:rsid w:val="5F3804CF"/>
    <w:rsid w:val="5F390430"/>
    <w:rsid w:val="5F3A53B0"/>
    <w:rsid w:val="5F3B6A32"/>
    <w:rsid w:val="5F41229A"/>
    <w:rsid w:val="5F41673E"/>
    <w:rsid w:val="5F426012"/>
    <w:rsid w:val="5F434264"/>
    <w:rsid w:val="5F492AF7"/>
    <w:rsid w:val="5F4973A1"/>
    <w:rsid w:val="5F4B136B"/>
    <w:rsid w:val="5F4B4EC7"/>
    <w:rsid w:val="5F4E2C09"/>
    <w:rsid w:val="5F4E49B7"/>
    <w:rsid w:val="5F522506"/>
    <w:rsid w:val="5F5244A8"/>
    <w:rsid w:val="5F531FCE"/>
    <w:rsid w:val="5F555D46"/>
    <w:rsid w:val="5F571ABE"/>
    <w:rsid w:val="5F593A88"/>
    <w:rsid w:val="5F5A3869"/>
    <w:rsid w:val="5F5A7800"/>
    <w:rsid w:val="5F5C0E82"/>
    <w:rsid w:val="5F5C53FD"/>
    <w:rsid w:val="5F5D4BFA"/>
    <w:rsid w:val="5F5E109E"/>
    <w:rsid w:val="5F6140C4"/>
    <w:rsid w:val="5F6462B7"/>
    <w:rsid w:val="5F646965"/>
    <w:rsid w:val="5F6661A5"/>
    <w:rsid w:val="5F67329C"/>
    <w:rsid w:val="5F675552"/>
    <w:rsid w:val="5F677827"/>
    <w:rsid w:val="5F683CCB"/>
    <w:rsid w:val="5F68443A"/>
    <w:rsid w:val="5F69359F"/>
    <w:rsid w:val="5F6D241A"/>
    <w:rsid w:val="5F6F5E8B"/>
    <w:rsid w:val="5F702B80"/>
    <w:rsid w:val="5F7A1C50"/>
    <w:rsid w:val="5F7D7B4D"/>
    <w:rsid w:val="5F7E0093"/>
    <w:rsid w:val="5F7F1015"/>
    <w:rsid w:val="5F7F2DC3"/>
    <w:rsid w:val="5F7F7267"/>
    <w:rsid w:val="5F8022D9"/>
    <w:rsid w:val="5F814D8D"/>
    <w:rsid w:val="5F8215E5"/>
    <w:rsid w:val="5F824661"/>
    <w:rsid w:val="5F84250C"/>
    <w:rsid w:val="5F8566AA"/>
    <w:rsid w:val="5F856825"/>
    <w:rsid w:val="5F864151"/>
    <w:rsid w:val="5F887EC9"/>
    <w:rsid w:val="5F8B1768"/>
    <w:rsid w:val="5F8B5C0B"/>
    <w:rsid w:val="5F8D3732"/>
    <w:rsid w:val="5F8E3006"/>
    <w:rsid w:val="5F8E3126"/>
    <w:rsid w:val="5F8F6AED"/>
    <w:rsid w:val="5F8F74AA"/>
    <w:rsid w:val="5F9024A8"/>
    <w:rsid w:val="5F903222"/>
    <w:rsid w:val="5F904FD0"/>
    <w:rsid w:val="5F916509"/>
    <w:rsid w:val="5F9340F2"/>
    <w:rsid w:val="5F935341"/>
    <w:rsid w:val="5F944AC0"/>
    <w:rsid w:val="5F9745B0"/>
    <w:rsid w:val="5F9920D6"/>
    <w:rsid w:val="5F9E76ED"/>
    <w:rsid w:val="5F9E7B7A"/>
    <w:rsid w:val="5F9F5213"/>
    <w:rsid w:val="5F9F5F8E"/>
    <w:rsid w:val="5FA171DD"/>
    <w:rsid w:val="5FA56CCD"/>
    <w:rsid w:val="5FA6034F"/>
    <w:rsid w:val="5FA60C22"/>
    <w:rsid w:val="5FA62A45"/>
    <w:rsid w:val="5FA840C8"/>
    <w:rsid w:val="5FA97E40"/>
    <w:rsid w:val="5FAB005C"/>
    <w:rsid w:val="5FAD303D"/>
    <w:rsid w:val="5FAD7930"/>
    <w:rsid w:val="5FAF36A8"/>
    <w:rsid w:val="5FB00820"/>
    <w:rsid w:val="5FB707AE"/>
    <w:rsid w:val="5FB837BB"/>
    <w:rsid w:val="5FB962D5"/>
    <w:rsid w:val="5FBC5DC5"/>
    <w:rsid w:val="5FBE38EB"/>
    <w:rsid w:val="5FBE7D8F"/>
    <w:rsid w:val="5FC03B07"/>
    <w:rsid w:val="5FC353A5"/>
    <w:rsid w:val="5FC84100"/>
    <w:rsid w:val="5FC92639"/>
    <w:rsid w:val="5FCA6734"/>
    <w:rsid w:val="5FCB425A"/>
    <w:rsid w:val="5FCC621C"/>
    <w:rsid w:val="5FCF5AF8"/>
    <w:rsid w:val="5FCF78A6"/>
    <w:rsid w:val="5FD00357"/>
    <w:rsid w:val="5FD01870"/>
    <w:rsid w:val="5FD14AB5"/>
    <w:rsid w:val="5FD30F2A"/>
    <w:rsid w:val="5FD41360"/>
    <w:rsid w:val="5FD41EDF"/>
    <w:rsid w:val="5FD4310E"/>
    <w:rsid w:val="5FD775B8"/>
    <w:rsid w:val="5FD95CFA"/>
    <w:rsid w:val="5FDB26EF"/>
    <w:rsid w:val="5FE01AB3"/>
    <w:rsid w:val="5FE05068"/>
    <w:rsid w:val="5FE07D05"/>
    <w:rsid w:val="5FE11D50"/>
    <w:rsid w:val="5FE13A7D"/>
    <w:rsid w:val="5FE1582B"/>
    <w:rsid w:val="5FE175D9"/>
    <w:rsid w:val="5FE315A4"/>
    <w:rsid w:val="5FE62E42"/>
    <w:rsid w:val="5FE64BF0"/>
    <w:rsid w:val="5FEB0458"/>
    <w:rsid w:val="5FEB2206"/>
    <w:rsid w:val="5FED41D0"/>
    <w:rsid w:val="5FF11845"/>
    <w:rsid w:val="5FF23595"/>
    <w:rsid w:val="5FF437B1"/>
    <w:rsid w:val="5FF4730D"/>
    <w:rsid w:val="5FF53085"/>
    <w:rsid w:val="5FF7504F"/>
    <w:rsid w:val="5FF76DFD"/>
    <w:rsid w:val="5FF92B75"/>
    <w:rsid w:val="5FF94923"/>
    <w:rsid w:val="5FFE018B"/>
    <w:rsid w:val="60017C7C"/>
    <w:rsid w:val="6004682B"/>
    <w:rsid w:val="6005776C"/>
    <w:rsid w:val="60065292"/>
    <w:rsid w:val="60067040"/>
    <w:rsid w:val="60073FFE"/>
    <w:rsid w:val="60082DB8"/>
    <w:rsid w:val="6008725C"/>
    <w:rsid w:val="6009588A"/>
    <w:rsid w:val="60097ACC"/>
    <w:rsid w:val="600A0585"/>
    <w:rsid w:val="600B28A8"/>
    <w:rsid w:val="600D3BA4"/>
    <w:rsid w:val="600F05EB"/>
    <w:rsid w:val="600F4147"/>
    <w:rsid w:val="60114363"/>
    <w:rsid w:val="60121E89"/>
    <w:rsid w:val="60123C37"/>
    <w:rsid w:val="60145C01"/>
    <w:rsid w:val="601654D5"/>
    <w:rsid w:val="60172FFB"/>
    <w:rsid w:val="60193217"/>
    <w:rsid w:val="601B0D3D"/>
    <w:rsid w:val="601B6A92"/>
    <w:rsid w:val="601C6864"/>
    <w:rsid w:val="601D2D07"/>
    <w:rsid w:val="601E438A"/>
    <w:rsid w:val="602120CC"/>
    <w:rsid w:val="60234096"/>
    <w:rsid w:val="602776E2"/>
    <w:rsid w:val="60285208"/>
    <w:rsid w:val="602A5424"/>
    <w:rsid w:val="602B6AA7"/>
    <w:rsid w:val="602C2E66"/>
    <w:rsid w:val="602D281F"/>
    <w:rsid w:val="602D6CC3"/>
    <w:rsid w:val="602D6EC7"/>
    <w:rsid w:val="60315874"/>
    <w:rsid w:val="60326B7B"/>
    <w:rsid w:val="6033538C"/>
    <w:rsid w:val="60355659"/>
    <w:rsid w:val="603718EF"/>
    <w:rsid w:val="60386654"/>
    <w:rsid w:val="60395667"/>
    <w:rsid w:val="603957F6"/>
    <w:rsid w:val="603E2C7E"/>
    <w:rsid w:val="603F72C2"/>
    <w:rsid w:val="6042276E"/>
    <w:rsid w:val="6045400C"/>
    <w:rsid w:val="60483AFC"/>
    <w:rsid w:val="604A1623"/>
    <w:rsid w:val="604C7149"/>
    <w:rsid w:val="604D2EC1"/>
    <w:rsid w:val="604F4E8B"/>
    <w:rsid w:val="60501084"/>
    <w:rsid w:val="6051650D"/>
    <w:rsid w:val="60545FFD"/>
    <w:rsid w:val="60561D75"/>
    <w:rsid w:val="60563B24"/>
    <w:rsid w:val="60575AEE"/>
    <w:rsid w:val="60575F6E"/>
    <w:rsid w:val="60591866"/>
    <w:rsid w:val="60597AB8"/>
    <w:rsid w:val="605B738C"/>
    <w:rsid w:val="605D227C"/>
    <w:rsid w:val="60602BF4"/>
    <w:rsid w:val="606049A2"/>
    <w:rsid w:val="6062696C"/>
    <w:rsid w:val="6065020A"/>
    <w:rsid w:val="606721D5"/>
    <w:rsid w:val="607246D5"/>
    <w:rsid w:val="60730B79"/>
    <w:rsid w:val="607669E0"/>
    <w:rsid w:val="60771CEC"/>
    <w:rsid w:val="60787F3E"/>
    <w:rsid w:val="60795A64"/>
    <w:rsid w:val="607B6D37"/>
    <w:rsid w:val="60807BFF"/>
    <w:rsid w:val="60822B6A"/>
    <w:rsid w:val="6082700E"/>
    <w:rsid w:val="6083232C"/>
    <w:rsid w:val="60844B35"/>
    <w:rsid w:val="60870181"/>
    <w:rsid w:val="608C5797"/>
    <w:rsid w:val="60920CCA"/>
    <w:rsid w:val="60932FCA"/>
    <w:rsid w:val="609334A3"/>
    <w:rsid w:val="60934D78"/>
    <w:rsid w:val="60936074"/>
    <w:rsid w:val="609603C4"/>
    <w:rsid w:val="609B00D0"/>
    <w:rsid w:val="609B1E7E"/>
    <w:rsid w:val="609E54CA"/>
    <w:rsid w:val="60A07495"/>
    <w:rsid w:val="60A30D33"/>
    <w:rsid w:val="60A35C69"/>
    <w:rsid w:val="60A54AAB"/>
    <w:rsid w:val="60A56859"/>
    <w:rsid w:val="60A70823"/>
    <w:rsid w:val="60AA1651"/>
    <w:rsid w:val="60AA20C1"/>
    <w:rsid w:val="60AB0AE3"/>
    <w:rsid w:val="60AB695F"/>
    <w:rsid w:val="60AC7BE7"/>
    <w:rsid w:val="60AD570E"/>
    <w:rsid w:val="60AE1BB1"/>
    <w:rsid w:val="60AF592A"/>
    <w:rsid w:val="60B6153F"/>
    <w:rsid w:val="60B847DE"/>
    <w:rsid w:val="60B92304"/>
    <w:rsid w:val="60B97D8F"/>
    <w:rsid w:val="60BB42CE"/>
    <w:rsid w:val="60BB607C"/>
    <w:rsid w:val="60BD0047"/>
    <w:rsid w:val="60BD3BA3"/>
    <w:rsid w:val="60BD7BA0"/>
    <w:rsid w:val="60C05441"/>
    <w:rsid w:val="60C2565D"/>
    <w:rsid w:val="60C2740B"/>
    <w:rsid w:val="60C352B7"/>
    <w:rsid w:val="60C43C94"/>
    <w:rsid w:val="60C5514D"/>
    <w:rsid w:val="60C677C2"/>
    <w:rsid w:val="60CB38E5"/>
    <w:rsid w:val="60CC405A"/>
    <w:rsid w:val="60CD03CC"/>
    <w:rsid w:val="60CE5DB0"/>
    <w:rsid w:val="60CE7B5E"/>
    <w:rsid w:val="60CF1B28"/>
    <w:rsid w:val="60CF7424"/>
    <w:rsid w:val="60D13AF2"/>
    <w:rsid w:val="60D333C6"/>
    <w:rsid w:val="60D4713E"/>
    <w:rsid w:val="60D61108"/>
    <w:rsid w:val="60D672B7"/>
    <w:rsid w:val="60D71E88"/>
    <w:rsid w:val="60D809DC"/>
    <w:rsid w:val="60D84E80"/>
    <w:rsid w:val="60D94755"/>
    <w:rsid w:val="60DA0BF8"/>
    <w:rsid w:val="60DA29A7"/>
    <w:rsid w:val="60E07891"/>
    <w:rsid w:val="60E32FFC"/>
    <w:rsid w:val="60E530F9"/>
    <w:rsid w:val="60E5591C"/>
    <w:rsid w:val="60E6759D"/>
    <w:rsid w:val="60E70C20"/>
    <w:rsid w:val="60E942C0"/>
    <w:rsid w:val="60EB4BB4"/>
    <w:rsid w:val="60EB5DAE"/>
    <w:rsid w:val="60EC2C1E"/>
    <w:rsid w:val="60EE0200"/>
    <w:rsid w:val="60EE6452"/>
    <w:rsid w:val="60EF5D26"/>
    <w:rsid w:val="60F13E97"/>
    <w:rsid w:val="60F230D2"/>
    <w:rsid w:val="60F33A68"/>
    <w:rsid w:val="60F35816"/>
    <w:rsid w:val="60F63558"/>
    <w:rsid w:val="60F8107F"/>
    <w:rsid w:val="60F90953"/>
    <w:rsid w:val="60FB0B6F"/>
    <w:rsid w:val="60FD48E7"/>
    <w:rsid w:val="60FF1E70"/>
    <w:rsid w:val="60FF41BB"/>
    <w:rsid w:val="61007F33"/>
    <w:rsid w:val="6102314C"/>
    <w:rsid w:val="610447A0"/>
    <w:rsid w:val="6106379C"/>
    <w:rsid w:val="61077514"/>
    <w:rsid w:val="610C0686"/>
    <w:rsid w:val="610F0176"/>
    <w:rsid w:val="61111FBE"/>
    <w:rsid w:val="61131F9A"/>
    <w:rsid w:val="61132B0D"/>
    <w:rsid w:val="61151C31"/>
    <w:rsid w:val="611539DF"/>
    <w:rsid w:val="611724E2"/>
    <w:rsid w:val="611751B9"/>
    <w:rsid w:val="61181721"/>
    <w:rsid w:val="6118527D"/>
    <w:rsid w:val="611A2DA3"/>
    <w:rsid w:val="611A4D72"/>
    <w:rsid w:val="611A7247"/>
    <w:rsid w:val="611B4D6D"/>
    <w:rsid w:val="611C2FBF"/>
    <w:rsid w:val="61204131"/>
    <w:rsid w:val="6122434D"/>
    <w:rsid w:val="61243C22"/>
    <w:rsid w:val="6126799A"/>
    <w:rsid w:val="61291238"/>
    <w:rsid w:val="61293DF3"/>
    <w:rsid w:val="612956DC"/>
    <w:rsid w:val="6129748A"/>
    <w:rsid w:val="612A5555"/>
    <w:rsid w:val="612B1454"/>
    <w:rsid w:val="612C2AD6"/>
    <w:rsid w:val="612D1541"/>
    <w:rsid w:val="612E4AA0"/>
    <w:rsid w:val="613100ED"/>
    <w:rsid w:val="613253B3"/>
    <w:rsid w:val="61330309"/>
    <w:rsid w:val="61333E65"/>
    <w:rsid w:val="61354081"/>
    <w:rsid w:val="61355E2F"/>
    <w:rsid w:val="613570BA"/>
    <w:rsid w:val="613751C4"/>
    <w:rsid w:val="61387EE8"/>
    <w:rsid w:val="613926B5"/>
    <w:rsid w:val="613A51F3"/>
    <w:rsid w:val="613D2F35"/>
    <w:rsid w:val="613D4CE3"/>
    <w:rsid w:val="614044DF"/>
    <w:rsid w:val="61406582"/>
    <w:rsid w:val="61412A26"/>
    <w:rsid w:val="614222FA"/>
    <w:rsid w:val="61493688"/>
    <w:rsid w:val="61493BC0"/>
    <w:rsid w:val="615250D3"/>
    <w:rsid w:val="61540FB6"/>
    <w:rsid w:val="6155202D"/>
    <w:rsid w:val="61565DA5"/>
    <w:rsid w:val="6157155D"/>
    <w:rsid w:val="61573FF7"/>
    <w:rsid w:val="61577BB4"/>
    <w:rsid w:val="61581B1D"/>
    <w:rsid w:val="61585C3E"/>
    <w:rsid w:val="61587D6F"/>
    <w:rsid w:val="615A7643"/>
    <w:rsid w:val="615B74E4"/>
    <w:rsid w:val="615E2032"/>
    <w:rsid w:val="616109D2"/>
    <w:rsid w:val="616607B3"/>
    <w:rsid w:val="6166423A"/>
    <w:rsid w:val="616E1341"/>
    <w:rsid w:val="6170330B"/>
    <w:rsid w:val="61714AF2"/>
    <w:rsid w:val="61730705"/>
    <w:rsid w:val="61734BA9"/>
    <w:rsid w:val="61736957"/>
    <w:rsid w:val="617701F5"/>
    <w:rsid w:val="617C580C"/>
    <w:rsid w:val="617E77D6"/>
    <w:rsid w:val="617F70AA"/>
    <w:rsid w:val="61803709"/>
    <w:rsid w:val="6183303E"/>
    <w:rsid w:val="61834DEC"/>
    <w:rsid w:val="61840B64"/>
    <w:rsid w:val="61860438"/>
    <w:rsid w:val="6186668A"/>
    <w:rsid w:val="61874972"/>
    <w:rsid w:val="61882403"/>
    <w:rsid w:val="618943CD"/>
    <w:rsid w:val="6189617B"/>
    <w:rsid w:val="618C17C7"/>
    <w:rsid w:val="618E3791"/>
    <w:rsid w:val="618E553F"/>
    <w:rsid w:val="618F19E3"/>
    <w:rsid w:val="619012B7"/>
    <w:rsid w:val="61930DA7"/>
    <w:rsid w:val="61932B55"/>
    <w:rsid w:val="61954B1F"/>
    <w:rsid w:val="61970898"/>
    <w:rsid w:val="619863BE"/>
    <w:rsid w:val="619A3EE4"/>
    <w:rsid w:val="619C5EAE"/>
    <w:rsid w:val="619E5802"/>
    <w:rsid w:val="619F7059"/>
    <w:rsid w:val="61A3017D"/>
    <w:rsid w:val="61A42FB4"/>
    <w:rsid w:val="61A66B65"/>
    <w:rsid w:val="61AD1E69"/>
    <w:rsid w:val="61AF1358"/>
    <w:rsid w:val="61B41449"/>
    <w:rsid w:val="61B74A96"/>
    <w:rsid w:val="61B85B3A"/>
    <w:rsid w:val="61B95E76"/>
    <w:rsid w:val="61BC3AF2"/>
    <w:rsid w:val="61BC3E5A"/>
    <w:rsid w:val="61BD7BD2"/>
    <w:rsid w:val="61BF1B9C"/>
    <w:rsid w:val="61C1376D"/>
    <w:rsid w:val="61C15914"/>
    <w:rsid w:val="61C40F61"/>
    <w:rsid w:val="61C471B3"/>
    <w:rsid w:val="61C947C9"/>
    <w:rsid w:val="61CA2A1B"/>
    <w:rsid w:val="61CD49EB"/>
    <w:rsid w:val="61CE3B8D"/>
    <w:rsid w:val="61D218D0"/>
    <w:rsid w:val="61D27B22"/>
    <w:rsid w:val="61D4389A"/>
    <w:rsid w:val="61D45648"/>
    <w:rsid w:val="61D54F1C"/>
    <w:rsid w:val="61D75138"/>
    <w:rsid w:val="61D76EE6"/>
    <w:rsid w:val="61D90EB0"/>
    <w:rsid w:val="61D94A0C"/>
    <w:rsid w:val="61DB4C28"/>
    <w:rsid w:val="61DF5D9B"/>
    <w:rsid w:val="61E0223F"/>
    <w:rsid w:val="61E17D65"/>
    <w:rsid w:val="61E215D8"/>
    <w:rsid w:val="61E37639"/>
    <w:rsid w:val="61E57855"/>
    <w:rsid w:val="61E635CD"/>
    <w:rsid w:val="61E810F3"/>
    <w:rsid w:val="61E82EA1"/>
    <w:rsid w:val="61E90079"/>
    <w:rsid w:val="61EA1B28"/>
    <w:rsid w:val="61EA3E09"/>
    <w:rsid w:val="61EC428A"/>
    <w:rsid w:val="61ED4AC4"/>
    <w:rsid w:val="61EE37AA"/>
    <w:rsid w:val="61EE5FDE"/>
    <w:rsid w:val="61EF2482"/>
    <w:rsid w:val="61EF4230"/>
    <w:rsid w:val="61F07FA8"/>
    <w:rsid w:val="61F10511"/>
    <w:rsid w:val="61F23D20"/>
    <w:rsid w:val="61F353FB"/>
    <w:rsid w:val="61F422E4"/>
    <w:rsid w:val="61F45CEA"/>
    <w:rsid w:val="61F503EF"/>
    <w:rsid w:val="61F730E4"/>
    <w:rsid w:val="61F7685D"/>
    <w:rsid w:val="61F93300"/>
    <w:rsid w:val="61FA4982"/>
    <w:rsid w:val="62035F2D"/>
    <w:rsid w:val="62037CDB"/>
    <w:rsid w:val="62061579"/>
    <w:rsid w:val="620852F1"/>
    <w:rsid w:val="620A0821"/>
    <w:rsid w:val="620A1069"/>
    <w:rsid w:val="620D0B5A"/>
    <w:rsid w:val="620D3398"/>
    <w:rsid w:val="620D46B6"/>
    <w:rsid w:val="620F5E61"/>
    <w:rsid w:val="62123462"/>
    <w:rsid w:val="62137845"/>
    <w:rsid w:val="62141072"/>
    <w:rsid w:val="62143C96"/>
    <w:rsid w:val="62157A0E"/>
    <w:rsid w:val="62165C60"/>
    <w:rsid w:val="6219090C"/>
    <w:rsid w:val="621B3775"/>
    <w:rsid w:val="621C2B4B"/>
    <w:rsid w:val="621C6FEF"/>
    <w:rsid w:val="621F43E9"/>
    <w:rsid w:val="6223212B"/>
    <w:rsid w:val="62243F99"/>
    <w:rsid w:val="62255EA3"/>
    <w:rsid w:val="622A5268"/>
    <w:rsid w:val="622B7232"/>
    <w:rsid w:val="622D4D58"/>
    <w:rsid w:val="622F6D22"/>
    <w:rsid w:val="622F7EFB"/>
    <w:rsid w:val="6230253C"/>
    <w:rsid w:val="623460E6"/>
    <w:rsid w:val="62364782"/>
    <w:rsid w:val="62373E29"/>
    <w:rsid w:val="62377985"/>
    <w:rsid w:val="623A1223"/>
    <w:rsid w:val="623B7475"/>
    <w:rsid w:val="623C4F9B"/>
    <w:rsid w:val="623E0D13"/>
    <w:rsid w:val="623F6839"/>
    <w:rsid w:val="62410803"/>
    <w:rsid w:val="62426A55"/>
    <w:rsid w:val="62427522"/>
    <w:rsid w:val="624327CD"/>
    <w:rsid w:val="62436329"/>
    <w:rsid w:val="62456545"/>
    <w:rsid w:val="62465E1A"/>
    <w:rsid w:val="62487DE4"/>
    <w:rsid w:val="62493779"/>
    <w:rsid w:val="624A590A"/>
    <w:rsid w:val="624A76B8"/>
    <w:rsid w:val="624B3430"/>
    <w:rsid w:val="624C78D4"/>
    <w:rsid w:val="624D0F56"/>
    <w:rsid w:val="624D53FA"/>
    <w:rsid w:val="624F1172"/>
    <w:rsid w:val="62514EEA"/>
    <w:rsid w:val="62516C98"/>
    <w:rsid w:val="62521526"/>
    <w:rsid w:val="62522A10"/>
    <w:rsid w:val="62546789"/>
    <w:rsid w:val="62582E89"/>
    <w:rsid w:val="62595B4D"/>
    <w:rsid w:val="625B18C5"/>
    <w:rsid w:val="625B7B17"/>
    <w:rsid w:val="625C563D"/>
    <w:rsid w:val="625E55BA"/>
    <w:rsid w:val="62600C89"/>
    <w:rsid w:val="62620EA5"/>
    <w:rsid w:val="62652744"/>
    <w:rsid w:val="6265548D"/>
    <w:rsid w:val="626B762E"/>
    <w:rsid w:val="626C3AD2"/>
    <w:rsid w:val="626F5370"/>
    <w:rsid w:val="627079CF"/>
    <w:rsid w:val="627110E9"/>
    <w:rsid w:val="627222EF"/>
    <w:rsid w:val="62732C9C"/>
    <w:rsid w:val="62741A08"/>
    <w:rsid w:val="62744735"/>
    <w:rsid w:val="62782477"/>
    <w:rsid w:val="62783C0B"/>
    <w:rsid w:val="627916FC"/>
    <w:rsid w:val="627920B2"/>
    <w:rsid w:val="62792267"/>
    <w:rsid w:val="627E3805"/>
    <w:rsid w:val="627E7362"/>
    <w:rsid w:val="627F3342"/>
    <w:rsid w:val="62810954"/>
    <w:rsid w:val="62816E52"/>
    <w:rsid w:val="628232F6"/>
    <w:rsid w:val="6285301D"/>
    <w:rsid w:val="62870325"/>
    <w:rsid w:val="628726BA"/>
    <w:rsid w:val="6288436E"/>
    <w:rsid w:val="62886432"/>
    <w:rsid w:val="628A05BB"/>
    <w:rsid w:val="628A21AA"/>
    <w:rsid w:val="628A3F58"/>
    <w:rsid w:val="628B39F3"/>
    <w:rsid w:val="628C5A67"/>
    <w:rsid w:val="628C5F22"/>
    <w:rsid w:val="628E1C9B"/>
    <w:rsid w:val="628F5A13"/>
    <w:rsid w:val="62913539"/>
    <w:rsid w:val="62917095"/>
    <w:rsid w:val="6292105F"/>
    <w:rsid w:val="6292263E"/>
    <w:rsid w:val="62922E0D"/>
    <w:rsid w:val="62946B85"/>
    <w:rsid w:val="62970423"/>
    <w:rsid w:val="62976675"/>
    <w:rsid w:val="6299063F"/>
    <w:rsid w:val="629923ED"/>
    <w:rsid w:val="629D1EDE"/>
    <w:rsid w:val="629D3C8C"/>
    <w:rsid w:val="629E3F0B"/>
    <w:rsid w:val="62A019CE"/>
    <w:rsid w:val="62A0552A"/>
    <w:rsid w:val="62A25746"/>
    <w:rsid w:val="62A274F4"/>
    <w:rsid w:val="62A3501A"/>
    <w:rsid w:val="62A414BE"/>
    <w:rsid w:val="62A50D92"/>
    <w:rsid w:val="62A611C5"/>
    <w:rsid w:val="62A6471A"/>
    <w:rsid w:val="62A74B0A"/>
    <w:rsid w:val="62AA45FB"/>
    <w:rsid w:val="62AB5051"/>
    <w:rsid w:val="62AF7E63"/>
    <w:rsid w:val="62B23161"/>
    <w:rsid w:val="62B24F63"/>
    <w:rsid w:val="62B2525D"/>
    <w:rsid w:val="62B40FD5"/>
    <w:rsid w:val="62B45479"/>
    <w:rsid w:val="62B62F9F"/>
    <w:rsid w:val="62B72874"/>
    <w:rsid w:val="62B80AC5"/>
    <w:rsid w:val="62B9483E"/>
    <w:rsid w:val="62BC3F72"/>
    <w:rsid w:val="62BD2580"/>
    <w:rsid w:val="62BE08F6"/>
    <w:rsid w:val="62C0797A"/>
    <w:rsid w:val="62C17904"/>
    <w:rsid w:val="62C21944"/>
    <w:rsid w:val="62C35015"/>
    <w:rsid w:val="62C41110"/>
    <w:rsid w:val="62C51434"/>
    <w:rsid w:val="62C5711D"/>
    <w:rsid w:val="62C57339"/>
    <w:rsid w:val="62C621B2"/>
    <w:rsid w:val="62C70D09"/>
    <w:rsid w:val="62C751AC"/>
    <w:rsid w:val="62CA07F9"/>
    <w:rsid w:val="62CC4571"/>
    <w:rsid w:val="62CD2097"/>
    <w:rsid w:val="62CD3E7E"/>
    <w:rsid w:val="62CE653B"/>
    <w:rsid w:val="62CF4061"/>
    <w:rsid w:val="62D022B3"/>
    <w:rsid w:val="62D13935"/>
    <w:rsid w:val="62D17DD9"/>
    <w:rsid w:val="62D3168C"/>
    <w:rsid w:val="62D4425D"/>
    <w:rsid w:val="62D578C9"/>
    <w:rsid w:val="62D6719E"/>
    <w:rsid w:val="62D81168"/>
    <w:rsid w:val="62D82F16"/>
    <w:rsid w:val="62D84CC4"/>
    <w:rsid w:val="62DA4EE0"/>
    <w:rsid w:val="62E16861"/>
    <w:rsid w:val="62E25B42"/>
    <w:rsid w:val="62E278F0"/>
    <w:rsid w:val="62E33669"/>
    <w:rsid w:val="62E47B0C"/>
    <w:rsid w:val="62E53885"/>
    <w:rsid w:val="62E551E2"/>
    <w:rsid w:val="62ED51EE"/>
    <w:rsid w:val="62EF11BC"/>
    <w:rsid w:val="62F15D85"/>
    <w:rsid w:val="62F2764A"/>
    <w:rsid w:val="62F415B8"/>
    <w:rsid w:val="62F4609A"/>
    <w:rsid w:val="62F615EE"/>
    <w:rsid w:val="62F67BFF"/>
    <w:rsid w:val="62F81F17"/>
    <w:rsid w:val="62F83658"/>
    <w:rsid w:val="62FA5F78"/>
    <w:rsid w:val="62FB30A8"/>
    <w:rsid w:val="62FC0898"/>
    <w:rsid w:val="62FD297C"/>
    <w:rsid w:val="62FD472A"/>
    <w:rsid w:val="62FF48E3"/>
    <w:rsid w:val="6302470A"/>
    <w:rsid w:val="63027F93"/>
    <w:rsid w:val="63051831"/>
    <w:rsid w:val="630755A9"/>
    <w:rsid w:val="63091321"/>
    <w:rsid w:val="63092BE9"/>
    <w:rsid w:val="630A6E47"/>
    <w:rsid w:val="630C2BBF"/>
    <w:rsid w:val="630D181D"/>
    <w:rsid w:val="630E6937"/>
    <w:rsid w:val="630E7800"/>
    <w:rsid w:val="630F26B0"/>
    <w:rsid w:val="6312568F"/>
    <w:rsid w:val="631303F2"/>
    <w:rsid w:val="63133F4E"/>
    <w:rsid w:val="6315416A"/>
    <w:rsid w:val="63155F18"/>
    <w:rsid w:val="63193BD8"/>
    <w:rsid w:val="631A1780"/>
    <w:rsid w:val="631B1054"/>
    <w:rsid w:val="631C2DE5"/>
    <w:rsid w:val="631D301E"/>
    <w:rsid w:val="631F6D97"/>
    <w:rsid w:val="63211123"/>
    <w:rsid w:val="63225AEA"/>
    <w:rsid w:val="63247F09"/>
    <w:rsid w:val="63252F49"/>
    <w:rsid w:val="632717A7"/>
    <w:rsid w:val="63272EBA"/>
    <w:rsid w:val="632779F9"/>
    <w:rsid w:val="632A1297"/>
    <w:rsid w:val="632C6236"/>
    <w:rsid w:val="632F68AE"/>
    <w:rsid w:val="63304B00"/>
    <w:rsid w:val="63316ACA"/>
    <w:rsid w:val="6332655B"/>
    <w:rsid w:val="63332842"/>
    <w:rsid w:val="63333538"/>
    <w:rsid w:val="633345F0"/>
    <w:rsid w:val="6333639E"/>
    <w:rsid w:val="63367C3C"/>
    <w:rsid w:val="63387E58"/>
    <w:rsid w:val="633914DA"/>
    <w:rsid w:val="63392511"/>
    <w:rsid w:val="633A3BD0"/>
    <w:rsid w:val="633A597E"/>
    <w:rsid w:val="633C6327"/>
    <w:rsid w:val="633D721D"/>
    <w:rsid w:val="63421B9D"/>
    <w:rsid w:val="63425C4B"/>
    <w:rsid w:val="634467FD"/>
    <w:rsid w:val="63461D37"/>
    <w:rsid w:val="63464323"/>
    <w:rsid w:val="6347009B"/>
    <w:rsid w:val="63497970"/>
    <w:rsid w:val="634A36E8"/>
    <w:rsid w:val="634A4538"/>
    <w:rsid w:val="634B193A"/>
    <w:rsid w:val="634B7B8C"/>
    <w:rsid w:val="634E4F86"/>
    <w:rsid w:val="6353259C"/>
    <w:rsid w:val="635A29F5"/>
    <w:rsid w:val="635F7193"/>
    <w:rsid w:val="63612F0B"/>
    <w:rsid w:val="63617E09"/>
    <w:rsid w:val="63620A31"/>
    <w:rsid w:val="63627A46"/>
    <w:rsid w:val="63633AA7"/>
    <w:rsid w:val="63640C4D"/>
    <w:rsid w:val="63646678"/>
    <w:rsid w:val="636649C5"/>
    <w:rsid w:val="63666773"/>
    <w:rsid w:val="636724EC"/>
    <w:rsid w:val="63677E14"/>
    <w:rsid w:val="636B397A"/>
    <w:rsid w:val="636D4B59"/>
    <w:rsid w:val="636F3392"/>
    <w:rsid w:val="637075F2"/>
    <w:rsid w:val="63716EC6"/>
    <w:rsid w:val="6372210C"/>
    <w:rsid w:val="6372336A"/>
    <w:rsid w:val="63732C3E"/>
    <w:rsid w:val="637644DD"/>
    <w:rsid w:val="63770981"/>
    <w:rsid w:val="63780255"/>
    <w:rsid w:val="637A221F"/>
    <w:rsid w:val="637A5D7B"/>
    <w:rsid w:val="637D1D0F"/>
    <w:rsid w:val="637F15E3"/>
    <w:rsid w:val="63822E81"/>
    <w:rsid w:val="6384306D"/>
    <w:rsid w:val="63846BFA"/>
    <w:rsid w:val="63864720"/>
    <w:rsid w:val="638906B4"/>
    <w:rsid w:val="63892462"/>
    <w:rsid w:val="638B442C"/>
    <w:rsid w:val="638B7F88"/>
    <w:rsid w:val="638C5622"/>
    <w:rsid w:val="638C5AAE"/>
    <w:rsid w:val="638C7467"/>
    <w:rsid w:val="638E5CCA"/>
    <w:rsid w:val="638E7A78"/>
    <w:rsid w:val="639037F0"/>
    <w:rsid w:val="639130C5"/>
    <w:rsid w:val="63916C75"/>
    <w:rsid w:val="639332E1"/>
    <w:rsid w:val="6394356A"/>
    <w:rsid w:val="63957059"/>
    <w:rsid w:val="63974B7F"/>
    <w:rsid w:val="63990CD1"/>
    <w:rsid w:val="639D7CBB"/>
    <w:rsid w:val="639E7C98"/>
    <w:rsid w:val="639F57E1"/>
    <w:rsid w:val="63A252D2"/>
    <w:rsid w:val="63A96660"/>
    <w:rsid w:val="63AB687C"/>
    <w:rsid w:val="63AD43A2"/>
    <w:rsid w:val="63AD6150"/>
    <w:rsid w:val="63B020AD"/>
    <w:rsid w:val="63B219B9"/>
    <w:rsid w:val="63B23767"/>
    <w:rsid w:val="63B26A1F"/>
    <w:rsid w:val="63B35731"/>
    <w:rsid w:val="63B374DF"/>
    <w:rsid w:val="63B514A9"/>
    <w:rsid w:val="63B53257"/>
    <w:rsid w:val="63B55005"/>
    <w:rsid w:val="63B81CCF"/>
    <w:rsid w:val="63B82D47"/>
    <w:rsid w:val="63B868A3"/>
    <w:rsid w:val="63BA261B"/>
    <w:rsid w:val="63BA319C"/>
    <w:rsid w:val="63BD210C"/>
    <w:rsid w:val="63BD3053"/>
    <w:rsid w:val="63BE2F70"/>
    <w:rsid w:val="63BE65AF"/>
    <w:rsid w:val="63BF40D6"/>
    <w:rsid w:val="63C25D17"/>
    <w:rsid w:val="63C33BC6"/>
    <w:rsid w:val="63C416EC"/>
    <w:rsid w:val="63C61B2C"/>
    <w:rsid w:val="63C67212"/>
    <w:rsid w:val="63C70334"/>
    <w:rsid w:val="63C82F8A"/>
    <w:rsid w:val="63C87EA8"/>
    <w:rsid w:val="63C90AB0"/>
    <w:rsid w:val="63CE60C7"/>
    <w:rsid w:val="63D01E3F"/>
    <w:rsid w:val="63D062E3"/>
    <w:rsid w:val="63D23E09"/>
    <w:rsid w:val="63D40BE9"/>
    <w:rsid w:val="63D556A7"/>
    <w:rsid w:val="63D731CD"/>
    <w:rsid w:val="63D74F7B"/>
    <w:rsid w:val="63D80CF3"/>
    <w:rsid w:val="63D86F45"/>
    <w:rsid w:val="63DA2CBD"/>
    <w:rsid w:val="63DA4A6C"/>
    <w:rsid w:val="63DC4C88"/>
    <w:rsid w:val="63DC6A36"/>
    <w:rsid w:val="63DD1A3B"/>
    <w:rsid w:val="63E1229E"/>
    <w:rsid w:val="63E31B72"/>
    <w:rsid w:val="63E35FAE"/>
    <w:rsid w:val="63E47698"/>
    <w:rsid w:val="63E61662"/>
    <w:rsid w:val="63E74D4D"/>
    <w:rsid w:val="63E853DA"/>
    <w:rsid w:val="63E94CAF"/>
    <w:rsid w:val="63EF49BB"/>
    <w:rsid w:val="63F0428F"/>
    <w:rsid w:val="63F2126F"/>
    <w:rsid w:val="63F35B2D"/>
    <w:rsid w:val="63F7386F"/>
    <w:rsid w:val="63F7561D"/>
    <w:rsid w:val="63F773CC"/>
    <w:rsid w:val="63FA3360"/>
    <w:rsid w:val="63FA6B1B"/>
    <w:rsid w:val="63FC06B4"/>
    <w:rsid w:val="63FC2C34"/>
    <w:rsid w:val="63FC70D8"/>
    <w:rsid w:val="63FF0976"/>
    <w:rsid w:val="63FF0CFB"/>
    <w:rsid w:val="63FF2724"/>
    <w:rsid w:val="6401024A"/>
    <w:rsid w:val="6401649C"/>
    <w:rsid w:val="64041AE8"/>
    <w:rsid w:val="64047D3A"/>
    <w:rsid w:val="64061D04"/>
    <w:rsid w:val="64095351"/>
    <w:rsid w:val="640B10C9"/>
    <w:rsid w:val="640B2E77"/>
    <w:rsid w:val="640D4E41"/>
    <w:rsid w:val="640F0BB9"/>
    <w:rsid w:val="64102431"/>
    <w:rsid w:val="641036CB"/>
    <w:rsid w:val="64137F7D"/>
    <w:rsid w:val="641461CF"/>
    <w:rsid w:val="6416019A"/>
    <w:rsid w:val="6417181C"/>
    <w:rsid w:val="64191A38"/>
    <w:rsid w:val="641A755E"/>
    <w:rsid w:val="641E2BAA"/>
    <w:rsid w:val="64216B3E"/>
    <w:rsid w:val="64233122"/>
    <w:rsid w:val="64234664"/>
    <w:rsid w:val="64236413"/>
    <w:rsid w:val="6424218B"/>
    <w:rsid w:val="64265F03"/>
    <w:rsid w:val="64266D20"/>
    <w:rsid w:val="64273BE5"/>
    <w:rsid w:val="64283A29"/>
    <w:rsid w:val="6429154F"/>
    <w:rsid w:val="642A11D0"/>
    <w:rsid w:val="642A59F3"/>
    <w:rsid w:val="642A77A1"/>
    <w:rsid w:val="642E5DA1"/>
    <w:rsid w:val="642E6B65"/>
    <w:rsid w:val="64300B2F"/>
    <w:rsid w:val="643248A8"/>
    <w:rsid w:val="64326656"/>
    <w:rsid w:val="643272F3"/>
    <w:rsid w:val="64357EF4"/>
    <w:rsid w:val="64370110"/>
    <w:rsid w:val="64370594"/>
    <w:rsid w:val="64371EBE"/>
    <w:rsid w:val="643A6F15"/>
    <w:rsid w:val="643C1282"/>
    <w:rsid w:val="643E149E"/>
    <w:rsid w:val="64402D87"/>
    <w:rsid w:val="64414AEB"/>
    <w:rsid w:val="64442452"/>
    <w:rsid w:val="6445282D"/>
    <w:rsid w:val="644545DB"/>
    <w:rsid w:val="6449399F"/>
    <w:rsid w:val="644A17C0"/>
    <w:rsid w:val="644A5C5D"/>
    <w:rsid w:val="644B5969"/>
    <w:rsid w:val="644D16E1"/>
    <w:rsid w:val="644D7933"/>
    <w:rsid w:val="644E0AD4"/>
    <w:rsid w:val="644E7F5C"/>
    <w:rsid w:val="644F0FB6"/>
    <w:rsid w:val="644F3172"/>
    <w:rsid w:val="644F5459"/>
    <w:rsid w:val="64502F80"/>
    <w:rsid w:val="64510652"/>
    <w:rsid w:val="64522996"/>
    <w:rsid w:val="64542425"/>
    <w:rsid w:val="6454481E"/>
    <w:rsid w:val="645706A8"/>
    <w:rsid w:val="64572560"/>
    <w:rsid w:val="64590086"/>
    <w:rsid w:val="6459249E"/>
    <w:rsid w:val="6459706F"/>
    <w:rsid w:val="645B2050"/>
    <w:rsid w:val="645E569D"/>
    <w:rsid w:val="645E744B"/>
    <w:rsid w:val="64632CB3"/>
    <w:rsid w:val="64634A61"/>
    <w:rsid w:val="64656A2B"/>
    <w:rsid w:val="64676364"/>
    <w:rsid w:val="64682077"/>
    <w:rsid w:val="646B31C9"/>
    <w:rsid w:val="646B48B3"/>
    <w:rsid w:val="646D3B32"/>
    <w:rsid w:val="646D58E0"/>
    <w:rsid w:val="646E3234"/>
    <w:rsid w:val="646F3406"/>
    <w:rsid w:val="6471052C"/>
    <w:rsid w:val="64735C16"/>
    <w:rsid w:val="64740A1C"/>
    <w:rsid w:val="64754794"/>
    <w:rsid w:val="6477050C"/>
    <w:rsid w:val="647749B0"/>
    <w:rsid w:val="647E5D3F"/>
    <w:rsid w:val="647E7AED"/>
    <w:rsid w:val="6480021A"/>
    <w:rsid w:val="64850E7B"/>
    <w:rsid w:val="64852C29"/>
    <w:rsid w:val="64855DC5"/>
    <w:rsid w:val="6486074F"/>
    <w:rsid w:val="64872E45"/>
    <w:rsid w:val="64874BF3"/>
    <w:rsid w:val="64887B69"/>
    <w:rsid w:val="648B3FB8"/>
    <w:rsid w:val="648C0BFA"/>
    <w:rsid w:val="649116B7"/>
    <w:rsid w:val="64915A72"/>
    <w:rsid w:val="64925346"/>
    <w:rsid w:val="649317EA"/>
    <w:rsid w:val="649410BE"/>
    <w:rsid w:val="649472D4"/>
    <w:rsid w:val="64970BAF"/>
    <w:rsid w:val="649976C7"/>
    <w:rsid w:val="649E3CEB"/>
    <w:rsid w:val="64A024D0"/>
    <w:rsid w:val="64A07A63"/>
    <w:rsid w:val="64A21A2D"/>
    <w:rsid w:val="64A22124"/>
    <w:rsid w:val="64A37553"/>
    <w:rsid w:val="64A433B8"/>
    <w:rsid w:val="64A5243A"/>
    <w:rsid w:val="64A55079"/>
    <w:rsid w:val="64AA3487"/>
    <w:rsid w:val="64AB65B1"/>
    <w:rsid w:val="64AD03D2"/>
    <w:rsid w:val="64AD3F2E"/>
    <w:rsid w:val="64AF414A"/>
    <w:rsid w:val="64AF7CA6"/>
    <w:rsid w:val="64B11C70"/>
    <w:rsid w:val="64B4350F"/>
    <w:rsid w:val="64BC1ACE"/>
    <w:rsid w:val="64BE025A"/>
    <w:rsid w:val="64BE438D"/>
    <w:rsid w:val="64C01EB3"/>
    <w:rsid w:val="64C233FE"/>
    <w:rsid w:val="64C25C2B"/>
    <w:rsid w:val="64C33752"/>
    <w:rsid w:val="64C5396E"/>
    <w:rsid w:val="64C64FF0"/>
    <w:rsid w:val="64C80D68"/>
    <w:rsid w:val="64C86FBA"/>
    <w:rsid w:val="64C9520C"/>
    <w:rsid w:val="64C9691A"/>
    <w:rsid w:val="64C97EA0"/>
    <w:rsid w:val="64CA2D32"/>
    <w:rsid w:val="64CC2A37"/>
    <w:rsid w:val="64CE2822"/>
    <w:rsid w:val="64D44662"/>
    <w:rsid w:val="64D4770D"/>
    <w:rsid w:val="64D616D7"/>
    <w:rsid w:val="64D71F1A"/>
    <w:rsid w:val="64D771FD"/>
    <w:rsid w:val="64D8544F"/>
    <w:rsid w:val="64DD2A65"/>
    <w:rsid w:val="64DD65C8"/>
    <w:rsid w:val="64E5191A"/>
    <w:rsid w:val="64E77440"/>
    <w:rsid w:val="64E96CE3"/>
    <w:rsid w:val="64EC0EFA"/>
    <w:rsid w:val="64EC323A"/>
    <w:rsid w:val="64F0121C"/>
    <w:rsid w:val="64F03AB4"/>
    <w:rsid w:val="64F16511"/>
    <w:rsid w:val="64F25DE5"/>
    <w:rsid w:val="64F531DE"/>
    <w:rsid w:val="64F61D79"/>
    <w:rsid w:val="64F63B27"/>
    <w:rsid w:val="64F81942"/>
    <w:rsid w:val="64FB113D"/>
    <w:rsid w:val="64FB3632"/>
    <w:rsid w:val="64FB738F"/>
    <w:rsid w:val="64FD4EB5"/>
    <w:rsid w:val="64FE4734"/>
    <w:rsid w:val="650049A6"/>
    <w:rsid w:val="65021846"/>
    <w:rsid w:val="6502427A"/>
    <w:rsid w:val="65037FF2"/>
    <w:rsid w:val="65077AE2"/>
    <w:rsid w:val="650B347F"/>
    <w:rsid w:val="650F65D3"/>
    <w:rsid w:val="650F6997"/>
    <w:rsid w:val="65102E3B"/>
    <w:rsid w:val="6511270F"/>
    <w:rsid w:val="65137B25"/>
    <w:rsid w:val="651421FF"/>
    <w:rsid w:val="65150451"/>
    <w:rsid w:val="6517731C"/>
    <w:rsid w:val="651A5A67"/>
    <w:rsid w:val="651B358E"/>
    <w:rsid w:val="651B4E97"/>
    <w:rsid w:val="651D02AB"/>
    <w:rsid w:val="652667D3"/>
    <w:rsid w:val="65271F32"/>
    <w:rsid w:val="65293EFC"/>
    <w:rsid w:val="65297A59"/>
    <w:rsid w:val="652A37D1"/>
    <w:rsid w:val="652C579B"/>
    <w:rsid w:val="652E1513"/>
    <w:rsid w:val="652E1ACE"/>
    <w:rsid w:val="652E506F"/>
    <w:rsid w:val="652F2B95"/>
    <w:rsid w:val="652F7039"/>
    <w:rsid w:val="653004DD"/>
    <w:rsid w:val="65373578"/>
    <w:rsid w:val="65384140"/>
    <w:rsid w:val="6538500C"/>
    <w:rsid w:val="653B3C30"/>
    <w:rsid w:val="653B59DE"/>
    <w:rsid w:val="653D3504"/>
    <w:rsid w:val="65424FBE"/>
    <w:rsid w:val="65426D6C"/>
    <w:rsid w:val="654354C3"/>
    <w:rsid w:val="654C1999"/>
    <w:rsid w:val="654E74BF"/>
    <w:rsid w:val="654F3237"/>
    <w:rsid w:val="654F4FE5"/>
    <w:rsid w:val="65501489"/>
    <w:rsid w:val="65534AD5"/>
    <w:rsid w:val="65562818"/>
    <w:rsid w:val="65574DC9"/>
    <w:rsid w:val="655A374A"/>
    <w:rsid w:val="655A5E64"/>
    <w:rsid w:val="655B1BDC"/>
    <w:rsid w:val="655F08FD"/>
    <w:rsid w:val="655F347A"/>
    <w:rsid w:val="65610A4C"/>
    <w:rsid w:val="656211BC"/>
    <w:rsid w:val="65644F35"/>
    <w:rsid w:val="65645F5F"/>
    <w:rsid w:val="65646CE3"/>
    <w:rsid w:val="65652A5B"/>
    <w:rsid w:val="65666F7B"/>
    <w:rsid w:val="656767D3"/>
    <w:rsid w:val="656B0071"/>
    <w:rsid w:val="656C1AA8"/>
    <w:rsid w:val="656F7435"/>
    <w:rsid w:val="657038D9"/>
    <w:rsid w:val="657131AE"/>
    <w:rsid w:val="65744A4C"/>
    <w:rsid w:val="6576218E"/>
    <w:rsid w:val="6578278E"/>
    <w:rsid w:val="657A02B4"/>
    <w:rsid w:val="657F3A34"/>
    <w:rsid w:val="657F4273"/>
    <w:rsid w:val="65817895"/>
    <w:rsid w:val="6582360D"/>
    <w:rsid w:val="658253BB"/>
    <w:rsid w:val="65827169"/>
    <w:rsid w:val="65831215"/>
    <w:rsid w:val="65841133"/>
    <w:rsid w:val="65856C59"/>
    <w:rsid w:val="65870C23"/>
    <w:rsid w:val="658729D1"/>
    <w:rsid w:val="658904F7"/>
    <w:rsid w:val="658A538F"/>
    <w:rsid w:val="658B1028"/>
    <w:rsid w:val="658C6239"/>
    <w:rsid w:val="658C7FE7"/>
    <w:rsid w:val="658E1FB1"/>
    <w:rsid w:val="658E5B0E"/>
    <w:rsid w:val="65901886"/>
    <w:rsid w:val="659155FE"/>
    <w:rsid w:val="65921AA2"/>
    <w:rsid w:val="65931376"/>
    <w:rsid w:val="65953340"/>
    <w:rsid w:val="65954D6B"/>
    <w:rsid w:val="65965373"/>
    <w:rsid w:val="65987007"/>
    <w:rsid w:val="65992506"/>
    <w:rsid w:val="659A1E67"/>
    <w:rsid w:val="659B455F"/>
    <w:rsid w:val="659B647C"/>
    <w:rsid w:val="659C092C"/>
    <w:rsid w:val="659C46CE"/>
    <w:rsid w:val="659C541B"/>
    <w:rsid w:val="659D0447"/>
    <w:rsid w:val="659F41BF"/>
    <w:rsid w:val="659F750F"/>
    <w:rsid w:val="65A215B9"/>
    <w:rsid w:val="65A65CF0"/>
    <w:rsid w:val="65A70610"/>
    <w:rsid w:val="65A74E21"/>
    <w:rsid w:val="65A76BCF"/>
    <w:rsid w:val="65A771A3"/>
    <w:rsid w:val="65A83BCB"/>
    <w:rsid w:val="65A90B99"/>
    <w:rsid w:val="65AB1C47"/>
    <w:rsid w:val="65AB2B63"/>
    <w:rsid w:val="65AB4911"/>
    <w:rsid w:val="65AE7F5E"/>
    <w:rsid w:val="65B00232"/>
    <w:rsid w:val="65B01F28"/>
    <w:rsid w:val="65B65064"/>
    <w:rsid w:val="65B85280"/>
    <w:rsid w:val="65BF660F"/>
    <w:rsid w:val="65BF6897"/>
    <w:rsid w:val="65C14135"/>
    <w:rsid w:val="65C15EE3"/>
    <w:rsid w:val="65C21C5B"/>
    <w:rsid w:val="65C41412"/>
    <w:rsid w:val="65C510A6"/>
    <w:rsid w:val="65C57872"/>
    <w:rsid w:val="65C634F9"/>
    <w:rsid w:val="65C6799D"/>
    <w:rsid w:val="65C94D98"/>
    <w:rsid w:val="65CB0B10"/>
    <w:rsid w:val="65CB4FB4"/>
    <w:rsid w:val="65CB6D62"/>
    <w:rsid w:val="65CC6636"/>
    <w:rsid w:val="65CD0D2C"/>
    <w:rsid w:val="65D04378"/>
    <w:rsid w:val="65D06126"/>
    <w:rsid w:val="65D11E9E"/>
    <w:rsid w:val="65D200F0"/>
    <w:rsid w:val="65D57BE0"/>
    <w:rsid w:val="65D8147F"/>
    <w:rsid w:val="65D976D1"/>
    <w:rsid w:val="65DB492F"/>
    <w:rsid w:val="65E240AB"/>
    <w:rsid w:val="65E35C92"/>
    <w:rsid w:val="65E63B9C"/>
    <w:rsid w:val="65E73470"/>
    <w:rsid w:val="65EC0A86"/>
    <w:rsid w:val="65EE01D4"/>
    <w:rsid w:val="65F30067"/>
    <w:rsid w:val="65F500A7"/>
    <w:rsid w:val="65F76E6F"/>
    <w:rsid w:val="65F77B57"/>
    <w:rsid w:val="65F8567D"/>
    <w:rsid w:val="65F938CF"/>
    <w:rsid w:val="65FB18A3"/>
    <w:rsid w:val="65FC7F22"/>
    <w:rsid w:val="65FD149A"/>
    <w:rsid w:val="65FD6D42"/>
    <w:rsid w:val="65FE0EE5"/>
    <w:rsid w:val="65FF4C5D"/>
    <w:rsid w:val="65FF6A0B"/>
    <w:rsid w:val="660022E7"/>
    <w:rsid w:val="660202AA"/>
    <w:rsid w:val="660226AB"/>
    <w:rsid w:val="66042274"/>
    <w:rsid w:val="66075B47"/>
    <w:rsid w:val="6608394C"/>
    <w:rsid w:val="66083B12"/>
    <w:rsid w:val="6608651D"/>
    <w:rsid w:val="66091638"/>
    <w:rsid w:val="660B18A0"/>
    <w:rsid w:val="660B3602"/>
    <w:rsid w:val="660D2ED6"/>
    <w:rsid w:val="660D737A"/>
    <w:rsid w:val="660E0C4E"/>
    <w:rsid w:val="660E4EA0"/>
    <w:rsid w:val="660F0EFD"/>
    <w:rsid w:val="660F20DE"/>
    <w:rsid w:val="66106E6A"/>
    <w:rsid w:val="66154481"/>
    <w:rsid w:val="66187ACD"/>
    <w:rsid w:val="661A3845"/>
    <w:rsid w:val="661D1A42"/>
    <w:rsid w:val="661E3335"/>
    <w:rsid w:val="661F5C42"/>
    <w:rsid w:val="66212E26"/>
    <w:rsid w:val="66246472"/>
    <w:rsid w:val="662621EA"/>
    <w:rsid w:val="662B5A52"/>
    <w:rsid w:val="662F72F1"/>
    <w:rsid w:val="66303069"/>
    <w:rsid w:val="663118E9"/>
    <w:rsid w:val="66326DE1"/>
    <w:rsid w:val="66342B59"/>
    <w:rsid w:val="66344907"/>
    <w:rsid w:val="66372649"/>
    <w:rsid w:val="66375145"/>
    <w:rsid w:val="66377F53"/>
    <w:rsid w:val="663A7A43"/>
    <w:rsid w:val="663C1A0D"/>
    <w:rsid w:val="663C37BC"/>
    <w:rsid w:val="663D12E2"/>
    <w:rsid w:val="663E5786"/>
    <w:rsid w:val="66410DD2"/>
    <w:rsid w:val="66415276"/>
    <w:rsid w:val="66442670"/>
    <w:rsid w:val="6646288C"/>
    <w:rsid w:val="664803B2"/>
    <w:rsid w:val="66484177"/>
    <w:rsid w:val="66494E40"/>
    <w:rsid w:val="66495ED8"/>
    <w:rsid w:val="664A412A"/>
    <w:rsid w:val="664B39FF"/>
    <w:rsid w:val="664B7EA3"/>
    <w:rsid w:val="664D4C51"/>
    <w:rsid w:val="664F7993"/>
    <w:rsid w:val="66500A01"/>
    <w:rsid w:val="66507267"/>
    <w:rsid w:val="66552ACF"/>
    <w:rsid w:val="665723A3"/>
    <w:rsid w:val="66573A13"/>
    <w:rsid w:val="665808D4"/>
    <w:rsid w:val="6659611C"/>
    <w:rsid w:val="665A5DC5"/>
    <w:rsid w:val="665C5C0C"/>
    <w:rsid w:val="665E7BD6"/>
    <w:rsid w:val="66613222"/>
    <w:rsid w:val="666351EC"/>
    <w:rsid w:val="66641DCE"/>
    <w:rsid w:val="666703C9"/>
    <w:rsid w:val="666920D7"/>
    <w:rsid w:val="666A0329"/>
    <w:rsid w:val="666A657B"/>
    <w:rsid w:val="666B22F3"/>
    <w:rsid w:val="666D423B"/>
    <w:rsid w:val="666F1DE3"/>
    <w:rsid w:val="666F3B91"/>
    <w:rsid w:val="666F593F"/>
    <w:rsid w:val="6673555F"/>
    <w:rsid w:val="667411A7"/>
    <w:rsid w:val="66754F1F"/>
    <w:rsid w:val="66777EBD"/>
    <w:rsid w:val="667B0788"/>
    <w:rsid w:val="667C005C"/>
    <w:rsid w:val="667C4500"/>
    <w:rsid w:val="667C5E09"/>
    <w:rsid w:val="667C62AE"/>
    <w:rsid w:val="667E5B82"/>
    <w:rsid w:val="667F18FA"/>
    <w:rsid w:val="66821DFA"/>
    <w:rsid w:val="668223FF"/>
    <w:rsid w:val="66855163"/>
    <w:rsid w:val="66860EDB"/>
    <w:rsid w:val="66863951"/>
    <w:rsid w:val="6686712D"/>
    <w:rsid w:val="66882EA5"/>
    <w:rsid w:val="66884C53"/>
    <w:rsid w:val="668C1178"/>
    <w:rsid w:val="668C77E3"/>
    <w:rsid w:val="668D04BB"/>
    <w:rsid w:val="668D4017"/>
    <w:rsid w:val="668F5FE1"/>
    <w:rsid w:val="66961D05"/>
    <w:rsid w:val="66967370"/>
    <w:rsid w:val="669730E8"/>
    <w:rsid w:val="66973113"/>
    <w:rsid w:val="66990686"/>
    <w:rsid w:val="669B4986"/>
    <w:rsid w:val="669C0748"/>
    <w:rsid w:val="669E5062"/>
    <w:rsid w:val="66A05988"/>
    <w:rsid w:val="66A12C56"/>
    <w:rsid w:val="66A15D14"/>
    <w:rsid w:val="66A1656C"/>
    <w:rsid w:val="66A3383B"/>
    <w:rsid w:val="66A355E9"/>
    <w:rsid w:val="66AA2E1B"/>
    <w:rsid w:val="66AB0941"/>
    <w:rsid w:val="66AB26EF"/>
    <w:rsid w:val="66AC7BAA"/>
    <w:rsid w:val="66AE3F0F"/>
    <w:rsid w:val="66AF21DF"/>
    <w:rsid w:val="66AF3F8D"/>
    <w:rsid w:val="66B15F58"/>
    <w:rsid w:val="66B41457"/>
    <w:rsid w:val="66B477F6"/>
    <w:rsid w:val="66B617C0"/>
    <w:rsid w:val="66B71094"/>
    <w:rsid w:val="66B9305E"/>
    <w:rsid w:val="66BC2B4E"/>
    <w:rsid w:val="66C0263F"/>
    <w:rsid w:val="66C03831"/>
    <w:rsid w:val="66C11F13"/>
    <w:rsid w:val="66C13CC1"/>
    <w:rsid w:val="66C35C8B"/>
    <w:rsid w:val="66C37A39"/>
    <w:rsid w:val="66C51A03"/>
    <w:rsid w:val="66C57C55"/>
    <w:rsid w:val="66C676A3"/>
    <w:rsid w:val="66C814F3"/>
    <w:rsid w:val="66C832A1"/>
    <w:rsid w:val="66CA0DC7"/>
    <w:rsid w:val="66CA7019"/>
    <w:rsid w:val="66CF4AA4"/>
    <w:rsid w:val="66D02156"/>
    <w:rsid w:val="66D15B4E"/>
    <w:rsid w:val="66D165FA"/>
    <w:rsid w:val="66D32372"/>
    <w:rsid w:val="66D41C46"/>
    <w:rsid w:val="66D460EA"/>
    <w:rsid w:val="66D6776C"/>
    <w:rsid w:val="66DB2FD4"/>
    <w:rsid w:val="66DB4D83"/>
    <w:rsid w:val="66DE2254"/>
    <w:rsid w:val="66E0683D"/>
    <w:rsid w:val="66E2573B"/>
    <w:rsid w:val="66E55C01"/>
    <w:rsid w:val="66E75E1D"/>
    <w:rsid w:val="66E77E0F"/>
    <w:rsid w:val="66E9417E"/>
    <w:rsid w:val="66EA76BB"/>
    <w:rsid w:val="66EC3434"/>
    <w:rsid w:val="66EC51E2"/>
    <w:rsid w:val="66EE541F"/>
    <w:rsid w:val="66EF1480"/>
    <w:rsid w:val="66F2031E"/>
    <w:rsid w:val="66F81DD8"/>
    <w:rsid w:val="66FB3677"/>
    <w:rsid w:val="66FB5425"/>
    <w:rsid w:val="66FB71D3"/>
    <w:rsid w:val="66FE3167"/>
    <w:rsid w:val="66FE4F15"/>
    <w:rsid w:val="67000C8D"/>
    <w:rsid w:val="670047E9"/>
    <w:rsid w:val="67006EDF"/>
    <w:rsid w:val="67024A05"/>
    <w:rsid w:val="6703252B"/>
    <w:rsid w:val="670342D9"/>
    <w:rsid w:val="67050051"/>
    <w:rsid w:val="670818F0"/>
    <w:rsid w:val="67083621"/>
    <w:rsid w:val="67092027"/>
    <w:rsid w:val="670A1B0C"/>
    <w:rsid w:val="670C5884"/>
    <w:rsid w:val="670D6F06"/>
    <w:rsid w:val="670E32EB"/>
    <w:rsid w:val="670E33AA"/>
    <w:rsid w:val="670F0ED0"/>
    <w:rsid w:val="670F7122"/>
    <w:rsid w:val="670F7329"/>
    <w:rsid w:val="67136C12"/>
    <w:rsid w:val="67191B1C"/>
    <w:rsid w:val="671B7875"/>
    <w:rsid w:val="671C049D"/>
    <w:rsid w:val="671D183F"/>
    <w:rsid w:val="671E2EF0"/>
    <w:rsid w:val="671F124A"/>
    <w:rsid w:val="671F6E1E"/>
    <w:rsid w:val="67204E8B"/>
    <w:rsid w:val="672203E0"/>
    <w:rsid w:val="67220C03"/>
    <w:rsid w:val="67262952"/>
    <w:rsid w:val="67281F92"/>
    <w:rsid w:val="67283D40"/>
    <w:rsid w:val="672A3F5C"/>
    <w:rsid w:val="672B6B02"/>
    <w:rsid w:val="672C1A82"/>
    <w:rsid w:val="672E75A8"/>
    <w:rsid w:val="672F1572"/>
    <w:rsid w:val="672F3320"/>
    <w:rsid w:val="673248EC"/>
    <w:rsid w:val="67346B89"/>
    <w:rsid w:val="67350BA6"/>
    <w:rsid w:val="67362901"/>
    <w:rsid w:val="67386679"/>
    <w:rsid w:val="67397CFB"/>
    <w:rsid w:val="673D5A3D"/>
    <w:rsid w:val="673D77EB"/>
    <w:rsid w:val="673F17B5"/>
    <w:rsid w:val="67426EC1"/>
    <w:rsid w:val="674A015A"/>
    <w:rsid w:val="674B55BD"/>
    <w:rsid w:val="674C7A2E"/>
    <w:rsid w:val="674F4B1D"/>
    <w:rsid w:val="675039C2"/>
    <w:rsid w:val="675114E9"/>
    <w:rsid w:val="67515045"/>
    <w:rsid w:val="6755062E"/>
    <w:rsid w:val="675863D3"/>
    <w:rsid w:val="6759039D"/>
    <w:rsid w:val="675B2367"/>
    <w:rsid w:val="6760172C"/>
    <w:rsid w:val="6760797E"/>
    <w:rsid w:val="676175B2"/>
    <w:rsid w:val="6764121C"/>
    <w:rsid w:val="6764746E"/>
    <w:rsid w:val="67650AF0"/>
    <w:rsid w:val="676905E0"/>
    <w:rsid w:val="67694A84"/>
    <w:rsid w:val="676A6106"/>
    <w:rsid w:val="676C6322"/>
    <w:rsid w:val="676E209B"/>
    <w:rsid w:val="676F7BC1"/>
    <w:rsid w:val="67702665"/>
    <w:rsid w:val="6771251F"/>
    <w:rsid w:val="677156E7"/>
    <w:rsid w:val="67726E5A"/>
    <w:rsid w:val="67756E5B"/>
    <w:rsid w:val="67760F4F"/>
    <w:rsid w:val="67780823"/>
    <w:rsid w:val="677842AC"/>
    <w:rsid w:val="6779459B"/>
    <w:rsid w:val="677A33C6"/>
    <w:rsid w:val="677A5CD6"/>
    <w:rsid w:val="677B47B7"/>
    <w:rsid w:val="677F7E04"/>
    <w:rsid w:val="678216A2"/>
    <w:rsid w:val="67834ADD"/>
    <w:rsid w:val="678371C8"/>
    <w:rsid w:val="678418BE"/>
    <w:rsid w:val="6784366C"/>
    <w:rsid w:val="67851192"/>
    <w:rsid w:val="6786745C"/>
    <w:rsid w:val="678C6FED"/>
    <w:rsid w:val="678F316E"/>
    <w:rsid w:val="67902011"/>
    <w:rsid w:val="67915CB0"/>
    <w:rsid w:val="67927140"/>
    <w:rsid w:val="67931B01"/>
    <w:rsid w:val="67955879"/>
    <w:rsid w:val="6796339F"/>
    <w:rsid w:val="67963A3C"/>
    <w:rsid w:val="67966EFB"/>
    <w:rsid w:val="679A4C3E"/>
    <w:rsid w:val="679D472E"/>
    <w:rsid w:val="679F2254"/>
    <w:rsid w:val="67A05FCC"/>
    <w:rsid w:val="67A07D7A"/>
    <w:rsid w:val="67A27F96"/>
    <w:rsid w:val="67A41618"/>
    <w:rsid w:val="67A45ABC"/>
    <w:rsid w:val="67A55390"/>
    <w:rsid w:val="67A61834"/>
    <w:rsid w:val="67A7735B"/>
    <w:rsid w:val="67A977D0"/>
    <w:rsid w:val="67AA6857"/>
    <w:rsid w:val="67AB6E4B"/>
    <w:rsid w:val="67AE51D8"/>
    <w:rsid w:val="67B0620F"/>
    <w:rsid w:val="67B3016B"/>
    <w:rsid w:val="67B50D99"/>
    <w:rsid w:val="67B53825"/>
    <w:rsid w:val="67B81568"/>
    <w:rsid w:val="67B850C4"/>
    <w:rsid w:val="67BD26DA"/>
    <w:rsid w:val="67BF46A4"/>
    <w:rsid w:val="67C1666E"/>
    <w:rsid w:val="67C219E5"/>
    <w:rsid w:val="67C27CF0"/>
    <w:rsid w:val="67C43A69"/>
    <w:rsid w:val="67C502E6"/>
    <w:rsid w:val="67C50F7A"/>
    <w:rsid w:val="67C648EF"/>
    <w:rsid w:val="67C779FD"/>
    <w:rsid w:val="67C95523"/>
    <w:rsid w:val="67CB3049"/>
    <w:rsid w:val="67CE2B39"/>
    <w:rsid w:val="67CE48E7"/>
    <w:rsid w:val="67CF5646"/>
    <w:rsid w:val="67D22629"/>
    <w:rsid w:val="67D30150"/>
    <w:rsid w:val="67D31EFE"/>
    <w:rsid w:val="67D5211A"/>
    <w:rsid w:val="67D55C76"/>
    <w:rsid w:val="67D57A24"/>
    <w:rsid w:val="67D6379C"/>
    <w:rsid w:val="67D7311F"/>
    <w:rsid w:val="67DB0DB2"/>
    <w:rsid w:val="67DC5256"/>
    <w:rsid w:val="67DD4B2A"/>
    <w:rsid w:val="67DF6AF4"/>
    <w:rsid w:val="67E10ABE"/>
    <w:rsid w:val="67E45EB9"/>
    <w:rsid w:val="67E934CF"/>
    <w:rsid w:val="67E97973"/>
    <w:rsid w:val="67EB5499"/>
    <w:rsid w:val="67ED7DB4"/>
    <w:rsid w:val="67EE0E11"/>
    <w:rsid w:val="67EE4F89"/>
    <w:rsid w:val="67EE6D37"/>
    <w:rsid w:val="67F0485E"/>
    <w:rsid w:val="67F307F2"/>
    <w:rsid w:val="67F65BEC"/>
    <w:rsid w:val="67F87BB6"/>
    <w:rsid w:val="67FB3202"/>
    <w:rsid w:val="67FF0F45"/>
    <w:rsid w:val="67FF2CF3"/>
    <w:rsid w:val="68003F7B"/>
    <w:rsid w:val="680119DF"/>
    <w:rsid w:val="68014CBD"/>
    <w:rsid w:val="68030A35"/>
    <w:rsid w:val="68031790"/>
    <w:rsid w:val="68040309"/>
    <w:rsid w:val="680447AD"/>
    <w:rsid w:val="6804655B"/>
    <w:rsid w:val="68060525"/>
    <w:rsid w:val="68077DF9"/>
    <w:rsid w:val="6809591F"/>
    <w:rsid w:val="680A62EC"/>
    <w:rsid w:val="680B1697"/>
    <w:rsid w:val="680C5410"/>
    <w:rsid w:val="680C5BF3"/>
    <w:rsid w:val="680E73DA"/>
    <w:rsid w:val="68106CAE"/>
    <w:rsid w:val="68113AE0"/>
    <w:rsid w:val="68126ECA"/>
    <w:rsid w:val="68171337"/>
    <w:rsid w:val="68186CD0"/>
    <w:rsid w:val="6819023D"/>
    <w:rsid w:val="681A18DB"/>
    <w:rsid w:val="681C5DD5"/>
    <w:rsid w:val="681D761D"/>
    <w:rsid w:val="681F15E7"/>
    <w:rsid w:val="681F6961"/>
    <w:rsid w:val="68210EBB"/>
    <w:rsid w:val="68216989"/>
    <w:rsid w:val="68224C33"/>
    <w:rsid w:val="68297D70"/>
    <w:rsid w:val="682C160E"/>
    <w:rsid w:val="682E35D8"/>
    <w:rsid w:val="682E7AFD"/>
    <w:rsid w:val="68307A21"/>
    <w:rsid w:val="683214B3"/>
    <w:rsid w:val="6832366E"/>
    <w:rsid w:val="68336E40"/>
    <w:rsid w:val="68356714"/>
    <w:rsid w:val="683722F0"/>
    <w:rsid w:val="68376930"/>
    <w:rsid w:val="68386205"/>
    <w:rsid w:val="68394457"/>
    <w:rsid w:val="683C3F47"/>
    <w:rsid w:val="683C7AA3"/>
    <w:rsid w:val="683D381B"/>
    <w:rsid w:val="683E7CBF"/>
    <w:rsid w:val="684133A2"/>
    <w:rsid w:val="68437152"/>
    <w:rsid w:val="68465D84"/>
    <w:rsid w:val="68466B73"/>
    <w:rsid w:val="684706A4"/>
    <w:rsid w:val="6847732E"/>
    <w:rsid w:val="684921C0"/>
    <w:rsid w:val="684A6664"/>
    <w:rsid w:val="684B1788"/>
    <w:rsid w:val="684B5F38"/>
    <w:rsid w:val="684D4516"/>
    <w:rsid w:val="684E5A28"/>
    <w:rsid w:val="6850203F"/>
    <w:rsid w:val="68512E97"/>
    <w:rsid w:val="68517433"/>
    <w:rsid w:val="685272C6"/>
    <w:rsid w:val="6853303E"/>
    <w:rsid w:val="68550B65"/>
    <w:rsid w:val="68556DB7"/>
    <w:rsid w:val="68564138"/>
    <w:rsid w:val="68572B2F"/>
    <w:rsid w:val="685A3F49"/>
    <w:rsid w:val="685A43CD"/>
    <w:rsid w:val="685D143A"/>
    <w:rsid w:val="685E1B0D"/>
    <w:rsid w:val="685E210F"/>
    <w:rsid w:val="685F19E3"/>
    <w:rsid w:val="685F7C35"/>
    <w:rsid w:val="68610A2F"/>
    <w:rsid w:val="68615160"/>
    <w:rsid w:val="68617509"/>
    <w:rsid w:val="6864524C"/>
    <w:rsid w:val="68660FC4"/>
    <w:rsid w:val="68664B20"/>
    <w:rsid w:val="68694610"/>
    <w:rsid w:val="686C7A9F"/>
    <w:rsid w:val="686D5EAE"/>
    <w:rsid w:val="686F7E78"/>
    <w:rsid w:val="68703BF0"/>
    <w:rsid w:val="6871558D"/>
    <w:rsid w:val="68722706"/>
    <w:rsid w:val="68727968"/>
    <w:rsid w:val="687476C1"/>
    <w:rsid w:val="68752A81"/>
    <w:rsid w:val="687731D1"/>
    <w:rsid w:val="68784853"/>
    <w:rsid w:val="687B69F0"/>
    <w:rsid w:val="687C07E7"/>
    <w:rsid w:val="687E455F"/>
    <w:rsid w:val="687F47D4"/>
    <w:rsid w:val="68805514"/>
    <w:rsid w:val="6881195A"/>
    <w:rsid w:val="68817BAC"/>
    <w:rsid w:val="68831B76"/>
    <w:rsid w:val="68833924"/>
    <w:rsid w:val="68861AD6"/>
    <w:rsid w:val="68896A60"/>
    <w:rsid w:val="688B27D8"/>
    <w:rsid w:val="688B4586"/>
    <w:rsid w:val="688D02FE"/>
    <w:rsid w:val="688E1315"/>
    <w:rsid w:val="688F051A"/>
    <w:rsid w:val="688F06BA"/>
    <w:rsid w:val="6891792E"/>
    <w:rsid w:val="689478DF"/>
    <w:rsid w:val="68953657"/>
    <w:rsid w:val="68955405"/>
    <w:rsid w:val="689773CF"/>
    <w:rsid w:val="689C6793"/>
    <w:rsid w:val="689E11ED"/>
    <w:rsid w:val="689E42BA"/>
    <w:rsid w:val="689E69AF"/>
    <w:rsid w:val="689E7865"/>
    <w:rsid w:val="68A1024E"/>
    <w:rsid w:val="68A33BCF"/>
    <w:rsid w:val="68A45648"/>
    <w:rsid w:val="68A67612"/>
    <w:rsid w:val="68AA0EB0"/>
    <w:rsid w:val="68AB69D7"/>
    <w:rsid w:val="68B166E3"/>
    <w:rsid w:val="68B30AF3"/>
    <w:rsid w:val="68B44B54"/>
    <w:rsid w:val="68B57855"/>
    <w:rsid w:val="68B63CF9"/>
    <w:rsid w:val="68B72045"/>
    <w:rsid w:val="68BA4E6C"/>
    <w:rsid w:val="68BA7304"/>
    <w:rsid w:val="68BC0BE4"/>
    <w:rsid w:val="68BC5088"/>
    <w:rsid w:val="68BE670A"/>
    <w:rsid w:val="68C06926"/>
    <w:rsid w:val="68C53F3C"/>
    <w:rsid w:val="68C77CB4"/>
    <w:rsid w:val="68C83A2C"/>
    <w:rsid w:val="68C84D72"/>
    <w:rsid w:val="68CA3301"/>
    <w:rsid w:val="68CA50AF"/>
    <w:rsid w:val="68CB0E27"/>
    <w:rsid w:val="68CB7079"/>
    <w:rsid w:val="68CD1565"/>
    <w:rsid w:val="68CD4B9F"/>
    <w:rsid w:val="68D07459"/>
    <w:rsid w:val="68D40EBC"/>
    <w:rsid w:val="68D429FD"/>
    <w:rsid w:val="68D511B8"/>
    <w:rsid w:val="68D555CE"/>
    <w:rsid w:val="68D9058B"/>
    <w:rsid w:val="68D91796"/>
    <w:rsid w:val="68D979E8"/>
    <w:rsid w:val="68DC4DE2"/>
    <w:rsid w:val="68DE6DAC"/>
    <w:rsid w:val="68E1689C"/>
    <w:rsid w:val="68E24AEE"/>
    <w:rsid w:val="68E51EE8"/>
    <w:rsid w:val="68E5638C"/>
    <w:rsid w:val="68E63EB3"/>
    <w:rsid w:val="68EA39A3"/>
    <w:rsid w:val="68ED6FEF"/>
    <w:rsid w:val="68EF0FB9"/>
    <w:rsid w:val="68EF720B"/>
    <w:rsid w:val="68F16ADF"/>
    <w:rsid w:val="68F465CF"/>
    <w:rsid w:val="68F62348"/>
    <w:rsid w:val="68F640F6"/>
    <w:rsid w:val="68F77758"/>
    <w:rsid w:val="68F844E0"/>
    <w:rsid w:val="68F93BE6"/>
    <w:rsid w:val="68FB3A5E"/>
    <w:rsid w:val="68FB795E"/>
    <w:rsid w:val="68FE11FC"/>
    <w:rsid w:val="68FE744E"/>
    <w:rsid w:val="69012A9A"/>
    <w:rsid w:val="69026F3E"/>
    <w:rsid w:val="690507DD"/>
    <w:rsid w:val="6905258B"/>
    <w:rsid w:val="69054339"/>
    <w:rsid w:val="690600B1"/>
    <w:rsid w:val="690802CD"/>
    <w:rsid w:val="6908207B"/>
    <w:rsid w:val="690A0A05"/>
    <w:rsid w:val="690A194F"/>
    <w:rsid w:val="690A7BA1"/>
    <w:rsid w:val="690C43BB"/>
    <w:rsid w:val="6911150F"/>
    <w:rsid w:val="69126A56"/>
    <w:rsid w:val="6913191D"/>
    <w:rsid w:val="69140A20"/>
    <w:rsid w:val="691449A0"/>
    <w:rsid w:val="69164798"/>
    <w:rsid w:val="69166546"/>
    <w:rsid w:val="691722BE"/>
    <w:rsid w:val="69180510"/>
    <w:rsid w:val="691813E2"/>
    <w:rsid w:val="69186811"/>
    <w:rsid w:val="69192B87"/>
    <w:rsid w:val="691B0000"/>
    <w:rsid w:val="691B590A"/>
    <w:rsid w:val="691D5B26"/>
    <w:rsid w:val="691E667F"/>
    <w:rsid w:val="692046FC"/>
    <w:rsid w:val="69205616"/>
    <w:rsid w:val="692073C4"/>
    <w:rsid w:val="6922313D"/>
    <w:rsid w:val="69232A11"/>
    <w:rsid w:val="69275BC7"/>
    <w:rsid w:val="692769A5"/>
    <w:rsid w:val="69280027"/>
    <w:rsid w:val="69280B25"/>
    <w:rsid w:val="69286306"/>
    <w:rsid w:val="692C3FBB"/>
    <w:rsid w:val="692C7B17"/>
    <w:rsid w:val="692D388F"/>
    <w:rsid w:val="692F7608"/>
    <w:rsid w:val="69307B44"/>
    <w:rsid w:val="69313380"/>
    <w:rsid w:val="69316E2F"/>
    <w:rsid w:val="693410C2"/>
    <w:rsid w:val="69342E70"/>
    <w:rsid w:val="69344C1E"/>
    <w:rsid w:val="693469CC"/>
    <w:rsid w:val="69382960"/>
    <w:rsid w:val="693B7D5A"/>
    <w:rsid w:val="693C3AD3"/>
    <w:rsid w:val="693E3CEF"/>
    <w:rsid w:val="693E5A9D"/>
    <w:rsid w:val="694105EE"/>
    <w:rsid w:val="69416EAD"/>
    <w:rsid w:val="6942153C"/>
    <w:rsid w:val="694223F7"/>
    <w:rsid w:val="69431305"/>
    <w:rsid w:val="694330B3"/>
    <w:rsid w:val="694503FF"/>
    <w:rsid w:val="694675AC"/>
    <w:rsid w:val="694A2DE1"/>
    <w:rsid w:val="694C5701"/>
    <w:rsid w:val="694D7A8E"/>
    <w:rsid w:val="694E2071"/>
    <w:rsid w:val="694E2184"/>
    <w:rsid w:val="69513A22"/>
    <w:rsid w:val="69520C54"/>
    <w:rsid w:val="69583DAB"/>
    <w:rsid w:val="69586B5E"/>
    <w:rsid w:val="695A0B28"/>
    <w:rsid w:val="695D23C7"/>
    <w:rsid w:val="695D4175"/>
    <w:rsid w:val="695D5F23"/>
    <w:rsid w:val="695E3D1D"/>
    <w:rsid w:val="695F613F"/>
    <w:rsid w:val="69602435"/>
    <w:rsid w:val="69635503"/>
    <w:rsid w:val="696372B1"/>
    <w:rsid w:val="69642246"/>
    <w:rsid w:val="69653029"/>
    <w:rsid w:val="69666C5E"/>
    <w:rsid w:val="696C43B8"/>
    <w:rsid w:val="696D1EDE"/>
    <w:rsid w:val="696F3EA8"/>
    <w:rsid w:val="69731BEA"/>
    <w:rsid w:val="69763488"/>
    <w:rsid w:val="69765236"/>
    <w:rsid w:val="69766163"/>
    <w:rsid w:val="697702DF"/>
    <w:rsid w:val="69780FAF"/>
    <w:rsid w:val="69782D5D"/>
    <w:rsid w:val="69787200"/>
    <w:rsid w:val="697A3B33"/>
    <w:rsid w:val="697B0A9F"/>
    <w:rsid w:val="697B284D"/>
    <w:rsid w:val="697D4817"/>
    <w:rsid w:val="697F233D"/>
    <w:rsid w:val="69815A80"/>
    <w:rsid w:val="69821E2D"/>
    <w:rsid w:val="69823BDB"/>
    <w:rsid w:val="69825989"/>
    <w:rsid w:val="698414AB"/>
    <w:rsid w:val="69851003"/>
    <w:rsid w:val="698536CB"/>
    <w:rsid w:val="69894F6A"/>
    <w:rsid w:val="698A2A90"/>
    <w:rsid w:val="698A6F34"/>
    <w:rsid w:val="698C2B93"/>
    <w:rsid w:val="698C4A5A"/>
    <w:rsid w:val="698C6808"/>
    <w:rsid w:val="698E07D2"/>
    <w:rsid w:val="698E432E"/>
    <w:rsid w:val="698F00A6"/>
    <w:rsid w:val="698F62F8"/>
    <w:rsid w:val="6990454A"/>
    <w:rsid w:val="69912070"/>
    <w:rsid w:val="69913E1E"/>
    <w:rsid w:val="699257FF"/>
    <w:rsid w:val="69931944"/>
    <w:rsid w:val="69937B96"/>
    <w:rsid w:val="6994515E"/>
    <w:rsid w:val="69953C45"/>
    <w:rsid w:val="69961435"/>
    <w:rsid w:val="699675DE"/>
    <w:rsid w:val="699A7177"/>
    <w:rsid w:val="69A2602B"/>
    <w:rsid w:val="69A91168"/>
    <w:rsid w:val="69AA3132"/>
    <w:rsid w:val="69AB1384"/>
    <w:rsid w:val="69AC0C58"/>
    <w:rsid w:val="69AD47E6"/>
    <w:rsid w:val="69AE677E"/>
    <w:rsid w:val="69AF24F6"/>
    <w:rsid w:val="69B0699A"/>
    <w:rsid w:val="69B30239"/>
    <w:rsid w:val="69B31FE7"/>
    <w:rsid w:val="69B47B0D"/>
    <w:rsid w:val="69B55D5F"/>
    <w:rsid w:val="69B659C2"/>
    <w:rsid w:val="69B8584F"/>
    <w:rsid w:val="69B92347"/>
    <w:rsid w:val="69BE2739"/>
    <w:rsid w:val="69BF6BDD"/>
    <w:rsid w:val="69BF6EB2"/>
    <w:rsid w:val="69C33E4E"/>
    <w:rsid w:val="69C340F2"/>
    <w:rsid w:val="69C35833"/>
    <w:rsid w:val="69C45FA2"/>
    <w:rsid w:val="69C648D7"/>
    <w:rsid w:val="69C77840"/>
    <w:rsid w:val="69C9180A"/>
    <w:rsid w:val="69CA13F4"/>
    <w:rsid w:val="69CC12FA"/>
    <w:rsid w:val="69CC68E5"/>
    <w:rsid w:val="69CE0BCF"/>
    <w:rsid w:val="69D1246D"/>
    <w:rsid w:val="69D361E5"/>
    <w:rsid w:val="69D44760"/>
    <w:rsid w:val="69D65CD5"/>
    <w:rsid w:val="69D739F8"/>
    <w:rsid w:val="69D837FB"/>
    <w:rsid w:val="69D87C9F"/>
    <w:rsid w:val="69DA3A17"/>
    <w:rsid w:val="69DE0CFA"/>
    <w:rsid w:val="69DF4B8A"/>
    <w:rsid w:val="69E00902"/>
    <w:rsid w:val="69E055CF"/>
    <w:rsid w:val="69E06B54"/>
    <w:rsid w:val="69E2224C"/>
    <w:rsid w:val="69E41330"/>
    <w:rsid w:val="69E46644"/>
    <w:rsid w:val="69E734ED"/>
    <w:rsid w:val="69EA352F"/>
    <w:rsid w:val="69EB7795"/>
    <w:rsid w:val="69ED3120"/>
    <w:rsid w:val="69EE07EF"/>
    <w:rsid w:val="69F04FE9"/>
    <w:rsid w:val="69F12B0F"/>
    <w:rsid w:val="69F26DE5"/>
    <w:rsid w:val="69F30635"/>
    <w:rsid w:val="69F50851"/>
    <w:rsid w:val="69F525FF"/>
    <w:rsid w:val="69F60125"/>
    <w:rsid w:val="69F66377"/>
    <w:rsid w:val="69FB573C"/>
    <w:rsid w:val="69FE7566"/>
    <w:rsid w:val="69FF22F5"/>
    <w:rsid w:val="69FF347E"/>
    <w:rsid w:val="69FF6FDA"/>
    <w:rsid w:val="6A024D1C"/>
    <w:rsid w:val="6A044156"/>
    <w:rsid w:val="6A0445F0"/>
    <w:rsid w:val="6A072332"/>
    <w:rsid w:val="6A086DE1"/>
    <w:rsid w:val="6A0960AB"/>
    <w:rsid w:val="6A0A597F"/>
    <w:rsid w:val="6A0A7FC8"/>
    <w:rsid w:val="6A0B1E23"/>
    <w:rsid w:val="6A0C7949"/>
    <w:rsid w:val="6A162576"/>
    <w:rsid w:val="6A164324"/>
    <w:rsid w:val="6A173D21"/>
    <w:rsid w:val="6A1862EE"/>
    <w:rsid w:val="6A1A02B8"/>
    <w:rsid w:val="6A1E618D"/>
    <w:rsid w:val="6A1F142A"/>
    <w:rsid w:val="6A2133F4"/>
    <w:rsid w:val="6A2353BE"/>
    <w:rsid w:val="6A235589"/>
    <w:rsid w:val="6A244C92"/>
    <w:rsid w:val="6A276531"/>
    <w:rsid w:val="6A2829D5"/>
    <w:rsid w:val="6A2B4273"/>
    <w:rsid w:val="6A2C1D99"/>
    <w:rsid w:val="6A2C3B47"/>
    <w:rsid w:val="6A2D7FEB"/>
    <w:rsid w:val="6A3053E5"/>
    <w:rsid w:val="6A31115D"/>
    <w:rsid w:val="6A331379"/>
    <w:rsid w:val="6A333127"/>
    <w:rsid w:val="6A356EA0"/>
    <w:rsid w:val="6A370475"/>
    <w:rsid w:val="6A3824EC"/>
    <w:rsid w:val="6A386990"/>
    <w:rsid w:val="6A3A2708"/>
    <w:rsid w:val="6A3C2E57"/>
    <w:rsid w:val="6A3D3FA6"/>
    <w:rsid w:val="6A3D42E7"/>
    <w:rsid w:val="6A3F17D8"/>
    <w:rsid w:val="6A4175F2"/>
    <w:rsid w:val="6A440E91"/>
    <w:rsid w:val="6A450503"/>
    <w:rsid w:val="6A4620F8"/>
    <w:rsid w:val="6A462E5B"/>
    <w:rsid w:val="6A486BD3"/>
    <w:rsid w:val="6A4964A7"/>
    <w:rsid w:val="6A4B221F"/>
    <w:rsid w:val="6A4B66C3"/>
    <w:rsid w:val="6A4E61B3"/>
    <w:rsid w:val="6A4E7F61"/>
    <w:rsid w:val="6A505A87"/>
    <w:rsid w:val="6A507835"/>
    <w:rsid w:val="6A520EC7"/>
    <w:rsid w:val="6A545AC8"/>
    <w:rsid w:val="6A55256E"/>
    <w:rsid w:val="6A55309E"/>
    <w:rsid w:val="6A5665CF"/>
    <w:rsid w:val="6A575068"/>
    <w:rsid w:val="6A590DE0"/>
    <w:rsid w:val="6A5A06B4"/>
    <w:rsid w:val="6A5A6906"/>
    <w:rsid w:val="6A5B7870"/>
    <w:rsid w:val="6A5C267E"/>
    <w:rsid w:val="6A5D01A4"/>
    <w:rsid w:val="6A5E63F6"/>
    <w:rsid w:val="6A617C95"/>
    <w:rsid w:val="6A6257BB"/>
    <w:rsid w:val="6A633A0D"/>
    <w:rsid w:val="6A64597A"/>
    <w:rsid w:val="6A6652AB"/>
    <w:rsid w:val="6A6B28C1"/>
    <w:rsid w:val="6A6B4794"/>
    <w:rsid w:val="6A6D03E7"/>
    <w:rsid w:val="6A6E23B2"/>
    <w:rsid w:val="6A707176"/>
    <w:rsid w:val="6A723C50"/>
    <w:rsid w:val="6A753740"/>
    <w:rsid w:val="6A7554EE"/>
    <w:rsid w:val="6A7618A7"/>
    <w:rsid w:val="6A790228"/>
    <w:rsid w:val="6A793230"/>
    <w:rsid w:val="6A7949A2"/>
    <w:rsid w:val="6A7A6FA8"/>
    <w:rsid w:val="6A7F29CC"/>
    <w:rsid w:val="6A7F45BF"/>
    <w:rsid w:val="6A8120E5"/>
    <w:rsid w:val="6A876FCF"/>
    <w:rsid w:val="6A883473"/>
    <w:rsid w:val="6A8B4D12"/>
    <w:rsid w:val="6A8C4BF1"/>
    <w:rsid w:val="6A8E035E"/>
    <w:rsid w:val="6A8F4802"/>
    <w:rsid w:val="6A902328"/>
    <w:rsid w:val="6A903E3A"/>
    <w:rsid w:val="6A913180"/>
    <w:rsid w:val="6A927E4E"/>
    <w:rsid w:val="6A935974"/>
    <w:rsid w:val="6A941E18"/>
    <w:rsid w:val="6A955B90"/>
    <w:rsid w:val="6A971908"/>
    <w:rsid w:val="6A9811DC"/>
    <w:rsid w:val="6A984C41"/>
    <w:rsid w:val="6A9A0CA2"/>
    <w:rsid w:val="6A9A31A7"/>
    <w:rsid w:val="6A9B71F6"/>
    <w:rsid w:val="6A9C2A7B"/>
    <w:rsid w:val="6A9C35C2"/>
    <w:rsid w:val="6A9E4A45"/>
    <w:rsid w:val="6A9F256B"/>
    <w:rsid w:val="6AA158EE"/>
    <w:rsid w:val="6AA33495"/>
    <w:rsid w:val="6AA8059C"/>
    <w:rsid w:val="6AA81420"/>
    <w:rsid w:val="6AA95198"/>
    <w:rsid w:val="6AAD4C88"/>
    <w:rsid w:val="6AB04778"/>
    <w:rsid w:val="6AB31849"/>
    <w:rsid w:val="6AB37DC4"/>
    <w:rsid w:val="6AB46016"/>
    <w:rsid w:val="6AB53E2B"/>
    <w:rsid w:val="6AB73D58"/>
    <w:rsid w:val="6AB778B5"/>
    <w:rsid w:val="6AB9187F"/>
    <w:rsid w:val="6AB9362D"/>
    <w:rsid w:val="6ABE0C43"/>
    <w:rsid w:val="6ABF6769"/>
    <w:rsid w:val="6AC36259"/>
    <w:rsid w:val="6AC41FD2"/>
    <w:rsid w:val="6AC454F4"/>
    <w:rsid w:val="6AC77CBF"/>
    <w:rsid w:val="6AC83870"/>
    <w:rsid w:val="6ACC4DD4"/>
    <w:rsid w:val="6ACD70D8"/>
    <w:rsid w:val="6AD14E1A"/>
    <w:rsid w:val="6AD2649C"/>
    <w:rsid w:val="6AD40467"/>
    <w:rsid w:val="6AD42215"/>
    <w:rsid w:val="6AD55F8D"/>
    <w:rsid w:val="6AD81268"/>
    <w:rsid w:val="6ADC37BF"/>
    <w:rsid w:val="6ADE12E5"/>
    <w:rsid w:val="6ADF49BA"/>
    <w:rsid w:val="6AE126C6"/>
    <w:rsid w:val="6AE12B01"/>
    <w:rsid w:val="6AE306AA"/>
    <w:rsid w:val="6AE663EC"/>
    <w:rsid w:val="6AEB3A02"/>
    <w:rsid w:val="6AEC1C54"/>
    <w:rsid w:val="6AEC6564"/>
    <w:rsid w:val="6AED1528"/>
    <w:rsid w:val="6AED777A"/>
    <w:rsid w:val="6AF12FBA"/>
    <w:rsid w:val="6AF24D91"/>
    <w:rsid w:val="6AF324D6"/>
    <w:rsid w:val="6AF503DD"/>
    <w:rsid w:val="6AF51241"/>
    <w:rsid w:val="6AF659BA"/>
    <w:rsid w:val="6AF705F9"/>
    <w:rsid w:val="6AF723A7"/>
    <w:rsid w:val="6AF87E20"/>
    <w:rsid w:val="6AF91789"/>
    <w:rsid w:val="6AFA571E"/>
    <w:rsid w:val="6AFA59F3"/>
    <w:rsid w:val="6AFB1E97"/>
    <w:rsid w:val="6AFC79BD"/>
    <w:rsid w:val="6AFE1987"/>
    <w:rsid w:val="6AFE3735"/>
    <w:rsid w:val="6B0074AE"/>
    <w:rsid w:val="6B013EB0"/>
    <w:rsid w:val="6B016D82"/>
    <w:rsid w:val="6B030D4C"/>
    <w:rsid w:val="6B054AC4"/>
    <w:rsid w:val="6B07518C"/>
    <w:rsid w:val="6B086362"/>
    <w:rsid w:val="6B0A3E88"/>
    <w:rsid w:val="6B0B19AE"/>
    <w:rsid w:val="6B0B7C00"/>
    <w:rsid w:val="6B0D1BCA"/>
    <w:rsid w:val="6B101992"/>
    <w:rsid w:val="6B106BF6"/>
    <w:rsid w:val="6B116506"/>
    <w:rsid w:val="6B1271E1"/>
    <w:rsid w:val="6B142F59"/>
    <w:rsid w:val="6B144D07"/>
    <w:rsid w:val="6B166CD1"/>
    <w:rsid w:val="6B1765A5"/>
    <w:rsid w:val="6B19658B"/>
    <w:rsid w:val="6B1B42E7"/>
    <w:rsid w:val="6B1C3BBC"/>
    <w:rsid w:val="6B1E7934"/>
    <w:rsid w:val="6B1F121B"/>
    <w:rsid w:val="6B2018FE"/>
    <w:rsid w:val="6B207439"/>
    <w:rsid w:val="6B217424"/>
    <w:rsid w:val="6B2667E8"/>
    <w:rsid w:val="6B2A452A"/>
    <w:rsid w:val="6B2B3DFF"/>
    <w:rsid w:val="6B2C2051"/>
    <w:rsid w:val="6B2D401B"/>
    <w:rsid w:val="6B2F435D"/>
    <w:rsid w:val="6B317667"/>
    <w:rsid w:val="6B322639"/>
    <w:rsid w:val="6B32518D"/>
    <w:rsid w:val="6B376C47"/>
    <w:rsid w:val="6B3929BF"/>
    <w:rsid w:val="6B394E64"/>
    <w:rsid w:val="6B39651C"/>
    <w:rsid w:val="6B3B04E6"/>
    <w:rsid w:val="6B3D425E"/>
    <w:rsid w:val="6B3E7DF1"/>
    <w:rsid w:val="6B405AFC"/>
    <w:rsid w:val="6B431148"/>
    <w:rsid w:val="6B43739A"/>
    <w:rsid w:val="6B463A66"/>
    <w:rsid w:val="6B463C1C"/>
    <w:rsid w:val="6B4A0729"/>
    <w:rsid w:val="6B4C26F3"/>
    <w:rsid w:val="6B4D1FC7"/>
    <w:rsid w:val="6B52582F"/>
    <w:rsid w:val="6B5275DD"/>
    <w:rsid w:val="6B533A81"/>
    <w:rsid w:val="6B5415A7"/>
    <w:rsid w:val="6B543355"/>
    <w:rsid w:val="6B5604E6"/>
    <w:rsid w:val="6B563571"/>
    <w:rsid w:val="6B56423B"/>
    <w:rsid w:val="6B574BF4"/>
    <w:rsid w:val="6B5949F9"/>
    <w:rsid w:val="6B5D66AE"/>
    <w:rsid w:val="6B5E41D4"/>
    <w:rsid w:val="6B601CFA"/>
    <w:rsid w:val="6B621F16"/>
    <w:rsid w:val="6B6317EA"/>
    <w:rsid w:val="6B636E72"/>
    <w:rsid w:val="6B6537B4"/>
    <w:rsid w:val="6B655563"/>
    <w:rsid w:val="6B673089"/>
    <w:rsid w:val="6B680BAF"/>
    <w:rsid w:val="6B6A0DCB"/>
    <w:rsid w:val="6B6C2E6F"/>
    <w:rsid w:val="6B6D2669"/>
    <w:rsid w:val="6B713F07"/>
    <w:rsid w:val="6B721A2E"/>
    <w:rsid w:val="6B7462D2"/>
    <w:rsid w:val="6B76151E"/>
    <w:rsid w:val="6B77708D"/>
    <w:rsid w:val="6B777F82"/>
    <w:rsid w:val="6B79100E"/>
    <w:rsid w:val="6B814037"/>
    <w:rsid w:val="6B826114"/>
    <w:rsid w:val="6B841ED2"/>
    <w:rsid w:val="6B8518C4"/>
    <w:rsid w:val="6B8754D9"/>
    <w:rsid w:val="6B882FFF"/>
    <w:rsid w:val="6B8974A3"/>
    <w:rsid w:val="6B8C0D41"/>
    <w:rsid w:val="6B8F0831"/>
    <w:rsid w:val="6B8F70A0"/>
    <w:rsid w:val="6B9145AA"/>
    <w:rsid w:val="6B916358"/>
    <w:rsid w:val="6B95409A"/>
    <w:rsid w:val="6B96347C"/>
    <w:rsid w:val="6B9660DC"/>
    <w:rsid w:val="6B975E2B"/>
    <w:rsid w:val="6B981494"/>
    <w:rsid w:val="6B9876E6"/>
    <w:rsid w:val="6B99345E"/>
    <w:rsid w:val="6B9A6C62"/>
    <w:rsid w:val="6B9B71D6"/>
    <w:rsid w:val="6B9D2F4E"/>
    <w:rsid w:val="6B9D4CFC"/>
    <w:rsid w:val="6BA047ED"/>
    <w:rsid w:val="6BA20565"/>
    <w:rsid w:val="6BA240C1"/>
    <w:rsid w:val="6BA3608B"/>
    <w:rsid w:val="6BA50055"/>
    <w:rsid w:val="6BA75B7B"/>
    <w:rsid w:val="6BA77929"/>
    <w:rsid w:val="6BA8544F"/>
    <w:rsid w:val="6BA918F3"/>
    <w:rsid w:val="6BAC4F3F"/>
    <w:rsid w:val="6BAE515B"/>
    <w:rsid w:val="6BAE6F0A"/>
    <w:rsid w:val="6BAE7B85"/>
    <w:rsid w:val="6BAF67DE"/>
    <w:rsid w:val="6BB43DF4"/>
    <w:rsid w:val="6BB9765C"/>
    <w:rsid w:val="6BBB1626"/>
    <w:rsid w:val="6BBB33D4"/>
    <w:rsid w:val="6BBC429C"/>
    <w:rsid w:val="6BBD1287"/>
    <w:rsid w:val="6BBD539F"/>
    <w:rsid w:val="6BC02799"/>
    <w:rsid w:val="6BC04E8F"/>
    <w:rsid w:val="6BC54253"/>
    <w:rsid w:val="6BC742EA"/>
    <w:rsid w:val="6BCC55E2"/>
    <w:rsid w:val="6BD12BF8"/>
    <w:rsid w:val="6BD34BC2"/>
    <w:rsid w:val="6BD60BD8"/>
    <w:rsid w:val="6BD846D2"/>
    <w:rsid w:val="6BD9335E"/>
    <w:rsid w:val="6BDA5F51"/>
    <w:rsid w:val="6BDA7CFF"/>
    <w:rsid w:val="6BDB3A77"/>
    <w:rsid w:val="6BDB40CF"/>
    <w:rsid w:val="6BDD77EF"/>
    <w:rsid w:val="6BE24E05"/>
    <w:rsid w:val="6BE566A3"/>
    <w:rsid w:val="6BE84243"/>
    <w:rsid w:val="6BEA5A68"/>
    <w:rsid w:val="6BEB1F0C"/>
    <w:rsid w:val="6BEB47F8"/>
    <w:rsid w:val="6BEC17E0"/>
    <w:rsid w:val="6BF1329A"/>
    <w:rsid w:val="6BF16A36"/>
    <w:rsid w:val="6BF31356"/>
    <w:rsid w:val="6BF568E6"/>
    <w:rsid w:val="6BF728A8"/>
    <w:rsid w:val="6BF80185"/>
    <w:rsid w:val="6BF84629"/>
    <w:rsid w:val="6BF863D7"/>
    <w:rsid w:val="6BFA3EFD"/>
    <w:rsid w:val="6BFB2BFA"/>
    <w:rsid w:val="6BFC5543"/>
    <w:rsid w:val="6BFD1C3F"/>
    <w:rsid w:val="6BFF1CFD"/>
    <w:rsid w:val="6BFF7765"/>
    <w:rsid w:val="6C021003"/>
    <w:rsid w:val="6C025BA7"/>
    <w:rsid w:val="6C027255"/>
    <w:rsid w:val="6C04093E"/>
    <w:rsid w:val="6C042FCD"/>
    <w:rsid w:val="6C0703C8"/>
    <w:rsid w:val="6C0E1756"/>
    <w:rsid w:val="6C0E7490"/>
    <w:rsid w:val="6C0E79A8"/>
    <w:rsid w:val="6C0F54CE"/>
    <w:rsid w:val="6C117498"/>
    <w:rsid w:val="6C1256EA"/>
    <w:rsid w:val="6C136D6D"/>
    <w:rsid w:val="6C1A00FB"/>
    <w:rsid w:val="6C1B20C5"/>
    <w:rsid w:val="6C1B3E73"/>
    <w:rsid w:val="6C1D408F"/>
    <w:rsid w:val="6C1D5E3D"/>
    <w:rsid w:val="6C1E5A53"/>
    <w:rsid w:val="6C1F1BB5"/>
    <w:rsid w:val="6C1F5711"/>
    <w:rsid w:val="6C1F6CCA"/>
    <w:rsid w:val="6C2063E9"/>
    <w:rsid w:val="6C25681A"/>
    <w:rsid w:val="6C276CBC"/>
    <w:rsid w:val="6C2947E2"/>
    <w:rsid w:val="6C2B5ACD"/>
    <w:rsid w:val="6C2E5548"/>
    <w:rsid w:val="6C302A39"/>
    <w:rsid w:val="6C303DC2"/>
    <w:rsid w:val="6C315445"/>
    <w:rsid w:val="6C3513D9"/>
    <w:rsid w:val="6C353187"/>
    <w:rsid w:val="6C360CAD"/>
    <w:rsid w:val="6C382C77"/>
    <w:rsid w:val="6C38489A"/>
    <w:rsid w:val="6C3C2767"/>
    <w:rsid w:val="6C3C7D42"/>
    <w:rsid w:val="6C3F64CD"/>
    <w:rsid w:val="6C450EF0"/>
    <w:rsid w:val="6C474C68"/>
    <w:rsid w:val="6C4C04D0"/>
    <w:rsid w:val="6C4E33F1"/>
    <w:rsid w:val="6C506213"/>
    <w:rsid w:val="6C5134B2"/>
    <w:rsid w:val="6C53185F"/>
    <w:rsid w:val="6C53360D"/>
    <w:rsid w:val="6C563129"/>
    <w:rsid w:val="6C5F0204"/>
    <w:rsid w:val="6C5F1FB2"/>
    <w:rsid w:val="6C613F7C"/>
    <w:rsid w:val="6C621AA2"/>
    <w:rsid w:val="6C636C38"/>
    <w:rsid w:val="6C67530A"/>
    <w:rsid w:val="6C6802A9"/>
    <w:rsid w:val="6C68355C"/>
    <w:rsid w:val="6C6962B9"/>
    <w:rsid w:val="6C6A134C"/>
    <w:rsid w:val="6C6E0447"/>
    <w:rsid w:val="6C6E6699"/>
    <w:rsid w:val="6C700663"/>
    <w:rsid w:val="6C7227EB"/>
    <w:rsid w:val="6C727F37"/>
    <w:rsid w:val="6C731F01"/>
    <w:rsid w:val="6C73790C"/>
    <w:rsid w:val="6C77379F"/>
    <w:rsid w:val="6C7812C6"/>
    <w:rsid w:val="6C783074"/>
    <w:rsid w:val="6C787517"/>
    <w:rsid w:val="6C7A6DEC"/>
    <w:rsid w:val="6C7B4FDE"/>
    <w:rsid w:val="6C7B6B79"/>
    <w:rsid w:val="6C7C0DB6"/>
    <w:rsid w:val="6C7C647B"/>
    <w:rsid w:val="6C7C7008"/>
    <w:rsid w:val="6C7D78FE"/>
    <w:rsid w:val="6C804DEF"/>
    <w:rsid w:val="6C81017A"/>
    <w:rsid w:val="6C810A16"/>
    <w:rsid w:val="6C824AFC"/>
    <w:rsid w:val="6C83278D"/>
    <w:rsid w:val="6C841A18"/>
    <w:rsid w:val="6C845EBC"/>
    <w:rsid w:val="6C8639E2"/>
    <w:rsid w:val="6C88775B"/>
    <w:rsid w:val="6C89702F"/>
    <w:rsid w:val="6C8B0FF9"/>
    <w:rsid w:val="6C8D4D71"/>
    <w:rsid w:val="6C904861"/>
    <w:rsid w:val="6C90660F"/>
    <w:rsid w:val="6C9205D9"/>
    <w:rsid w:val="6C924135"/>
    <w:rsid w:val="6C937EAD"/>
    <w:rsid w:val="6C95005F"/>
    <w:rsid w:val="6C953C26"/>
    <w:rsid w:val="6C975BF0"/>
    <w:rsid w:val="6C981E56"/>
    <w:rsid w:val="6C9A748E"/>
    <w:rsid w:val="6C9C1458"/>
    <w:rsid w:val="6C9C6D62"/>
    <w:rsid w:val="6C9F2CF6"/>
    <w:rsid w:val="6C9F3C26"/>
    <w:rsid w:val="6CA1081C"/>
    <w:rsid w:val="6CA16A6E"/>
    <w:rsid w:val="6CA32F55"/>
    <w:rsid w:val="6CA43E69"/>
    <w:rsid w:val="6CA64085"/>
    <w:rsid w:val="6CA67BE1"/>
    <w:rsid w:val="6CAB169B"/>
    <w:rsid w:val="6CAB3449"/>
    <w:rsid w:val="6CAB51F7"/>
    <w:rsid w:val="6CAD0F6F"/>
    <w:rsid w:val="6CAE2F39"/>
    <w:rsid w:val="6CB06CB1"/>
    <w:rsid w:val="6CB144A4"/>
    <w:rsid w:val="6CB247D7"/>
    <w:rsid w:val="6CB436B8"/>
    <w:rsid w:val="6CB43CDF"/>
    <w:rsid w:val="6CB461E8"/>
    <w:rsid w:val="6CB542C8"/>
    <w:rsid w:val="6CB8595C"/>
    <w:rsid w:val="6CB93DB8"/>
    <w:rsid w:val="6CBA18DE"/>
    <w:rsid w:val="6CBA7B30"/>
    <w:rsid w:val="6CBB2471"/>
    <w:rsid w:val="6CBB2497"/>
    <w:rsid w:val="6CBC0632"/>
    <w:rsid w:val="6CBE317C"/>
    <w:rsid w:val="6CC268D7"/>
    <w:rsid w:val="6CC30793"/>
    <w:rsid w:val="6CC33D02"/>
    <w:rsid w:val="6CC62031"/>
    <w:rsid w:val="6CC94FFC"/>
    <w:rsid w:val="6CCB5899"/>
    <w:rsid w:val="6CD26C28"/>
    <w:rsid w:val="6CD34FDC"/>
    <w:rsid w:val="6CD504C6"/>
    <w:rsid w:val="6CDA5ADC"/>
    <w:rsid w:val="6CDA788A"/>
    <w:rsid w:val="6CDC3602"/>
    <w:rsid w:val="6CDE10E0"/>
    <w:rsid w:val="6CDE3F12"/>
    <w:rsid w:val="6CE1330F"/>
    <w:rsid w:val="6CE150BD"/>
    <w:rsid w:val="6CE4695B"/>
    <w:rsid w:val="6CE626D3"/>
    <w:rsid w:val="6CE801F9"/>
    <w:rsid w:val="6CEA3DAE"/>
    <w:rsid w:val="6CEB1A97"/>
    <w:rsid w:val="6CEB7CE9"/>
    <w:rsid w:val="6CEC29E0"/>
    <w:rsid w:val="6CEC6E1B"/>
    <w:rsid w:val="6CED5810"/>
    <w:rsid w:val="6CEE1CA6"/>
    <w:rsid w:val="6CEE3336"/>
    <w:rsid w:val="6CEF1588"/>
    <w:rsid w:val="6CEF39ED"/>
    <w:rsid w:val="6CEF77DA"/>
    <w:rsid w:val="6CF05300"/>
    <w:rsid w:val="6CF1791E"/>
    <w:rsid w:val="6CF272CA"/>
    <w:rsid w:val="6CF43042"/>
    <w:rsid w:val="6CF46B9E"/>
    <w:rsid w:val="6CF50EC1"/>
    <w:rsid w:val="6CF66663"/>
    <w:rsid w:val="6CFC0D94"/>
    <w:rsid w:val="6CFC1EF7"/>
    <w:rsid w:val="6CFE5C6F"/>
    <w:rsid w:val="6D013069"/>
    <w:rsid w:val="6D033285"/>
    <w:rsid w:val="6D056FFD"/>
    <w:rsid w:val="6D064B23"/>
    <w:rsid w:val="6D075EA7"/>
    <w:rsid w:val="6D082649"/>
    <w:rsid w:val="6D0843F7"/>
    <w:rsid w:val="6D090170"/>
    <w:rsid w:val="6D091F08"/>
    <w:rsid w:val="6D0B038C"/>
    <w:rsid w:val="6D0D5EB2"/>
    <w:rsid w:val="6D0E5786"/>
    <w:rsid w:val="6D10720A"/>
    <w:rsid w:val="6D107750"/>
    <w:rsid w:val="6D140FEE"/>
    <w:rsid w:val="6D142D9C"/>
    <w:rsid w:val="6D155A94"/>
    <w:rsid w:val="6D156B14"/>
    <w:rsid w:val="6D1E00BF"/>
    <w:rsid w:val="6D1E1E6D"/>
    <w:rsid w:val="6D1F26BD"/>
    <w:rsid w:val="6D203873"/>
    <w:rsid w:val="6D21370B"/>
    <w:rsid w:val="6D216A4E"/>
    <w:rsid w:val="6D260D22"/>
    <w:rsid w:val="6D266F73"/>
    <w:rsid w:val="6D286848"/>
    <w:rsid w:val="6D2A25C0"/>
    <w:rsid w:val="6D2B6338"/>
    <w:rsid w:val="6D2C52A2"/>
    <w:rsid w:val="6D2E2793"/>
    <w:rsid w:val="6D2F5E28"/>
    <w:rsid w:val="6D317DF2"/>
    <w:rsid w:val="6D321474"/>
    <w:rsid w:val="6D323B6A"/>
    <w:rsid w:val="6D3451EC"/>
    <w:rsid w:val="6D350F65"/>
    <w:rsid w:val="6D365409"/>
    <w:rsid w:val="6D390A55"/>
    <w:rsid w:val="6D3A657B"/>
    <w:rsid w:val="6D3B2A1F"/>
    <w:rsid w:val="6D400035"/>
    <w:rsid w:val="6D415B5B"/>
    <w:rsid w:val="6D45564C"/>
    <w:rsid w:val="6D486EEA"/>
    <w:rsid w:val="6D4A2C62"/>
    <w:rsid w:val="6D4B2536"/>
    <w:rsid w:val="6D4C4C2C"/>
    <w:rsid w:val="6D4D2752"/>
    <w:rsid w:val="6D4D4500"/>
    <w:rsid w:val="6D4D45DB"/>
    <w:rsid w:val="6D4F64CA"/>
    <w:rsid w:val="6D505D9E"/>
    <w:rsid w:val="6D512242"/>
    <w:rsid w:val="6D5238C5"/>
    <w:rsid w:val="6D527D69"/>
    <w:rsid w:val="6D5444AE"/>
    <w:rsid w:val="6D5653FB"/>
    <w:rsid w:val="6D567859"/>
    <w:rsid w:val="6D57537F"/>
    <w:rsid w:val="6D582B5E"/>
    <w:rsid w:val="6D5835D1"/>
    <w:rsid w:val="6D594C53"/>
    <w:rsid w:val="6D5B09CB"/>
    <w:rsid w:val="6D5B4E6F"/>
    <w:rsid w:val="6D5C2995"/>
    <w:rsid w:val="6D5C4743"/>
    <w:rsid w:val="6D5E0131"/>
    <w:rsid w:val="6D5E04BB"/>
    <w:rsid w:val="6D5E670D"/>
    <w:rsid w:val="6D605FE2"/>
    <w:rsid w:val="6D637EC6"/>
    <w:rsid w:val="6D65184A"/>
    <w:rsid w:val="6D6535F8"/>
    <w:rsid w:val="6D657A9C"/>
    <w:rsid w:val="6D672924"/>
    <w:rsid w:val="6D6773C7"/>
    <w:rsid w:val="6D6F4477"/>
    <w:rsid w:val="6D714693"/>
    <w:rsid w:val="6D723F67"/>
    <w:rsid w:val="6D727A37"/>
    <w:rsid w:val="6D741A8D"/>
    <w:rsid w:val="6D745F31"/>
    <w:rsid w:val="6D761CA9"/>
    <w:rsid w:val="6D763A57"/>
    <w:rsid w:val="6D7777CF"/>
    <w:rsid w:val="6D7970A3"/>
    <w:rsid w:val="6D7B58FA"/>
    <w:rsid w:val="6D7D4B4A"/>
    <w:rsid w:val="6D7E0B5E"/>
    <w:rsid w:val="6D7E58D8"/>
    <w:rsid w:val="6D7F48AD"/>
    <w:rsid w:val="6D8048D6"/>
    <w:rsid w:val="6D806684"/>
    <w:rsid w:val="6D837F22"/>
    <w:rsid w:val="6D8532DC"/>
    <w:rsid w:val="6D8A5754"/>
    <w:rsid w:val="6D8C327A"/>
    <w:rsid w:val="6D8D2B4F"/>
    <w:rsid w:val="6D8D5B32"/>
    <w:rsid w:val="6D8F4B19"/>
    <w:rsid w:val="6D934609"/>
    <w:rsid w:val="6D965EA7"/>
    <w:rsid w:val="6D97577B"/>
    <w:rsid w:val="6D987FF5"/>
    <w:rsid w:val="6D9B34BE"/>
    <w:rsid w:val="6D9C1930"/>
    <w:rsid w:val="6DA00AD4"/>
    <w:rsid w:val="6DA22A9E"/>
    <w:rsid w:val="6DA2484C"/>
    <w:rsid w:val="6DA265FA"/>
    <w:rsid w:val="6DA700B4"/>
    <w:rsid w:val="6DA71E62"/>
    <w:rsid w:val="6DA85BDA"/>
    <w:rsid w:val="6DA93E2C"/>
    <w:rsid w:val="6DAA1953"/>
    <w:rsid w:val="6DAA54AF"/>
    <w:rsid w:val="6DAC6487"/>
    <w:rsid w:val="6DAD4F9F"/>
    <w:rsid w:val="6DAE1443"/>
    <w:rsid w:val="6DAF4E08"/>
    <w:rsid w:val="6DAF6F69"/>
    <w:rsid w:val="6DB122F8"/>
    <w:rsid w:val="6DB34098"/>
    <w:rsid w:val="6DB4457F"/>
    <w:rsid w:val="6DB4632D"/>
    <w:rsid w:val="6DB545B6"/>
    <w:rsid w:val="6DB85E1E"/>
    <w:rsid w:val="6DB91B96"/>
    <w:rsid w:val="6DB9234E"/>
    <w:rsid w:val="6DB97A83"/>
    <w:rsid w:val="6DBB76BC"/>
    <w:rsid w:val="6DBC51E2"/>
    <w:rsid w:val="6DBD1686"/>
    <w:rsid w:val="6DBE0F5A"/>
    <w:rsid w:val="6DBE346D"/>
    <w:rsid w:val="6DBF0A90"/>
    <w:rsid w:val="6DC15C71"/>
    <w:rsid w:val="6DC35806"/>
    <w:rsid w:val="6DC42A14"/>
    <w:rsid w:val="6DC72505"/>
    <w:rsid w:val="6DC742B3"/>
    <w:rsid w:val="6DC823FB"/>
    <w:rsid w:val="6DCC5A70"/>
    <w:rsid w:val="6DCC7B1B"/>
    <w:rsid w:val="6DCE2F61"/>
    <w:rsid w:val="6DCF13B9"/>
    <w:rsid w:val="6DCF4F15"/>
    <w:rsid w:val="6DCF760B"/>
    <w:rsid w:val="6DD10C8D"/>
    <w:rsid w:val="6DD15131"/>
    <w:rsid w:val="6DD16EDF"/>
    <w:rsid w:val="6DD4077E"/>
    <w:rsid w:val="6DD54C21"/>
    <w:rsid w:val="6DD62748"/>
    <w:rsid w:val="6DD71B95"/>
    <w:rsid w:val="6DD8201C"/>
    <w:rsid w:val="6DD8313C"/>
    <w:rsid w:val="6DDA2238"/>
    <w:rsid w:val="6DDB1B0C"/>
    <w:rsid w:val="6DDD7632"/>
    <w:rsid w:val="6DDF271A"/>
    <w:rsid w:val="6DE02FB4"/>
    <w:rsid w:val="6DE07122"/>
    <w:rsid w:val="6DE07328"/>
    <w:rsid w:val="6DE16806"/>
    <w:rsid w:val="6DE210EC"/>
    <w:rsid w:val="6DE2733E"/>
    <w:rsid w:val="6DE309C1"/>
    <w:rsid w:val="6DE31839"/>
    <w:rsid w:val="6DE36C13"/>
    <w:rsid w:val="6DE74955"/>
    <w:rsid w:val="6DE76703"/>
    <w:rsid w:val="6DEC1F6B"/>
    <w:rsid w:val="6DEE5CE3"/>
    <w:rsid w:val="6DEF3809"/>
    <w:rsid w:val="6DEF7365"/>
    <w:rsid w:val="6DF1132F"/>
    <w:rsid w:val="6DF130DE"/>
    <w:rsid w:val="6DF332FA"/>
    <w:rsid w:val="6DF36E56"/>
    <w:rsid w:val="6DF826BE"/>
    <w:rsid w:val="6DFB0400"/>
    <w:rsid w:val="6DFD7CD4"/>
    <w:rsid w:val="6E005A16"/>
    <w:rsid w:val="6E0252EB"/>
    <w:rsid w:val="6E035861"/>
    <w:rsid w:val="6E044771"/>
    <w:rsid w:val="6E06782E"/>
    <w:rsid w:val="6E072901"/>
    <w:rsid w:val="6E0A23F1"/>
    <w:rsid w:val="6E0C2F03"/>
    <w:rsid w:val="6E0C6169"/>
    <w:rsid w:val="6E0E0133"/>
    <w:rsid w:val="6E0E1EE1"/>
    <w:rsid w:val="6E0E5A3E"/>
    <w:rsid w:val="6E103E75"/>
    <w:rsid w:val="6E1119D2"/>
    <w:rsid w:val="6E11552E"/>
    <w:rsid w:val="6E13574A"/>
    <w:rsid w:val="6E162B44"/>
    <w:rsid w:val="6E163780"/>
    <w:rsid w:val="6E166FE8"/>
    <w:rsid w:val="6E182D60"/>
    <w:rsid w:val="6E192634"/>
    <w:rsid w:val="6E1B015A"/>
    <w:rsid w:val="6E1B63AC"/>
    <w:rsid w:val="6E1C06DF"/>
    <w:rsid w:val="6E1E49CD"/>
    <w:rsid w:val="6E1E6EDE"/>
    <w:rsid w:val="6E1F12AD"/>
    <w:rsid w:val="6E202809"/>
    <w:rsid w:val="6E2214E9"/>
    <w:rsid w:val="6E241705"/>
    <w:rsid w:val="6E2434B3"/>
    <w:rsid w:val="6E25722B"/>
    <w:rsid w:val="6E2B791C"/>
    <w:rsid w:val="6E2C2368"/>
    <w:rsid w:val="6E2C24ED"/>
    <w:rsid w:val="6E2C680B"/>
    <w:rsid w:val="6E2D397D"/>
    <w:rsid w:val="6E2E60E0"/>
    <w:rsid w:val="6E2F3C06"/>
    <w:rsid w:val="6E3054B2"/>
    <w:rsid w:val="6E31797E"/>
    <w:rsid w:val="6E32686F"/>
    <w:rsid w:val="6E34260D"/>
    <w:rsid w:val="6E3556C0"/>
    <w:rsid w:val="6E35746E"/>
    <w:rsid w:val="6E3631E6"/>
    <w:rsid w:val="6E386F5E"/>
    <w:rsid w:val="6E3A2CD6"/>
    <w:rsid w:val="6E3B6A4F"/>
    <w:rsid w:val="6E3D27C7"/>
    <w:rsid w:val="6E3F02ED"/>
    <w:rsid w:val="6E3F209B"/>
    <w:rsid w:val="6E413283"/>
    <w:rsid w:val="6E421B8B"/>
    <w:rsid w:val="6E427DDD"/>
    <w:rsid w:val="6E470F4F"/>
    <w:rsid w:val="6E4771A1"/>
    <w:rsid w:val="6E492F1A"/>
    <w:rsid w:val="6E4B4EE4"/>
    <w:rsid w:val="6E4C0C5C"/>
    <w:rsid w:val="6E4F6056"/>
    <w:rsid w:val="6E510020"/>
    <w:rsid w:val="6E514CED"/>
    <w:rsid w:val="6E5422C4"/>
    <w:rsid w:val="6E5721D7"/>
    <w:rsid w:val="6E5813AF"/>
    <w:rsid w:val="6E5B2C4D"/>
    <w:rsid w:val="6E5C0E9F"/>
    <w:rsid w:val="6E5D0773"/>
    <w:rsid w:val="6E5F098F"/>
    <w:rsid w:val="6E645FA5"/>
    <w:rsid w:val="6E661D1D"/>
    <w:rsid w:val="6E662F59"/>
    <w:rsid w:val="6E69536A"/>
    <w:rsid w:val="6E6B10E2"/>
    <w:rsid w:val="6E6F3730"/>
    <w:rsid w:val="6E6F4BC0"/>
    <w:rsid w:val="6E70494A"/>
    <w:rsid w:val="6E71421E"/>
    <w:rsid w:val="6E724C82"/>
    <w:rsid w:val="6E751F61"/>
    <w:rsid w:val="6E753D0F"/>
    <w:rsid w:val="6E775CD9"/>
    <w:rsid w:val="6E781A51"/>
    <w:rsid w:val="6E7837FF"/>
    <w:rsid w:val="6E7A7577"/>
    <w:rsid w:val="6E804461"/>
    <w:rsid w:val="6E834FBB"/>
    <w:rsid w:val="6E8421A4"/>
    <w:rsid w:val="6E85656F"/>
    <w:rsid w:val="6E8842D7"/>
    <w:rsid w:val="6E886C0D"/>
    <w:rsid w:val="6E891568"/>
    <w:rsid w:val="6E8B1784"/>
    <w:rsid w:val="6E8C2E06"/>
    <w:rsid w:val="6E8D6CB9"/>
    <w:rsid w:val="6E8E3022"/>
    <w:rsid w:val="6E9248C1"/>
    <w:rsid w:val="6E934195"/>
    <w:rsid w:val="6E95615F"/>
    <w:rsid w:val="6E963C85"/>
    <w:rsid w:val="6E98550D"/>
    <w:rsid w:val="6E985C4F"/>
    <w:rsid w:val="6E9C74ED"/>
    <w:rsid w:val="6E9D3265"/>
    <w:rsid w:val="6E9D67AE"/>
    <w:rsid w:val="6E9F3EB4"/>
    <w:rsid w:val="6EA12D56"/>
    <w:rsid w:val="6EA168B2"/>
    <w:rsid w:val="6EA358EB"/>
    <w:rsid w:val="6EA463A2"/>
    <w:rsid w:val="6EA6036C"/>
    <w:rsid w:val="6EA60FA1"/>
    <w:rsid w:val="6EAB5982"/>
    <w:rsid w:val="6EAC5256"/>
    <w:rsid w:val="6EB011EB"/>
    <w:rsid w:val="6EB02F99"/>
    <w:rsid w:val="6EB365E5"/>
    <w:rsid w:val="6EB37914"/>
    <w:rsid w:val="6EB41E64"/>
    <w:rsid w:val="6EB563D5"/>
    <w:rsid w:val="6EB56801"/>
    <w:rsid w:val="6EB64310"/>
    <w:rsid w:val="6EB760D5"/>
    <w:rsid w:val="6EB87B4C"/>
    <w:rsid w:val="6EB94A45"/>
    <w:rsid w:val="6EBE3907"/>
    <w:rsid w:val="6EBF1029"/>
    <w:rsid w:val="6EBF1B48"/>
    <w:rsid w:val="6EC922AC"/>
    <w:rsid w:val="6EC95E08"/>
    <w:rsid w:val="6ECB1B80"/>
    <w:rsid w:val="6ECC2E76"/>
    <w:rsid w:val="6ECD58F9"/>
    <w:rsid w:val="6ECF78C3"/>
    <w:rsid w:val="6ED053E9"/>
    <w:rsid w:val="6ED22723"/>
    <w:rsid w:val="6ED30A35"/>
    <w:rsid w:val="6ED547AD"/>
    <w:rsid w:val="6ED70525"/>
    <w:rsid w:val="6ED92677"/>
    <w:rsid w:val="6EE13152"/>
    <w:rsid w:val="6EE40E94"/>
    <w:rsid w:val="6EE82732"/>
    <w:rsid w:val="6EE964AB"/>
    <w:rsid w:val="6EEB2223"/>
    <w:rsid w:val="6EEB3FD1"/>
    <w:rsid w:val="6EEB66E2"/>
    <w:rsid w:val="6EED5F9B"/>
    <w:rsid w:val="6EF07839"/>
    <w:rsid w:val="6EF32E13"/>
    <w:rsid w:val="6EF56BFD"/>
    <w:rsid w:val="6EF647E8"/>
    <w:rsid w:val="6EF74724"/>
    <w:rsid w:val="6EF773B9"/>
    <w:rsid w:val="6EF8049C"/>
    <w:rsid w:val="6EFC4430"/>
    <w:rsid w:val="6EFF5B4B"/>
    <w:rsid w:val="6F0357BE"/>
    <w:rsid w:val="6F062BB9"/>
    <w:rsid w:val="6F06705D"/>
    <w:rsid w:val="6F07576D"/>
    <w:rsid w:val="6F0B01CF"/>
    <w:rsid w:val="6F0D03EB"/>
    <w:rsid w:val="6F0D3F47"/>
    <w:rsid w:val="6F0E432E"/>
    <w:rsid w:val="6F0E7CBF"/>
    <w:rsid w:val="6F10006E"/>
    <w:rsid w:val="6F1277AF"/>
    <w:rsid w:val="6F131AC6"/>
    <w:rsid w:val="6F141779"/>
    <w:rsid w:val="6F1654F2"/>
    <w:rsid w:val="6F165DD9"/>
    <w:rsid w:val="6F175262"/>
    <w:rsid w:val="6F190B3E"/>
    <w:rsid w:val="6F1A6664"/>
    <w:rsid w:val="6F1E7F02"/>
    <w:rsid w:val="6F212C61"/>
    <w:rsid w:val="6F215C44"/>
    <w:rsid w:val="6F2179F2"/>
    <w:rsid w:val="6F221132"/>
    <w:rsid w:val="6F225983"/>
    <w:rsid w:val="6F2319BD"/>
    <w:rsid w:val="6F23376B"/>
    <w:rsid w:val="6F255735"/>
    <w:rsid w:val="6F280D81"/>
    <w:rsid w:val="6F2C35F0"/>
    <w:rsid w:val="6F2D283B"/>
    <w:rsid w:val="6F2D45E9"/>
    <w:rsid w:val="6F2E0918"/>
    <w:rsid w:val="6F2F34E9"/>
    <w:rsid w:val="6F3139E4"/>
    <w:rsid w:val="6F321E6A"/>
    <w:rsid w:val="6F3230FE"/>
    <w:rsid w:val="6F341910"/>
    <w:rsid w:val="6F35349E"/>
    <w:rsid w:val="6F3941EE"/>
    <w:rsid w:val="6F394D3C"/>
    <w:rsid w:val="6F3B6D06"/>
    <w:rsid w:val="6F3E2352"/>
    <w:rsid w:val="6F3F394C"/>
    <w:rsid w:val="6F3F60CB"/>
    <w:rsid w:val="6F40431D"/>
    <w:rsid w:val="6F410095"/>
    <w:rsid w:val="6F417C1E"/>
    <w:rsid w:val="6F42021D"/>
    <w:rsid w:val="6F437969"/>
    <w:rsid w:val="6F4638FD"/>
    <w:rsid w:val="6F4656AB"/>
    <w:rsid w:val="6F49551F"/>
    <w:rsid w:val="6F49746C"/>
    <w:rsid w:val="6F4A519B"/>
    <w:rsid w:val="6F4F0424"/>
    <w:rsid w:val="6F4F27B2"/>
    <w:rsid w:val="6F5002D8"/>
    <w:rsid w:val="6F502086"/>
    <w:rsid w:val="6F50782D"/>
    <w:rsid w:val="6F515A07"/>
    <w:rsid w:val="6F51652A"/>
    <w:rsid w:val="6F5222A2"/>
    <w:rsid w:val="6F524050"/>
    <w:rsid w:val="6F55769C"/>
    <w:rsid w:val="6F5778B8"/>
    <w:rsid w:val="6F5953DE"/>
    <w:rsid w:val="6F5B1156"/>
    <w:rsid w:val="6F5B7469"/>
    <w:rsid w:val="6F5C4ECE"/>
    <w:rsid w:val="6F5E29F5"/>
    <w:rsid w:val="6F5F125D"/>
    <w:rsid w:val="6F5F1413"/>
    <w:rsid w:val="6F60619F"/>
    <w:rsid w:val="6F63000B"/>
    <w:rsid w:val="6F667AFB"/>
    <w:rsid w:val="6F683873"/>
    <w:rsid w:val="6F6B75AE"/>
    <w:rsid w:val="6F6C499C"/>
    <w:rsid w:val="6F6D0E8A"/>
    <w:rsid w:val="6F6D46CD"/>
    <w:rsid w:val="6F6D70DC"/>
    <w:rsid w:val="6F712728"/>
    <w:rsid w:val="6F7264A0"/>
    <w:rsid w:val="6F7426D9"/>
    <w:rsid w:val="6F751AEC"/>
    <w:rsid w:val="6F77059D"/>
    <w:rsid w:val="6F771D08"/>
    <w:rsid w:val="6F773AB6"/>
    <w:rsid w:val="6F795A80"/>
    <w:rsid w:val="6F7B7179"/>
    <w:rsid w:val="6F7E3097"/>
    <w:rsid w:val="6F7E589F"/>
    <w:rsid w:val="6F814935"/>
    <w:rsid w:val="6F8343B5"/>
    <w:rsid w:val="6F863CF9"/>
    <w:rsid w:val="6F8C7562"/>
    <w:rsid w:val="6F912DCA"/>
    <w:rsid w:val="6F914B78"/>
    <w:rsid w:val="6F926B42"/>
    <w:rsid w:val="6F946416"/>
    <w:rsid w:val="6F946B4F"/>
    <w:rsid w:val="6F963311"/>
    <w:rsid w:val="6F9A3937"/>
    <w:rsid w:val="6F9B1553"/>
    <w:rsid w:val="6F9C0E28"/>
    <w:rsid w:val="6F9C52CB"/>
    <w:rsid w:val="6F9D176F"/>
    <w:rsid w:val="6FA0300D"/>
    <w:rsid w:val="6FA04DBB"/>
    <w:rsid w:val="6FA10B33"/>
    <w:rsid w:val="6FA81EC2"/>
    <w:rsid w:val="6FAB550E"/>
    <w:rsid w:val="6FAC19B2"/>
    <w:rsid w:val="6FAD74D8"/>
    <w:rsid w:val="6FAE40AE"/>
    <w:rsid w:val="6FB41E3E"/>
    <w:rsid w:val="6FB42615"/>
    <w:rsid w:val="6FB46AB9"/>
    <w:rsid w:val="6FB50341"/>
    <w:rsid w:val="6FB66D08"/>
    <w:rsid w:val="6FB70357"/>
    <w:rsid w:val="6FB72105"/>
    <w:rsid w:val="6FBB39A3"/>
    <w:rsid w:val="6FBD3BBF"/>
    <w:rsid w:val="6FBD596D"/>
    <w:rsid w:val="6FBE3493"/>
    <w:rsid w:val="6FC34F4E"/>
    <w:rsid w:val="6FC36CFC"/>
    <w:rsid w:val="6FC50CC6"/>
    <w:rsid w:val="6FC7059A"/>
    <w:rsid w:val="6FC767EC"/>
    <w:rsid w:val="6FCA008A"/>
    <w:rsid w:val="6FCA1E38"/>
    <w:rsid w:val="6FCC3E02"/>
    <w:rsid w:val="6FCD36D6"/>
    <w:rsid w:val="6FCF3CB7"/>
    <w:rsid w:val="6FD111A8"/>
    <w:rsid w:val="6FD15598"/>
    <w:rsid w:val="6FD44A65"/>
    <w:rsid w:val="6FDB4045"/>
    <w:rsid w:val="6FDD7DBD"/>
    <w:rsid w:val="6FE078AE"/>
    <w:rsid w:val="6FE25A5E"/>
    <w:rsid w:val="6FE25DC9"/>
    <w:rsid w:val="6FE27182"/>
    <w:rsid w:val="6FE729EA"/>
    <w:rsid w:val="6FE733CE"/>
    <w:rsid w:val="6FE86762"/>
    <w:rsid w:val="6FEC6252"/>
    <w:rsid w:val="6FED3D79"/>
    <w:rsid w:val="6FEE1FCA"/>
    <w:rsid w:val="6FF0597F"/>
    <w:rsid w:val="6FF11ABB"/>
    <w:rsid w:val="6FF62C2D"/>
    <w:rsid w:val="6FF84BF7"/>
    <w:rsid w:val="6FF9096F"/>
    <w:rsid w:val="6FFC5590"/>
    <w:rsid w:val="6FFE397A"/>
    <w:rsid w:val="6FFE5F86"/>
    <w:rsid w:val="70003AAC"/>
    <w:rsid w:val="7000585A"/>
    <w:rsid w:val="70023D66"/>
    <w:rsid w:val="70027824"/>
    <w:rsid w:val="700417EE"/>
    <w:rsid w:val="70057314"/>
    <w:rsid w:val="700851FC"/>
    <w:rsid w:val="70096E04"/>
    <w:rsid w:val="700A0487"/>
    <w:rsid w:val="700F1F41"/>
    <w:rsid w:val="701051AB"/>
    <w:rsid w:val="70115CB9"/>
    <w:rsid w:val="7011663B"/>
    <w:rsid w:val="70117A67"/>
    <w:rsid w:val="7012558D"/>
    <w:rsid w:val="701557A9"/>
    <w:rsid w:val="701632CF"/>
    <w:rsid w:val="7019340F"/>
    <w:rsid w:val="70194B6E"/>
    <w:rsid w:val="70194DCD"/>
    <w:rsid w:val="701A2DBF"/>
    <w:rsid w:val="701B077F"/>
    <w:rsid w:val="701D01BA"/>
    <w:rsid w:val="701D28B0"/>
    <w:rsid w:val="701E2184"/>
    <w:rsid w:val="701E3F32"/>
    <w:rsid w:val="70205EFC"/>
    <w:rsid w:val="7021355F"/>
    <w:rsid w:val="70221C74"/>
    <w:rsid w:val="70223A22"/>
    <w:rsid w:val="702314C8"/>
    <w:rsid w:val="70231548"/>
    <w:rsid w:val="7023779A"/>
    <w:rsid w:val="70251764"/>
    <w:rsid w:val="7025407F"/>
    <w:rsid w:val="702A28D7"/>
    <w:rsid w:val="702C2AF3"/>
    <w:rsid w:val="702C48A1"/>
    <w:rsid w:val="702C664F"/>
    <w:rsid w:val="702E0619"/>
    <w:rsid w:val="702F4391"/>
    <w:rsid w:val="70333E81"/>
    <w:rsid w:val="70345611"/>
    <w:rsid w:val="70383246"/>
    <w:rsid w:val="70393A2A"/>
    <w:rsid w:val="703B0F88"/>
    <w:rsid w:val="703B2D36"/>
    <w:rsid w:val="703D085C"/>
    <w:rsid w:val="703D260A"/>
    <w:rsid w:val="703F45D4"/>
    <w:rsid w:val="7040659E"/>
    <w:rsid w:val="70412B49"/>
    <w:rsid w:val="70441BEA"/>
    <w:rsid w:val="7044709E"/>
    <w:rsid w:val="70453BB5"/>
    <w:rsid w:val="70455963"/>
    <w:rsid w:val="70457711"/>
    <w:rsid w:val="70467F16"/>
    <w:rsid w:val="70473489"/>
    <w:rsid w:val="70480FAF"/>
    <w:rsid w:val="704936A5"/>
    <w:rsid w:val="70495453"/>
    <w:rsid w:val="70497201"/>
    <w:rsid w:val="704B11CB"/>
    <w:rsid w:val="704D0793"/>
    <w:rsid w:val="704D28B4"/>
    <w:rsid w:val="704E0CBB"/>
    <w:rsid w:val="705067E1"/>
    <w:rsid w:val="70514307"/>
    <w:rsid w:val="7053007F"/>
    <w:rsid w:val="705362D1"/>
    <w:rsid w:val="705636CC"/>
    <w:rsid w:val="70570158"/>
    <w:rsid w:val="70582D4B"/>
    <w:rsid w:val="705931BC"/>
    <w:rsid w:val="705A7660"/>
    <w:rsid w:val="705C33D8"/>
    <w:rsid w:val="705D4A5A"/>
    <w:rsid w:val="705F07D2"/>
    <w:rsid w:val="705F6A24"/>
    <w:rsid w:val="7063579E"/>
    <w:rsid w:val="70640CCF"/>
    <w:rsid w:val="7064228D"/>
    <w:rsid w:val="70645DDA"/>
    <w:rsid w:val="70645DE9"/>
    <w:rsid w:val="70657DB3"/>
    <w:rsid w:val="70673B2B"/>
    <w:rsid w:val="70691651"/>
    <w:rsid w:val="706A53C9"/>
    <w:rsid w:val="706B0310"/>
    <w:rsid w:val="706C2EEF"/>
    <w:rsid w:val="706C7393"/>
    <w:rsid w:val="706D1DD0"/>
    <w:rsid w:val="706E2FF6"/>
    <w:rsid w:val="706E4EB9"/>
    <w:rsid w:val="70700C31"/>
    <w:rsid w:val="70707286"/>
    <w:rsid w:val="70716758"/>
    <w:rsid w:val="7073427E"/>
    <w:rsid w:val="70757FF6"/>
    <w:rsid w:val="70761FC0"/>
    <w:rsid w:val="707B3132"/>
    <w:rsid w:val="707D334E"/>
    <w:rsid w:val="707F0E75"/>
    <w:rsid w:val="707F70C6"/>
    <w:rsid w:val="708055A9"/>
    <w:rsid w:val="70853FB1"/>
    <w:rsid w:val="70856B87"/>
    <w:rsid w:val="70860455"/>
    <w:rsid w:val="708741CD"/>
    <w:rsid w:val="70891CF3"/>
    <w:rsid w:val="708A15C7"/>
    <w:rsid w:val="708B6D2E"/>
    <w:rsid w:val="708C17E3"/>
    <w:rsid w:val="708C39AE"/>
    <w:rsid w:val="708D63BF"/>
    <w:rsid w:val="709014CD"/>
    <w:rsid w:val="70902438"/>
    <w:rsid w:val="70926DFA"/>
    <w:rsid w:val="70952446"/>
    <w:rsid w:val="709661BE"/>
    <w:rsid w:val="70980188"/>
    <w:rsid w:val="70995FB2"/>
    <w:rsid w:val="709A3F00"/>
    <w:rsid w:val="709B47C5"/>
    <w:rsid w:val="709C1A26"/>
    <w:rsid w:val="709C34A3"/>
    <w:rsid w:val="709D579F"/>
    <w:rsid w:val="709F1517"/>
    <w:rsid w:val="70A049F5"/>
    <w:rsid w:val="70A11BF6"/>
    <w:rsid w:val="70A22DB5"/>
    <w:rsid w:val="70A95EF1"/>
    <w:rsid w:val="70AB7EBB"/>
    <w:rsid w:val="70AD6B66"/>
    <w:rsid w:val="70B054D2"/>
    <w:rsid w:val="70B07280"/>
    <w:rsid w:val="70B14DA6"/>
    <w:rsid w:val="70B2124A"/>
    <w:rsid w:val="70B256C9"/>
    <w:rsid w:val="70B328CC"/>
    <w:rsid w:val="70B34FC2"/>
    <w:rsid w:val="70B442FB"/>
    <w:rsid w:val="70B76860"/>
    <w:rsid w:val="70B85BC6"/>
    <w:rsid w:val="70B86135"/>
    <w:rsid w:val="70BA1EAD"/>
    <w:rsid w:val="70BA3C5B"/>
    <w:rsid w:val="70BB1864"/>
    <w:rsid w:val="70BD374B"/>
    <w:rsid w:val="70BD7BEF"/>
    <w:rsid w:val="70BE31DF"/>
    <w:rsid w:val="70BF74C3"/>
    <w:rsid w:val="70C25205"/>
    <w:rsid w:val="70C462F6"/>
    <w:rsid w:val="70C5641B"/>
    <w:rsid w:val="70C60851"/>
    <w:rsid w:val="70C745CA"/>
    <w:rsid w:val="70C76378"/>
    <w:rsid w:val="70C96594"/>
    <w:rsid w:val="70CA35FF"/>
    <w:rsid w:val="70CB5E68"/>
    <w:rsid w:val="70CC0E40"/>
    <w:rsid w:val="70CC1BE0"/>
    <w:rsid w:val="70CC398E"/>
    <w:rsid w:val="70CD7E32"/>
    <w:rsid w:val="70CE3BAA"/>
    <w:rsid w:val="70CE7706"/>
    <w:rsid w:val="70D15960"/>
    <w:rsid w:val="70D25448"/>
    <w:rsid w:val="70D34D1C"/>
    <w:rsid w:val="70D527EE"/>
    <w:rsid w:val="70D70CB1"/>
    <w:rsid w:val="70D867D7"/>
    <w:rsid w:val="70D94A29"/>
    <w:rsid w:val="70DA254F"/>
    <w:rsid w:val="70DA60AB"/>
    <w:rsid w:val="70DB6AE9"/>
    <w:rsid w:val="70DD4996"/>
    <w:rsid w:val="70DD5B9B"/>
    <w:rsid w:val="70DE203F"/>
    <w:rsid w:val="70DE3255"/>
    <w:rsid w:val="70DE6710"/>
    <w:rsid w:val="70DF36C1"/>
    <w:rsid w:val="70E04804"/>
    <w:rsid w:val="70E41C98"/>
    <w:rsid w:val="70E42345"/>
    <w:rsid w:val="70E94540"/>
    <w:rsid w:val="70EA43C9"/>
    <w:rsid w:val="70EB02B8"/>
    <w:rsid w:val="70EB650A"/>
    <w:rsid w:val="70EC042A"/>
    <w:rsid w:val="70EE5FFA"/>
    <w:rsid w:val="70EF6296"/>
    <w:rsid w:val="70F2429C"/>
    <w:rsid w:val="70F27898"/>
    <w:rsid w:val="70F33611"/>
    <w:rsid w:val="70F43CF9"/>
    <w:rsid w:val="70F52D97"/>
    <w:rsid w:val="70F626C0"/>
    <w:rsid w:val="70F80C27"/>
    <w:rsid w:val="70F96E79"/>
    <w:rsid w:val="70FC0717"/>
    <w:rsid w:val="70FD7FEB"/>
    <w:rsid w:val="70FE623D"/>
    <w:rsid w:val="70FF3D63"/>
    <w:rsid w:val="70FF68A0"/>
    <w:rsid w:val="71015D2D"/>
    <w:rsid w:val="71031AA6"/>
    <w:rsid w:val="7103668C"/>
    <w:rsid w:val="71063344"/>
    <w:rsid w:val="71072C18"/>
    <w:rsid w:val="71084CB2"/>
    <w:rsid w:val="71094BE2"/>
    <w:rsid w:val="710B44B6"/>
    <w:rsid w:val="710C6B8D"/>
    <w:rsid w:val="710E5AEC"/>
    <w:rsid w:val="71121CE9"/>
    <w:rsid w:val="7113780F"/>
    <w:rsid w:val="71184DA3"/>
    <w:rsid w:val="71193077"/>
    <w:rsid w:val="711B7BED"/>
    <w:rsid w:val="711E068D"/>
    <w:rsid w:val="71200D23"/>
    <w:rsid w:val="71202899"/>
    <w:rsid w:val="71203349"/>
    <w:rsid w:val="71205BD9"/>
    <w:rsid w:val="7121017E"/>
    <w:rsid w:val="71212378"/>
    <w:rsid w:val="71234381"/>
    <w:rsid w:val="71241A1C"/>
    <w:rsid w:val="71245578"/>
    <w:rsid w:val="71257C6E"/>
    <w:rsid w:val="712612F0"/>
    <w:rsid w:val="7128150C"/>
    <w:rsid w:val="712B6906"/>
    <w:rsid w:val="712C3F43"/>
    <w:rsid w:val="712D08D1"/>
    <w:rsid w:val="712D6B22"/>
    <w:rsid w:val="7130216F"/>
    <w:rsid w:val="7130320B"/>
    <w:rsid w:val="71312FFC"/>
    <w:rsid w:val="71325EE7"/>
    <w:rsid w:val="71341C5F"/>
    <w:rsid w:val="71342534"/>
    <w:rsid w:val="71365048"/>
    <w:rsid w:val="7137174F"/>
    <w:rsid w:val="71386A31"/>
    <w:rsid w:val="71397275"/>
    <w:rsid w:val="713A2FED"/>
    <w:rsid w:val="713E2ADE"/>
    <w:rsid w:val="713F1162"/>
    <w:rsid w:val="71404796"/>
    <w:rsid w:val="714125CE"/>
    <w:rsid w:val="71431E82"/>
    <w:rsid w:val="7146031E"/>
    <w:rsid w:val="7148570A"/>
    <w:rsid w:val="714874B8"/>
    <w:rsid w:val="71493019"/>
    <w:rsid w:val="71493231"/>
    <w:rsid w:val="714B0D57"/>
    <w:rsid w:val="714B22D6"/>
    <w:rsid w:val="714E0847"/>
    <w:rsid w:val="715220E5"/>
    <w:rsid w:val="7157594D"/>
    <w:rsid w:val="715A0C6B"/>
    <w:rsid w:val="715B068A"/>
    <w:rsid w:val="715B5300"/>
    <w:rsid w:val="715C2428"/>
    <w:rsid w:val="715E3A26"/>
    <w:rsid w:val="715E4F2E"/>
    <w:rsid w:val="7167472C"/>
    <w:rsid w:val="71687B5B"/>
    <w:rsid w:val="7169742F"/>
    <w:rsid w:val="716A38D3"/>
    <w:rsid w:val="716B13F9"/>
    <w:rsid w:val="716C654B"/>
    <w:rsid w:val="716D5419"/>
    <w:rsid w:val="716F0EE9"/>
    <w:rsid w:val="716F2C97"/>
    <w:rsid w:val="717007BD"/>
    <w:rsid w:val="71705FC9"/>
    <w:rsid w:val="71724535"/>
    <w:rsid w:val="717313D8"/>
    <w:rsid w:val="71744751"/>
    <w:rsid w:val="717464FF"/>
    <w:rsid w:val="717958C4"/>
    <w:rsid w:val="71796B56"/>
    <w:rsid w:val="717A163C"/>
    <w:rsid w:val="717E112C"/>
    <w:rsid w:val="718129CA"/>
    <w:rsid w:val="718304F0"/>
    <w:rsid w:val="718524BB"/>
    <w:rsid w:val="718801FD"/>
    <w:rsid w:val="71880DE8"/>
    <w:rsid w:val="718B55F7"/>
    <w:rsid w:val="718C1A9B"/>
    <w:rsid w:val="718C4C66"/>
    <w:rsid w:val="718F50E7"/>
    <w:rsid w:val="71900E5F"/>
    <w:rsid w:val="71946BA2"/>
    <w:rsid w:val="71951A2D"/>
    <w:rsid w:val="71956476"/>
    <w:rsid w:val="71970440"/>
    <w:rsid w:val="71973F9C"/>
    <w:rsid w:val="71986E7F"/>
    <w:rsid w:val="719A3A8C"/>
    <w:rsid w:val="719B1CDE"/>
    <w:rsid w:val="719B7F30"/>
    <w:rsid w:val="719E300E"/>
    <w:rsid w:val="719F706F"/>
    <w:rsid w:val="71A004FF"/>
    <w:rsid w:val="71A1306D"/>
    <w:rsid w:val="71A212BE"/>
    <w:rsid w:val="71A52B5D"/>
    <w:rsid w:val="71A60683"/>
    <w:rsid w:val="71AA0173"/>
    <w:rsid w:val="71AB5612"/>
    <w:rsid w:val="71AB7A47"/>
    <w:rsid w:val="71AC3EEB"/>
    <w:rsid w:val="71AD1673"/>
    <w:rsid w:val="71B132B0"/>
    <w:rsid w:val="71B20DD6"/>
    <w:rsid w:val="71B2527A"/>
    <w:rsid w:val="71B42DA0"/>
    <w:rsid w:val="71B529D6"/>
    <w:rsid w:val="71B72167"/>
    <w:rsid w:val="71B763EC"/>
    <w:rsid w:val="71BE3C1E"/>
    <w:rsid w:val="71C01745"/>
    <w:rsid w:val="71C07997"/>
    <w:rsid w:val="71C177DB"/>
    <w:rsid w:val="71C805F9"/>
    <w:rsid w:val="71CA25C3"/>
    <w:rsid w:val="71CC633B"/>
    <w:rsid w:val="71CD20B4"/>
    <w:rsid w:val="71CE6B9D"/>
    <w:rsid w:val="71D074AE"/>
    <w:rsid w:val="71D17F93"/>
    <w:rsid w:val="71D21478"/>
    <w:rsid w:val="71D23226"/>
    <w:rsid w:val="71D27F8A"/>
    <w:rsid w:val="71D34DBA"/>
    <w:rsid w:val="71D40D4C"/>
    <w:rsid w:val="71D41CF6"/>
    <w:rsid w:val="71D6713E"/>
    <w:rsid w:val="71D7083C"/>
    <w:rsid w:val="71D84CE0"/>
    <w:rsid w:val="71D90A58"/>
    <w:rsid w:val="71D945B4"/>
    <w:rsid w:val="71DB032D"/>
    <w:rsid w:val="71DC40A5"/>
    <w:rsid w:val="71DF72FF"/>
    <w:rsid w:val="71E116BB"/>
    <w:rsid w:val="71E13469"/>
    <w:rsid w:val="71E31742"/>
    <w:rsid w:val="71E371E1"/>
    <w:rsid w:val="71E60A7F"/>
    <w:rsid w:val="71E70AB6"/>
    <w:rsid w:val="71E73175"/>
    <w:rsid w:val="71E74F23"/>
    <w:rsid w:val="71EA67C2"/>
    <w:rsid w:val="71ED0060"/>
    <w:rsid w:val="71F118FE"/>
    <w:rsid w:val="71F17B50"/>
    <w:rsid w:val="71F633B8"/>
    <w:rsid w:val="71F8113C"/>
    <w:rsid w:val="71F8176F"/>
    <w:rsid w:val="71F92EA9"/>
    <w:rsid w:val="71F96A05"/>
    <w:rsid w:val="71FA7C7A"/>
    <w:rsid w:val="71FB09CF"/>
    <w:rsid w:val="71FB277D"/>
    <w:rsid w:val="71FB452B"/>
    <w:rsid w:val="71FB77A0"/>
    <w:rsid w:val="71FE6C60"/>
    <w:rsid w:val="72007D93"/>
    <w:rsid w:val="720158B9"/>
    <w:rsid w:val="72035AD5"/>
    <w:rsid w:val="72037883"/>
    <w:rsid w:val="720535FB"/>
    <w:rsid w:val="72054D8D"/>
    <w:rsid w:val="7206241B"/>
    <w:rsid w:val="72062ED0"/>
    <w:rsid w:val="72064488"/>
    <w:rsid w:val="72071122"/>
    <w:rsid w:val="72077373"/>
    <w:rsid w:val="7208370E"/>
    <w:rsid w:val="72086C48"/>
    <w:rsid w:val="720930EC"/>
    <w:rsid w:val="720A0C12"/>
    <w:rsid w:val="720D425E"/>
    <w:rsid w:val="720F6228"/>
    <w:rsid w:val="72114AFD"/>
    <w:rsid w:val="72127AC6"/>
    <w:rsid w:val="72133F6A"/>
    <w:rsid w:val="72135D18"/>
    <w:rsid w:val="72192C03"/>
    <w:rsid w:val="721B697B"/>
    <w:rsid w:val="721B7603"/>
    <w:rsid w:val="721C3014"/>
    <w:rsid w:val="721D26F3"/>
    <w:rsid w:val="721D6B97"/>
    <w:rsid w:val="721E646B"/>
    <w:rsid w:val="722021E3"/>
    <w:rsid w:val="72231CD3"/>
    <w:rsid w:val="72233A82"/>
    <w:rsid w:val="72247F25"/>
    <w:rsid w:val="722872EA"/>
    <w:rsid w:val="722A12B4"/>
    <w:rsid w:val="722B6AA8"/>
    <w:rsid w:val="722E4900"/>
    <w:rsid w:val="722F0678"/>
    <w:rsid w:val="722F2426"/>
    <w:rsid w:val="7231619E"/>
    <w:rsid w:val="72330169"/>
    <w:rsid w:val="7237504A"/>
    <w:rsid w:val="723839D1"/>
    <w:rsid w:val="723B701D"/>
    <w:rsid w:val="723E2669"/>
    <w:rsid w:val="72404633"/>
    <w:rsid w:val="7243196D"/>
    <w:rsid w:val="7244764E"/>
    <w:rsid w:val="72451C4A"/>
    <w:rsid w:val="72457E9C"/>
    <w:rsid w:val="724759C2"/>
    <w:rsid w:val="724B0305"/>
    <w:rsid w:val="724C122A"/>
    <w:rsid w:val="724C4D86"/>
    <w:rsid w:val="724C763F"/>
    <w:rsid w:val="724D0AFE"/>
    <w:rsid w:val="724F0D1A"/>
    <w:rsid w:val="724F4877"/>
    <w:rsid w:val="724F50DB"/>
    <w:rsid w:val="72531BAF"/>
    <w:rsid w:val="72534367"/>
    <w:rsid w:val="72535CB3"/>
    <w:rsid w:val="725400DF"/>
    <w:rsid w:val="72543DD3"/>
    <w:rsid w:val="72553024"/>
    <w:rsid w:val="72565C05"/>
    <w:rsid w:val="725701CA"/>
    <w:rsid w:val="725755AF"/>
    <w:rsid w:val="72586F54"/>
    <w:rsid w:val="72587BCF"/>
    <w:rsid w:val="725D3437"/>
    <w:rsid w:val="72604CD6"/>
    <w:rsid w:val="726245AA"/>
    <w:rsid w:val="72641A80"/>
    <w:rsid w:val="72646574"/>
    <w:rsid w:val="726E06C3"/>
    <w:rsid w:val="726E11A1"/>
    <w:rsid w:val="726E28BB"/>
    <w:rsid w:val="72710C91"/>
    <w:rsid w:val="72712A3F"/>
    <w:rsid w:val="727147ED"/>
    <w:rsid w:val="72715C07"/>
    <w:rsid w:val="727367B7"/>
    <w:rsid w:val="72750781"/>
    <w:rsid w:val="72755122"/>
    <w:rsid w:val="727644F9"/>
    <w:rsid w:val="7278201F"/>
    <w:rsid w:val="72783DCD"/>
    <w:rsid w:val="72785B7B"/>
    <w:rsid w:val="727A170E"/>
    <w:rsid w:val="727A5D97"/>
    <w:rsid w:val="727B566C"/>
    <w:rsid w:val="727D06FB"/>
    <w:rsid w:val="727D3192"/>
    <w:rsid w:val="727D7636"/>
    <w:rsid w:val="72802C82"/>
    <w:rsid w:val="72807126"/>
    <w:rsid w:val="72822E9E"/>
    <w:rsid w:val="728269FA"/>
    <w:rsid w:val="72855F71"/>
    <w:rsid w:val="72872262"/>
    <w:rsid w:val="72883C0C"/>
    <w:rsid w:val="72895FDA"/>
    <w:rsid w:val="728B1D53"/>
    <w:rsid w:val="728B6EBB"/>
    <w:rsid w:val="728C5ACB"/>
    <w:rsid w:val="728E539F"/>
    <w:rsid w:val="72930C07"/>
    <w:rsid w:val="72952BD1"/>
    <w:rsid w:val="729606F7"/>
    <w:rsid w:val="72964253"/>
    <w:rsid w:val="72966EF6"/>
    <w:rsid w:val="7298621E"/>
    <w:rsid w:val="72987FCC"/>
    <w:rsid w:val="729B5D0E"/>
    <w:rsid w:val="729D3834"/>
    <w:rsid w:val="729E5688"/>
    <w:rsid w:val="72A050D2"/>
    <w:rsid w:val="72A076DF"/>
    <w:rsid w:val="72A1574A"/>
    <w:rsid w:val="72A44BC2"/>
    <w:rsid w:val="72A5555B"/>
    <w:rsid w:val="72A57DCD"/>
    <w:rsid w:val="72A66B8C"/>
    <w:rsid w:val="72A74CB6"/>
    <w:rsid w:val="72A93F87"/>
    <w:rsid w:val="72A9667D"/>
    <w:rsid w:val="72AB41A3"/>
    <w:rsid w:val="72AB5F51"/>
    <w:rsid w:val="72AC3A77"/>
    <w:rsid w:val="72AC7F1B"/>
    <w:rsid w:val="72B172DF"/>
    <w:rsid w:val="72B50B7E"/>
    <w:rsid w:val="72B55021"/>
    <w:rsid w:val="72B666A4"/>
    <w:rsid w:val="72B7151A"/>
    <w:rsid w:val="72BA43E6"/>
    <w:rsid w:val="72BB015E"/>
    <w:rsid w:val="72BB3CBA"/>
    <w:rsid w:val="72BC63B0"/>
    <w:rsid w:val="72BD5C84"/>
    <w:rsid w:val="72BF19FC"/>
    <w:rsid w:val="72BF37AA"/>
    <w:rsid w:val="72BF7592"/>
    <w:rsid w:val="72C139C6"/>
    <w:rsid w:val="72C47013"/>
    <w:rsid w:val="72C708F5"/>
    <w:rsid w:val="72C76B03"/>
    <w:rsid w:val="72C97A08"/>
    <w:rsid w:val="72CC236B"/>
    <w:rsid w:val="72CC4119"/>
    <w:rsid w:val="72CC5EC7"/>
    <w:rsid w:val="72CE3026"/>
    <w:rsid w:val="72D03C09"/>
    <w:rsid w:val="72D05281"/>
    <w:rsid w:val="72D24578"/>
    <w:rsid w:val="72D27981"/>
    <w:rsid w:val="72D336FA"/>
    <w:rsid w:val="72D431C1"/>
    <w:rsid w:val="72D52FCE"/>
    <w:rsid w:val="72D57472"/>
    <w:rsid w:val="72D66DF2"/>
    <w:rsid w:val="72DB435C"/>
    <w:rsid w:val="72DB610A"/>
    <w:rsid w:val="72DF5BFA"/>
    <w:rsid w:val="72E17BC5"/>
    <w:rsid w:val="72E37EDE"/>
    <w:rsid w:val="72E476B5"/>
    <w:rsid w:val="72E6342D"/>
    <w:rsid w:val="72E90827"/>
    <w:rsid w:val="72EA3C8F"/>
    <w:rsid w:val="72EC0317"/>
    <w:rsid w:val="72EC6569"/>
    <w:rsid w:val="72ED1180"/>
    <w:rsid w:val="72ED626F"/>
    <w:rsid w:val="72F0605A"/>
    <w:rsid w:val="72F13B80"/>
    <w:rsid w:val="72F206C3"/>
    <w:rsid w:val="72F21DD2"/>
    <w:rsid w:val="72F53670"/>
    <w:rsid w:val="72F773E8"/>
    <w:rsid w:val="72F83160"/>
    <w:rsid w:val="72F86CBC"/>
    <w:rsid w:val="72FA0C86"/>
    <w:rsid w:val="72FC49FE"/>
    <w:rsid w:val="72FD0776"/>
    <w:rsid w:val="72FF2499"/>
    <w:rsid w:val="72FF629D"/>
    <w:rsid w:val="730075F6"/>
    <w:rsid w:val="73013DC3"/>
    <w:rsid w:val="7306587D"/>
    <w:rsid w:val="73073815"/>
    <w:rsid w:val="73076EFF"/>
    <w:rsid w:val="730833A3"/>
    <w:rsid w:val="73087218"/>
    <w:rsid w:val="730B4C41"/>
    <w:rsid w:val="730C2768"/>
    <w:rsid w:val="730D6C0C"/>
    <w:rsid w:val="730E028E"/>
    <w:rsid w:val="730E2034"/>
    <w:rsid w:val="731059AA"/>
    <w:rsid w:val="73110BD1"/>
    <w:rsid w:val="73122968"/>
    <w:rsid w:val="731358A4"/>
    <w:rsid w:val="73165394"/>
    <w:rsid w:val="73171838"/>
    <w:rsid w:val="731A1328"/>
    <w:rsid w:val="731A30D6"/>
    <w:rsid w:val="731A6C33"/>
    <w:rsid w:val="731D4975"/>
    <w:rsid w:val="731E2BC7"/>
    <w:rsid w:val="731F5D5E"/>
    <w:rsid w:val="73214465"/>
    <w:rsid w:val="732301DD"/>
    <w:rsid w:val="73243F55"/>
    <w:rsid w:val="73251A7C"/>
    <w:rsid w:val="73261A7B"/>
    <w:rsid w:val="73261F61"/>
    <w:rsid w:val="7329156C"/>
    <w:rsid w:val="73292630"/>
    <w:rsid w:val="7329331A"/>
    <w:rsid w:val="732950C8"/>
    <w:rsid w:val="732B25B2"/>
    <w:rsid w:val="732B27F4"/>
    <w:rsid w:val="732E26DE"/>
    <w:rsid w:val="732E6B82"/>
    <w:rsid w:val="73306456"/>
    <w:rsid w:val="73334198"/>
    <w:rsid w:val="73351CBE"/>
    <w:rsid w:val="733907ED"/>
    <w:rsid w:val="733C4DFB"/>
    <w:rsid w:val="733D49C7"/>
    <w:rsid w:val="734463A5"/>
    <w:rsid w:val="7345528C"/>
    <w:rsid w:val="73455D2A"/>
    <w:rsid w:val="73463C42"/>
    <w:rsid w:val="73463ECB"/>
    <w:rsid w:val="73465C7A"/>
    <w:rsid w:val="73473539"/>
    <w:rsid w:val="734737A0"/>
    <w:rsid w:val="7349576A"/>
    <w:rsid w:val="73497518"/>
    <w:rsid w:val="734A1F2E"/>
    <w:rsid w:val="734B1B9C"/>
    <w:rsid w:val="734C1E6C"/>
    <w:rsid w:val="734C5BFD"/>
    <w:rsid w:val="734D525A"/>
    <w:rsid w:val="735008A6"/>
    <w:rsid w:val="7352575D"/>
    <w:rsid w:val="73552361"/>
    <w:rsid w:val="735540DE"/>
    <w:rsid w:val="73567625"/>
    <w:rsid w:val="73571C35"/>
    <w:rsid w:val="735859AD"/>
    <w:rsid w:val="73591E51"/>
    <w:rsid w:val="7359395E"/>
    <w:rsid w:val="73595630"/>
    <w:rsid w:val="735A1725"/>
    <w:rsid w:val="735A7977"/>
    <w:rsid w:val="735C5D88"/>
    <w:rsid w:val="73614861"/>
    <w:rsid w:val="736366E2"/>
    <w:rsid w:val="736413F9"/>
    <w:rsid w:val="736425A4"/>
    <w:rsid w:val="736600CA"/>
    <w:rsid w:val="73661E78"/>
    <w:rsid w:val="7366631C"/>
    <w:rsid w:val="73683E42"/>
    <w:rsid w:val="73685BF0"/>
    <w:rsid w:val="736B1B84"/>
    <w:rsid w:val="736B3932"/>
    <w:rsid w:val="736D3AA6"/>
    <w:rsid w:val="736D76AA"/>
    <w:rsid w:val="736E16DB"/>
    <w:rsid w:val="736F5DF4"/>
    <w:rsid w:val="7370719A"/>
    <w:rsid w:val="737124FE"/>
    <w:rsid w:val="73724CC1"/>
    <w:rsid w:val="73750E39"/>
    <w:rsid w:val="7375655F"/>
    <w:rsid w:val="73781BAB"/>
    <w:rsid w:val="7379604F"/>
    <w:rsid w:val="737A1DC7"/>
    <w:rsid w:val="737A4969"/>
    <w:rsid w:val="737E18B7"/>
    <w:rsid w:val="737E5413"/>
    <w:rsid w:val="737F118B"/>
    <w:rsid w:val="737F73DD"/>
    <w:rsid w:val="738007DB"/>
    <w:rsid w:val="738133AC"/>
    <w:rsid w:val="73814F04"/>
    <w:rsid w:val="73816CB2"/>
    <w:rsid w:val="73830C7C"/>
    <w:rsid w:val="7386464D"/>
    <w:rsid w:val="73880040"/>
    <w:rsid w:val="738844E4"/>
    <w:rsid w:val="738B18DE"/>
    <w:rsid w:val="738D1AFA"/>
    <w:rsid w:val="738D5656"/>
    <w:rsid w:val="738F426F"/>
    <w:rsid w:val="739015EB"/>
    <w:rsid w:val="73905147"/>
    <w:rsid w:val="73920EBF"/>
    <w:rsid w:val="73927111"/>
    <w:rsid w:val="73942E89"/>
    <w:rsid w:val="73944C37"/>
    <w:rsid w:val="73970283"/>
    <w:rsid w:val="73974727"/>
    <w:rsid w:val="7399049F"/>
    <w:rsid w:val="73994ACC"/>
    <w:rsid w:val="739A7D73"/>
    <w:rsid w:val="739C3AEB"/>
    <w:rsid w:val="739F538A"/>
    <w:rsid w:val="73A15504"/>
    <w:rsid w:val="73A330CC"/>
    <w:rsid w:val="73A3438C"/>
    <w:rsid w:val="73A34E7A"/>
    <w:rsid w:val="73A66718"/>
    <w:rsid w:val="73A81128"/>
    <w:rsid w:val="73A86934"/>
    <w:rsid w:val="73AA26AC"/>
    <w:rsid w:val="73AB3D2F"/>
    <w:rsid w:val="73AD5CF9"/>
    <w:rsid w:val="73AF3484"/>
    <w:rsid w:val="73AF7CC3"/>
    <w:rsid w:val="73B047D7"/>
    <w:rsid w:val="73B07597"/>
    <w:rsid w:val="73B13A3B"/>
    <w:rsid w:val="73B9469D"/>
    <w:rsid w:val="73B9644B"/>
    <w:rsid w:val="73BA21C4"/>
    <w:rsid w:val="73BC418E"/>
    <w:rsid w:val="73BC5F3C"/>
    <w:rsid w:val="73BE1CB4"/>
    <w:rsid w:val="73BE7F06"/>
    <w:rsid w:val="73BF77DA"/>
    <w:rsid w:val="73C05A2C"/>
    <w:rsid w:val="73C05C6D"/>
    <w:rsid w:val="73C179F6"/>
    <w:rsid w:val="73C372CA"/>
    <w:rsid w:val="73C51AD5"/>
    <w:rsid w:val="73C568A5"/>
    <w:rsid w:val="73C60B68"/>
    <w:rsid w:val="73C82B32"/>
    <w:rsid w:val="73C843FF"/>
    <w:rsid w:val="73C848E1"/>
    <w:rsid w:val="73C971D5"/>
    <w:rsid w:val="73CA0659"/>
    <w:rsid w:val="73CC7170"/>
    <w:rsid w:val="73CD19B2"/>
    <w:rsid w:val="73CD1EF7"/>
    <w:rsid w:val="73CF3EC1"/>
    <w:rsid w:val="73D02B91"/>
    <w:rsid w:val="73D2575F"/>
    <w:rsid w:val="73D634A1"/>
    <w:rsid w:val="73D96AC5"/>
    <w:rsid w:val="73DA28B0"/>
    <w:rsid w:val="73DA4A3B"/>
    <w:rsid w:val="73DB0AB8"/>
    <w:rsid w:val="73DB2866"/>
    <w:rsid w:val="73DD6D14"/>
    <w:rsid w:val="73E13BF4"/>
    <w:rsid w:val="73E31007"/>
    <w:rsid w:val="73E536E4"/>
    <w:rsid w:val="73E55492"/>
    <w:rsid w:val="73EA2AA9"/>
    <w:rsid w:val="73EC4A73"/>
    <w:rsid w:val="73F379FC"/>
    <w:rsid w:val="73F531FC"/>
    <w:rsid w:val="73F73418"/>
    <w:rsid w:val="73F751C6"/>
    <w:rsid w:val="73FA09CF"/>
    <w:rsid w:val="73FB2F08"/>
    <w:rsid w:val="73FB619A"/>
    <w:rsid w:val="740022CC"/>
    <w:rsid w:val="74024296"/>
    <w:rsid w:val="74025A20"/>
    <w:rsid w:val="74037F53"/>
    <w:rsid w:val="740542B2"/>
    <w:rsid w:val="74055B35"/>
    <w:rsid w:val="740718AD"/>
    <w:rsid w:val="74081181"/>
    <w:rsid w:val="740D2C3B"/>
    <w:rsid w:val="740D49E9"/>
    <w:rsid w:val="740D6797"/>
    <w:rsid w:val="740F0761"/>
    <w:rsid w:val="740F42BD"/>
    <w:rsid w:val="740F6B94"/>
    <w:rsid w:val="74147B26"/>
    <w:rsid w:val="741713C4"/>
    <w:rsid w:val="7419338E"/>
    <w:rsid w:val="741B0EB4"/>
    <w:rsid w:val="741B7106"/>
    <w:rsid w:val="741D2E7E"/>
    <w:rsid w:val="741E2752"/>
    <w:rsid w:val="741E793C"/>
    <w:rsid w:val="7420471D"/>
    <w:rsid w:val="742064CB"/>
    <w:rsid w:val="74212243"/>
    <w:rsid w:val="7423420D"/>
    <w:rsid w:val="7424792A"/>
    <w:rsid w:val="74251D33"/>
    <w:rsid w:val="74275AAB"/>
    <w:rsid w:val="74277859"/>
    <w:rsid w:val="7428537F"/>
    <w:rsid w:val="742A559B"/>
    <w:rsid w:val="742A7349"/>
    <w:rsid w:val="742C4B32"/>
    <w:rsid w:val="742C4E6F"/>
    <w:rsid w:val="742D0BE7"/>
    <w:rsid w:val="742F670E"/>
    <w:rsid w:val="743261FE"/>
    <w:rsid w:val="74336496"/>
    <w:rsid w:val="74343627"/>
    <w:rsid w:val="743A79E0"/>
    <w:rsid w:val="743D52CE"/>
    <w:rsid w:val="74411F41"/>
    <w:rsid w:val="744228E5"/>
    <w:rsid w:val="74434F54"/>
    <w:rsid w:val="7443665D"/>
    <w:rsid w:val="74446F14"/>
    <w:rsid w:val="7447145B"/>
    <w:rsid w:val="74471CA9"/>
    <w:rsid w:val="74477EFB"/>
    <w:rsid w:val="74493C73"/>
    <w:rsid w:val="744A1799"/>
    <w:rsid w:val="744F5002"/>
    <w:rsid w:val="74510D7A"/>
    <w:rsid w:val="745368A0"/>
    <w:rsid w:val="74542618"/>
    <w:rsid w:val="745443C6"/>
    <w:rsid w:val="74546174"/>
    <w:rsid w:val="74552A6A"/>
    <w:rsid w:val="74566390"/>
    <w:rsid w:val="745919DD"/>
    <w:rsid w:val="745B7503"/>
    <w:rsid w:val="745D327B"/>
    <w:rsid w:val="745D5AEA"/>
    <w:rsid w:val="745E3944"/>
    <w:rsid w:val="745F5036"/>
    <w:rsid w:val="746070BC"/>
    <w:rsid w:val="74620469"/>
    <w:rsid w:val="74620891"/>
    <w:rsid w:val="74675EA7"/>
    <w:rsid w:val="74690FBC"/>
    <w:rsid w:val="7469779F"/>
    <w:rsid w:val="746C5BB4"/>
    <w:rsid w:val="746C7962"/>
    <w:rsid w:val="747131CA"/>
    <w:rsid w:val="74714F78"/>
    <w:rsid w:val="74745EAF"/>
    <w:rsid w:val="747607E0"/>
    <w:rsid w:val="7476433D"/>
    <w:rsid w:val="74797294"/>
    <w:rsid w:val="747B5DF7"/>
    <w:rsid w:val="747B7BA5"/>
    <w:rsid w:val="747E1443"/>
    <w:rsid w:val="747F7695"/>
    <w:rsid w:val="74820F33"/>
    <w:rsid w:val="74861898"/>
    <w:rsid w:val="748C590E"/>
    <w:rsid w:val="749018A2"/>
    <w:rsid w:val="74913DDA"/>
    <w:rsid w:val="7491561A"/>
    <w:rsid w:val="74933140"/>
    <w:rsid w:val="74934EEE"/>
    <w:rsid w:val="74936C9D"/>
    <w:rsid w:val="7499627D"/>
    <w:rsid w:val="749B0247"/>
    <w:rsid w:val="749C3F9F"/>
    <w:rsid w:val="749D5D6D"/>
    <w:rsid w:val="749E5641"/>
    <w:rsid w:val="74A40EAA"/>
    <w:rsid w:val="74A54C22"/>
    <w:rsid w:val="74A62C0B"/>
    <w:rsid w:val="74A70BD1"/>
    <w:rsid w:val="74A82061"/>
    <w:rsid w:val="74A92964"/>
    <w:rsid w:val="74AC7D5E"/>
    <w:rsid w:val="74AE1D28"/>
    <w:rsid w:val="74AE2140"/>
    <w:rsid w:val="74AF7363"/>
    <w:rsid w:val="74B03CF2"/>
    <w:rsid w:val="74B135C7"/>
    <w:rsid w:val="74B27425"/>
    <w:rsid w:val="74B41D45"/>
    <w:rsid w:val="74B44E65"/>
    <w:rsid w:val="74B9247B"/>
    <w:rsid w:val="74BB2697"/>
    <w:rsid w:val="74BD1F6B"/>
    <w:rsid w:val="74BD609D"/>
    <w:rsid w:val="74BF3F35"/>
    <w:rsid w:val="74C01A5C"/>
    <w:rsid w:val="74C27582"/>
    <w:rsid w:val="74C4154C"/>
    <w:rsid w:val="74C432FA"/>
    <w:rsid w:val="74C74B98"/>
    <w:rsid w:val="74C83C49"/>
    <w:rsid w:val="74CA6436"/>
    <w:rsid w:val="74CE23CA"/>
    <w:rsid w:val="74D13C69"/>
    <w:rsid w:val="74D30693"/>
    <w:rsid w:val="74D3353D"/>
    <w:rsid w:val="74D62632"/>
    <w:rsid w:val="74D63C4F"/>
    <w:rsid w:val="74D96450"/>
    <w:rsid w:val="74DA038C"/>
    <w:rsid w:val="74DA3A60"/>
    <w:rsid w:val="74DA48CB"/>
    <w:rsid w:val="74DB0643"/>
    <w:rsid w:val="74DD0860"/>
    <w:rsid w:val="74DF1EE2"/>
    <w:rsid w:val="74DF6386"/>
    <w:rsid w:val="74E03EAC"/>
    <w:rsid w:val="74E25E76"/>
    <w:rsid w:val="74E63744"/>
    <w:rsid w:val="74E67714"/>
    <w:rsid w:val="74E7523A"/>
    <w:rsid w:val="74E96EF2"/>
    <w:rsid w:val="74EB4D2A"/>
    <w:rsid w:val="74EC2851"/>
    <w:rsid w:val="74EC45FF"/>
    <w:rsid w:val="74F17E67"/>
    <w:rsid w:val="74F3598D"/>
    <w:rsid w:val="74F6722B"/>
    <w:rsid w:val="74F71921"/>
    <w:rsid w:val="74F82FA3"/>
    <w:rsid w:val="74F87447"/>
    <w:rsid w:val="74FB2A94"/>
    <w:rsid w:val="74FB45E4"/>
    <w:rsid w:val="74FC150F"/>
    <w:rsid w:val="74FC2209"/>
    <w:rsid w:val="74FC6F38"/>
    <w:rsid w:val="74FD05BA"/>
    <w:rsid w:val="74FD4A5E"/>
    <w:rsid w:val="74FF2584"/>
    <w:rsid w:val="74FF67F2"/>
    <w:rsid w:val="7501454E"/>
    <w:rsid w:val="750162FC"/>
    <w:rsid w:val="75022074"/>
    <w:rsid w:val="75023E22"/>
    <w:rsid w:val="750556C0"/>
    <w:rsid w:val="75063912"/>
    <w:rsid w:val="750758DC"/>
    <w:rsid w:val="75096F5F"/>
    <w:rsid w:val="750E1184"/>
    <w:rsid w:val="75104791"/>
    <w:rsid w:val="7515254A"/>
    <w:rsid w:val="75164B87"/>
    <w:rsid w:val="75175B20"/>
    <w:rsid w:val="751A116C"/>
    <w:rsid w:val="751A4D37"/>
    <w:rsid w:val="751B4EE4"/>
    <w:rsid w:val="751C3136"/>
    <w:rsid w:val="751D2A0A"/>
    <w:rsid w:val="751D6EAE"/>
    <w:rsid w:val="751F2C26"/>
    <w:rsid w:val="752244C4"/>
    <w:rsid w:val="75226272"/>
    <w:rsid w:val="75230B15"/>
    <w:rsid w:val="75241FEA"/>
    <w:rsid w:val="75264D10"/>
    <w:rsid w:val="752913AF"/>
    <w:rsid w:val="75297557"/>
    <w:rsid w:val="752B15CB"/>
    <w:rsid w:val="752C0E9F"/>
    <w:rsid w:val="752C5ED8"/>
    <w:rsid w:val="752C70F1"/>
    <w:rsid w:val="752D5343"/>
    <w:rsid w:val="75306BE1"/>
    <w:rsid w:val="75311864"/>
    <w:rsid w:val="75326295"/>
    <w:rsid w:val="75330480"/>
    <w:rsid w:val="7535244A"/>
    <w:rsid w:val="75357D54"/>
    <w:rsid w:val="75387844"/>
    <w:rsid w:val="7539754B"/>
    <w:rsid w:val="753C37D8"/>
    <w:rsid w:val="753C5586"/>
    <w:rsid w:val="753D12FE"/>
    <w:rsid w:val="75402602"/>
    <w:rsid w:val="75437B94"/>
    <w:rsid w:val="754601B3"/>
    <w:rsid w:val="75483F2B"/>
    <w:rsid w:val="754937FF"/>
    <w:rsid w:val="754A3B4F"/>
    <w:rsid w:val="754B57C9"/>
    <w:rsid w:val="754B7577"/>
    <w:rsid w:val="754C6CA4"/>
    <w:rsid w:val="754D7793"/>
    <w:rsid w:val="754E0E15"/>
    <w:rsid w:val="754E350B"/>
    <w:rsid w:val="754E7067"/>
    <w:rsid w:val="75501031"/>
    <w:rsid w:val="755723C0"/>
    <w:rsid w:val="75587EE6"/>
    <w:rsid w:val="75596138"/>
    <w:rsid w:val="755D54FC"/>
    <w:rsid w:val="755D72AA"/>
    <w:rsid w:val="756031C9"/>
    <w:rsid w:val="7561323F"/>
    <w:rsid w:val="75616D9B"/>
    <w:rsid w:val="75625949"/>
    <w:rsid w:val="75635038"/>
    <w:rsid w:val="7568087B"/>
    <w:rsid w:val="75681E19"/>
    <w:rsid w:val="75695C4F"/>
    <w:rsid w:val="756B36E8"/>
    <w:rsid w:val="756D47FB"/>
    <w:rsid w:val="756E770A"/>
    <w:rsid w:val="756F711B"/>
    <w:rsid w:val="75703482"/>
    <w:rsid w:val="75720FA8"/>
    <w:rsid w:val="757271DD"/>
    <w:rsid w:val="757647B2"/>
    <w:rsid w:val="75765B5E"/>
    <w:rsid w:val="7577036C"/>
    <w:rsid w:val="757765BE"/>
    <w:rsid w:val="757861BE"/>
    <w:rsid w:val="75790299"/>
    <w:rsid w:val="75792336"/>
    <w:rsid w:val="75802047"/>
    <w:rsid w:val="75805AAF"/>
    <w:rsid w:val="75824101"/>
    <w:rsid w:val="75826D11"/>
    <w:rsid w:val="75834F63"/>
    <w:rsid w:val="7589009F"/>
    <w:rsid w:val="7589479D"/>
    <w:rsid w:val="758B02BC"/>
    <w:rsid w:val="758B206A"/>
    <w:rsid w:val="758C6643"/>
    <w:rsid w:val="758E56B6"/>
    <w:rsid w:val="759068E8"/>
    <w:rsid w:val="75907B95"/>
    <w:rsid w:val="7591430D"/>
    <w:rsid w:val="7592164A"/>
    <w:rsid w:val="759251A6"/>
    <w:rsid w:val="75930F1E"/>
    <w:rsid w:val="75932CCC"/>
    <w:rsid w:val="75952EE8"/>
    <w:rsid w:val="75970A0E"/>
    <w:rsid w:val="75994786"/>
    <w:rsid w:val="759A22AD"/>
    <w:rsid w:val="759D2548"/>
    <w:rsid w:val="759F5B15"/>
    <w:rsid w:val="75A0768A"/>
    <w:rsid w:val="75A373B3"/>
    <w:rsid w:val="75A4312B"/>
    <w:rsid w:val="75A44ED9"/>
    <w:rsid w:val="75A629FF"/>
    <w:rsid w:val="75AA6994"/>
    <w:rsid w:val="75AC464F"/>
    <w:rsid w:val="75AC49BA"/>
    <w:rsid w:val="75AE7B06"/>
    <w:rsid w:val="75AF063E"/>
    <w:rsid w:val="75B21A9F"/>
    <w:rsid w:val="75B25848"/>
    <w:rsid w:val="75B4336E"/>
    <w:rsid w:val="75B50E95"/>
    <w:rsid w:val="75BA64AB"/>
    <w:rsid w:val="75BF3AC1"/>
    <w:rsid w:val="75C13CDD"/>
    <w:rsid w:val="75C90BC7"/>
    <w:rsid w:val="75CA11B6"/>
    <w:rsid w:val="75CA2B92"/>
    <w:rsid w:val="75CB758E"/>
    <w:rsid w:val="75CD18A3"/>
    <w:rsid w:val="75CD4430"/>
    <w:rsid w:val="75CD61DE"/>
    <w:rsid w:val="75CF01A8"/>
    <w:rsid w:val="75D05CCE"/>
    <w:rsid w:val="75D21A46"/>
    <w:rsid w:val="75D25EEA"/>
    <w:rsid w:val="75D43A11"/>
    <w:rsid w:val="75D532E5"/>
    <w:rsid w:val="75E023B5"/>
    <w:rsid w:val="75E15658"/>
    <w:rsid w:val="75E15FAD"/>
    <w:rsid w:val="75E1612D"/>
    <w:rsid w:val="75E579CC"/>
    <w:rsid w:val="75E748B4"/>
    <w:rsid w:val="75E83018"/>
    <w:rsid w:val="75E85BC2"/>
    <w:rsid w:val="75EA4FE2"/>
    <w:rsid w:val="75EB0D5A"/>
    <w:rsid w:val="75F220E9"/>
    <w:rsid w:val="75F23E97"/>
    <w:rsid w:val="75F406CA"/>
    <w:rsid w:val="75F45E61"/>
    <w:rsid w:val="75F61BD9"/>
    <w:rsid w:val="75F96FD3"/>
    <w:rsid w:val="75FB71EF"/>
    <w:rsid w:val="75FC2F67"/>
    <w:rsid w:val="75FC49A8"/>
    <w:rsid w:val="76004806"/>
    <w:rsid w:val="7601057E"/>
    <w:rsid w:val="760342F6"/>
    <w:rsid w:val="76037E52"/>
    <w:rsid w:val="76065B94"/>
    <w:rsid w:val="76077540"/>
    <w:rsid w:val="7608190C"/>
    <w:rsid w:val="760C31AA"/>
    <w:rsid w:val="760F2C9B"/>
    <w:rsid w:val="761107C1"/>
    <w:rsid w:val="76120095"/>
    <w:rsid w:val="761262E7"/>
    <w:rsid w:val="7614205F"/>
    <w:rsid w:val="76143E0D"/>
    <w:rsid w:val="761476FB"/>
    <w:rsid w:val="761620F6"/>
    <w:rsid w:val="761756AB"/>
    <w:rsid w:val="761768AE"/>
    <w:rsid w:val="76197675"/>
    <w:rsid w:val="761B1D30"/>
    <w:rsid w:val="761E4C8C"/>
    <w:rsid w:val="7621477C"/>
    <w:rsid w:val="762229CE"/>
    <w:rsid w:val="762304F4"/>
    <w:rsid w:val="76277FE4"/>
    <w:rsid w:val="76295D54"/>
    <w:rsid w:val="762B5B0A"/>
    <w:rsid w:val="762D3121"/>
    <w:rsid w:val="7630040E"/>
    <w:rsid w:val="76321D7F"/>
    <w:rsid w:val="76322C84"/>
    <w:rsid w:val="7635099D"/>
    <w:rsid w:val="763C5112"/>
    <w:rsid w:val="763C6C13"/>
    <w:rsid w:val="763D7808"/>
    <w:rsid w:val="763E532E"/>
    <w:rsid w:val="764010A6"/>
    <w:rsid w:val="76404C02"/>
    <w:rsid w:val="76426BCC"/>
    <w:rsid w:val="76432944"/>
    <w:rsid w:val="764346F2"/>
    <w:rsid w:val="764465C7"/>
    <w:rsid w:val="7645046A"/>
    <w:rsid w:val="764741E2"/>
    <w:rsid w:val="764A3ADC"/>
    <w:rsid w:val="764A5A81"/>
    <w:rsid w:val="764A782F"/>
    <w:rsid w:val="764C7A4B"/>
    <w:rsid w:val="76515061"/>
    <w:rsid w:val="76522B87"/>
    <w:rsid w:val="76524532"/>
    <w:rsid w:val="76530DD9"/>
    <w:rsid w:val="76544B51"/>
    <w:rsid w:val="765608C9"/>
    <w:rsid w:val="7656207F"/>
    <w:rsid w:val="76564426"/>
    <w:rsid w:val="765661D4"/>
    <w:rsid w:val="7657219D"/>
    <w:rsid w:val="765B5EE0"/>
    <w:rsid w:val="765C656D"/>
    <w:rsid w:val="765E152C"/>
    <w:rsid w:val="765E777E"/>
    <w:rsid w:val="76612DCA"/>
    <w:rsid w:val="76652FD4"/>
    <w:rsid w:val="76654669"/>
    <w:rsid w:val="766703E1"/>
    <w:rsid w:val="76674885"/>
    <w:rsid w:val="76677761"/>
    <w:rsid w:val="766823AB"/>
    <w:rsid w:val="766A1C7F"/>
    <w:rsid w:val="766A6123"/>
    <w:rsid w:val="766A7D89"/>
    <w:rsid w:val="766C59E6"/>
    <w:rsid w:val="766D1B33"/>
    <w:rsid w:val="766E5C13"/>
    <w:rsid w:val="766F7295"/>
    <w:rsid w:val="76724FD8"/>
    <w:rsid w:val="76733229"/>
    <w:rsid w:val="767501D9"/>
    <w:rsid w:val="76775284"/>
    <w:rsid w:val="767825EE"/>
    <w:rsid w:val="767945B8"/>
    <w:rsid w:val="767B3E8C"/>
    <w:rsid w:val="767E572A"/>
    <w:rsid w:val="768014A2"/>
    <w:rsid w:val="768015A2"/>
    <w:rsid w:val="76805946"/>
    <w:rsid w:val="7682346D"/>
    <w:rsid w:val="76870A83"/>
    <w:rsid w:val="76872831"/>
    <w:rsid w:val="768865A9"/>
    <w:rsid w:val="768A40CF"/>
    <w:rsid w:val="768A639E"/>
    <w:rsid w:val="768C42EB"/>
    <w:rsid w:val="768C7E47"/>
    <w:rsid w:val="768E1646"/>
    <w:rsid w:val="768F1F08"/>
    <w:rsid w:val="768F5B89"/>
    <w:rsid w:val="769136B0"/>
    <w:rsid w:val="76926306"/>
    <w:rsid w:val="7693003E"/>
    <w:rsid w:val="76937428"/>
    <w:rsid w:val="76942021"/>
    <w:rsid w:val="76946CFC"/>
    <w:rsid w:val="769907B6"/>
    <w:rsid w:val="769D2054"/>
    <w:rsid w:val="76A038F3"/>
    <w:rsid w:val="76A2418D"/>
    <w:rsid w:val="76A258BD"/>
    <w:rsid w:val="76A35191"/>
    <w:rsid w:val="76A42953"/>
    <w:rsid w:val="76A71125"/>
    <w:rsid w:val="76AC673B"/>
    <w:rsid w:val="76AD7DBE"/>
    <w:rsid w:val="76AF1D88"/>
    <w:rsid w:val="76B178AE"/>
    <w:rsid w:val="76B23320"/>
    <w:rsid w:val="76B4739E"/>
    <w:rsid w:val="76B66E33"/>
    <w:rsid w:val="76B80C3C"/>
    <w:rsid w:val="76B92C06"/>
    <w:rsid w:val="76BB24DB"/>
    <w:rsid w:val="76BD0508"/>
    <w:rsid w:val="76BD44A5"/>
    <w:rsid w:val="76BD6253"/>
    <w:rsid w:val="76BE55E3"/>
    <w:rsid w:val="76BF1F8C"/>
    <w:rsid w:val="76C021E7"/>
    <w:rsid w:val="76C175A2"/>
    <w:rsid w:val="76C43A85"/>
    <w:rsid w:val="76C75323"/>
    <w:rsid w:val="76C770D1"/>
    <w:rsid w:val="76CA4E14"/>
    <w:rsid w:val="76CB2B4C"/>
    <w:rsid w:val="76CC46E8"/>
    <w:rsid w:val="76CE66B2"/>
    <w:rsid w:val="76CF41D8"/>
    <w:rsid w:val="76D01F34"/>
    <w:rsid w:val="76D17F50"/>
    <w:rsid w:val="76D37824"/>
    <w:rsid w:val="76D4359C"/>
    <w:rsid w:val="76D637B8"/>
    <w:rsid w:val="76D812DE"/>
    <w:rsid w:val="76DB492B"/>
    <w:rsid w:val="76DE441B"/>
    <w:rsid w:val="76DE4A7D"/>
    <w:rsid w:val="76DF266D"/>
    <w:rsid w:val="76E557A9"/>
    <w:rsid w:val="76E61C4D"/>
    <w:rsid w:val="76E71522"/>
    <w:rsid w:val="76E732D0"/>
    <w:rsid w:val="76E90249"/>
    <w:rsid w:val="76E97048"/>
    <w:rsid w:val="76EB7C9B"/>
    <w:rsid w:val="76EE0B02"/>
    <w:rsid w:val="76EE4FFD"/>
    <w:rsid w:val="76EF03D6"/>
    <w:rsid w:val="76EF6628"/>
    <w:rsid w:val="76F53C3E"/>
    <w:rsid w:val="76F61765"/>
    <w:rsid w:val="76F65C09"/>
    <w:rsid w:val="76F8372F"/>
    <w:rsid w:val="76FA1255"/>
    <w:rsid w:val="76FB6D7B"/>
    <w:rsid w:val="76FD2AF3"/>
    <w:rsid w:val="76FF2D0F"/>
    <w:rsid w:val="76FF686B"/>
    <w:rsid w:val="77004391"/>
    <w:rsid w:val="77013832"/>
    <w:rsid w:val="7702635B"/>
    <w:rsid w:val="770420D4"/>
    <w:rsid w:val="770519A8"/>
    <w:rsid w:val="77065E4C"/>
    <w:rsid w:val="77071724"/>
    <w:rsid w:val="77073972"/>
    <w:rsid w:val="7709593C"/>
    <w:rsid w:val="770A5210"/>
    <w:rsid w:val="770B0990"/>
    <w:rsid w:val="770B16B4"/>
    <w:rsid w:val="770B3462"/>
    <w:rsid w:val="770E374C"/>
    <w:rsid w:val="77112A42"/>
    <w:rsid w:val="77115FC5"/>
    <w:rsid w:val="77132317"/>
    <w:rsid w:val="77137762"/>
    <w:rsid w:val="7715608F"/>
    <w:rsid w:val="77161E07"/>
    <w:rsid w:val="77167266"/>
    <w:rsid w:val="77170059"/>
    <w:rsid w:val="77176F12"/>
    <w:rsid w:val="771776B3"/>
    <w:rsid w:val="771816DB"/>
    <w:rsid w:val="771F256F"/>
    <w:rsid w:val="77217B4A"/>
    <w:rsid w:val="772207AC"/>
    <w:rsid w:val="7722255A"/>
    <w:rsid w:val="77244524"/>
    <w:rsid w:val="77277675"/>
    <w:rsid w:val="7727782A"/>
    <w:rsid w:val="77291B3A"/>
    <w:rsid w:val="77297D8C"/>
    <w:rsid w:val="772A02AD"/>
    <w:rsid w:val="772A140E"/>
    <w:rsid w:val="772B3B04"/>
    <w:rsid w:val="772C162A"/>
    <w:rsid w:val="772E0EFE"/>
    <w:rsid w:val="772E2A0A"/>
    <w:rsid w:val="773109EF"/>
    <w:rsid w:val="773504DF"/>
    <w:rsid w:val="7735228D"/>
    <w:rsid w:val="77364257"/>
    <w:rsid w:val="77383B2B"/>
    <w:rsid w:val="773A3D47"/>
    <w:rsid w:val="773A6661"/>
    <w:rsid w:val="773D55E5"/>
    <w:rsid w:val="774150D6"/>
    <w:rsid w:val="774173C1"/>
    <w:rsid w:val="77440722"/>
    <w:rsid w:val="774424D0"/>
    <w:rsid w:val="77453BED"/>
    <w:rsid w:val="77470212"/>
    <w:rsid w:val="77476464"/>
    <w:rsid w:val="77493F8A"/>
    <w:rsid w:val="774C5829"/>
    <w:rsid w:val="774D4AD7"/>
    <w:rsid w:val="774E6946"/>
    <w:rsid w:val="77512E3F"/>
    <w:rsid w:val="775248E8"/>
    <w:rsid w:val="77536BB7"/>
    <w:rsid w:val="7758241F"/>
    <w:rsid w:val="775841CD"/>
    <w:rsid w:val="77585F7B"/>
    <w:rsid w:val="775C1F10"/>
    <w:rsid w:val="775D19FB"/>
    <w:rsid w:val="775D3592"/>
    <w:rsid w:val="775D7A36"/>
    <w:rsid w:val="775E5C88"/>
    <w:rsid w:val="775F555C"/>
    <w:rsid w:val="77602D94"/>
    <w:rsid w:val="77617526"/>
    <w:rsid w:val="7762504C"/>
    <w:rsid w:val="7762586D"/>
    <w:rsid w:val="77636CFD"/>
    <w:rsid w:val="77640DC4"/>
    <w:rsid w:val="77642B72"/>
    <w:rsid w:val="77660698"/>
    <w:rsid w:val="77672662"/>
    <w:rsid w:val="77677888"/>
    <w:rsid w:val="7769462C"/>
    <w:rsid w:val="776C7C79"/>
    <w:rsid w:val="776E2AF5"/>
    <w:rsid w:val="776E5435"/>
    <w:rsid w:val="776F53D0"/>
    <w:rsid w:val="7771703D"/>
    <w:rsid w:val="7772528F"/>
    <w:rsid w:val="77732816"/>
    <w:rsid w:val="77762421"/>
    <w:rsid w:val="77780648"/>
    <w:rsid w:val="77784870"/>
    <w:rsid w:val="7778661E"/>
    <w:rsid w:val="777A05E8"/>
    <w:rsid w:val="777A4144"/>
    <w:rsid w:val="777C7E11"/>
    <w:rsid w:val="777D3E7E"/>
    <w:rsid w:val="777F5BFE"/>
    <w:rsid w:val="7783749C"/>
    <w:rsid w:val="77876861"/>
    <w:rsid w:val="77884AB3"/>
    <w:rsid w:val="7789082B"/>
    <w:rsid w:val="778B00FF"/>
    <w:rsid w:val="778B6351"/>
    <w:rsid w:val="778D1F6A"/>
    <w:rsid w:val="778E7BEF"/>
    <w:rsid w:val="779108EB"/>
    <w:rsid w:val="7791148D"/>
    <w:rsid w:val="77946BAE"/>
    <w:rsid w:val="7796475D"/>
    <w:rsid w:val="779852C0"/>
    <w:rsid w:val="77996CC0"/>
    <w:rsid w:val="779A47E6"/>
    <w:rsid w:val="779D7E32"/>
    <w:rsid w:val="779E2EEF"/>
    <w:rsid w:val="779E42D6"/>
    <w:rsid w:val="779F004E"/>
    <w:rsid w:val="779F3BAA"/>
    <w:rsid w:val="77A411C1"/>
    <w:rsid w:val="77A613DD"/>
    <w:rsid w:val="77AB07A1"/>
    <w:rsid w:val="77AC1C45"/>
    <w:rsid w:val="77AD62C7"/>
    <w:rsid w:val="77B04009"/>
    <w:rsid w:val="77B21B30"/>
    <w:rsid w:val="77B238DE"/>
    <w:rsid w:val="77B358A8"/>
    <w:rsid w:val="77B37656"/>
    <w:rsid w:val="77B43AFA"/>
    <w:rsid w:val="77B56B1F"/>
    <w:rsid w:val="77B84C6C"/>
    <w:rsid w:val="77BE04D4"/>
    <w:rsid w:val="77BF2228"/>
    <w:rsid w:val="77C17FC5"/>
    <w:rsid w:val="77C33D3D"/>
    <w:rsid w:val="77C41863"/>
    <w:rsid w:val="77C47AB5"/>
    <w:rsid w:val="77C96155"/>
    <w:rsid w:val="77CB0E43"/>
    <w:rsid w:val="77D23F80"/>
    <w:rsid w:val="77D45F4A"/>
    <w:rsid w:val="77D71596"/>
    <w:rsid w:val="77D73344"/>
    <w:rsid w:val="77D777E8"/>
    <w:rsid w:val="77D93560"/>
    <w:rsid w:val="77D970E1"/>
    <w:rsid w:val="77DA0571"/>
    <w:rsid w:val="77DA4BE2"/>
    <w:rsid w:val="77DC095A"/>
    <w:rsid w:val="77E12415"/>
    <w:rsid w:val="77E20F99"/>
    <w:rsid w:val="77E43CB3"/>
    <w:rsid w:val="77E65C7D"/>
    <w:rsid w:val="77EB3293"/>
    <w:rsid w:val="77EB6DF0"/>
    <w:rsid w:val="77ED0DBA"/>
    <w:rsid w:val="77EE068E"/>
    <w:rsid w:val="77F008AA"/>
    <w:rsid w:val="77F02797"/>
    <w:rsid w:val="77F04406"/>
    <w:rsid w:val="77F20C9D"/>
    <w:rsid w:val="77F35CA4"/>
    <w:rsid w:val="77F55EC0"/>
    <w:rsid w:val="77F80F07"/>
    <w:rsid w:val="77F9103D"/>
    <w:rsid w:val="77F9150C"/>
    <w:rsid w:val="77F9775E"/>
    <w:rsid w:val="77FA34D6"/>
    <w:rsid w:val="78006D3F"/>
    <w:rsid w:val="780254AE"/>
    <w:rsid w:val="7803238B"/>
    <w:rsid w:val="78061E7B"/>
    <w:rsid w:val="78085BF3"/>
    <w:rsid w:val="780A196C"/>
    <w:rsid w:val="780A371A"/>
    <w:rsid w:val="780D320A"/>
    <w:rsid w:val="780F09F4"/>
    <w:rsid w:val="780F0D30"/>
    <w:rsid w:val="78120820"/>
    <w:rsid w:val="781400F4"/>
    <w:rsid w:val="781520BE"/>
    <w:rsid w:val="78153E6C"/>
    <w:rsid w:val="78175E36"/>
    <w:rsid w:val="7819395D"/>
    <w:rsid w:val="781A5A03"/>
    <w:rsid w:val="781A76D5"/>
    <w:rsid w:val="781B08C4"/>
    <w:rsid w:val="781B5927"/>
    <w:rsid w:val="781C2EF4"/>
    <w:rsid w:val="781E0F73"/>
    <w:rsid w:val="781E5814"/>
    <w:rsid w:val="781F4CEB"/>
    <w:rsid w:val="781F58CC"/>
    <w:rsid w:val="78210A63"/>
    <w:rsid w:val="78232A2D"/>
    <w:rsid w:val="78234FE0"/>
    <w:rsid w:val="78250553"/>
    <w:rsid w:val="78283BA0"/>
    <w:rsid w:val="782B3690"/>
    <w:rsid w:val="782C7B34"/>
    <w:rsid w:val="782D12A8"/>
    <w:rsid w:val="782D565A"/>
    <w:rsid w:val="782D7408"/>
    <w:rsid w:val="782F4F2E"/>
    <w:rsid w:val="78306EF8"/>
    <w:rsid w:val="78324A1E"/>
    <w:rsid w:val="783267CC"/>
    <w:rsid w:val="783339D9"/>
    <w:rsid w:val="783562BD"/>
    <w:rsid w:val="78362761"/>
    <w:rsid w:val="783B3DB6"/>
    <w:rsid w:val="783E33C3"/>
    <w:rsid w:val="783E59FC"/>
    <w:rsid w:val="783F0EE9"/>
    <w:rsid w:val="784309DA"/>
    <w:rsid w:val="78454752"/>
    <w:rsid w:val="78474A20"/>
    <w:rsid w:val="7847671C"/>
    <w:rsid w:val="784A7FBA"/>
    <w:rsid w:val="784D0B26"/>
    <w:rsid w:val="78511348"/>
    <w:rsid w:val="78544995"/>
    <w:rsid w:val="785726D7"/>
    <w:rsid w:val="785901FD"/>
    <w:rsid w:val="78591FAB"/>
    <w:rsid w:val="7859644F"/>
    <w:rsid w:val="785A1755"/>
    <w:rsid w:val="785D4CF1"/>
    <w:rsid w:val="785E3A65"/>
    <w:rsid w:val="785E75C1"/>
    <w:rsid w:val="7860158C"/>
    <w:rsid w:val="78623556"/>
    <w:rsid w:val="78656BA2"/>
    <w:rsid w:val="78670B6C"/>
    <w:rsid w:val="786C6182"/>
    <w:rsid w:val="786D1EFA"/>
    <w:rsid w:val="786D3CA8"/>
    <w:rsid w:val="786D5A56"/>
    <w:rsid w:val="786F5C73"/>
    <w:rsid w:val="786F7A21"/>
    <w:rsid w:val="7872306D"/>
    <w:rsid w:val="78755B75"/>
    <w:rsid w:val="787615B9"/>
    <w:rsid w:val="787768D5"/>
    <w:rsid w:val="78782D79"/>
    <w:rsid w:val="787B0EF3"/>
    <w:rsid w:val="787C365F"/>
    <w:rsid w:val="787D213D"/>
    <w:rsid w:val="787E7C64"/>
    <w:rsid w:val="7880578A"/>
    <w:rsid w:val="788274D1"/>
    <w:rsid w:val="78827754"/>
    <w:rsid w:val="7884784E"/>
    <w:rsid w:val="788B412F"/>
    <w:rsid w:val="788E5A74"/>
    <w:rsid w:val="788F3C1F"/>
    <w:rsid w:val="7892370F"/>
    <w:rsid w:val="78941235"/>
    <w:rsid w:val="78981D74"/>
    <w:rsid w:val="78994A9D"/>
    <w:rsid w:val="789B0816"/>
    <w:rsid w:val="789E0306"/>
    <w:rsid w:val="789E3E62"/>
    <w:rsid w:val="78A05E2C"/>
    <w:rsid w:val="78A21BA4"/>
    <w:rsid w:val="78A230DC"/>
    <w:rsid w:val="78A31478"/>
    <w:rsid w:val="78A3591C"/>
    <w:rsid w:val="78A70F68"/>
    <w:rsid w:val="78A76B46"/>
    <w:rsid w:val="78A82F32"/>
    <w:rsid w:val="78A844C9"/>
    <w:rsid w:val="78A90480"/>
    <w:rsid w:val="78A91184"/>
    <w:rsid w:val="78AA2807"/>
    <w:rsid w:val="78AA6323"/>
    <w:rsid w:val="78AA6CAB"/>
    <w:rsid w:val="78AC47D1"/>
    <w:rsid w:val="78AF42C1"/>
    <w:rsid w:val="78B064B0"/>
    <w:rsid w:val="78B13B95"/>
    <w:rsid w:val="78B2790D"/>
    <w:rsid w:val="78B35B5F"/>
    <w:rsid w:val="78B4251E"/>
    <w:rsid w:val="78B6564F"/>
    <w:rsid w:val="78B673FD"/>
    <w:rsid w:val="78B83176"/>
    <w:rsid w:val="78B90C9C"/>
    <w:rsid w:val="78B96EEE"/>
    <w:rsid w:val="78BB4A91"/>
    <w:rsid w:val="78BD247C"/>
    <w:rsid w:val="78BD69DE"/>
    <w:rsid w:val="78BE62B2"/>
    <w:rsid w:val="78C064CE"/>
    <w:rsid w:val="78C53AE4"/>
    <w:rsid w:val="78C7160B"/>
    <w:rsid w:val="78C87131"/>
    <w:rsid w:val="78C935D5"/>
    <w:rsid w:val="78C95383"/>
    <w:rsid w:val="78CD346B"/>
    <w:rsid w:val="78CE0BEB"/>
    <w:rsid w:val="78D45AD6"/>
    <w:rsid w:val="78D46D79"/>
    <w:rsid w:val="78D635FC"/>
    <w:rsid w:val="78D67AA0"/>
    <w:rsid w:val="78DD0E2E"/>
    <w:rsid w:val="78DD498A"/>
    <w:rsid w:val="78DE6954"/>
    <w:rsid w:val="78E0091E"/>
    <w:rsid w:val="78E026CC"/>
    <w:rsid w:val="78E421BD"/>
    <w:rsid w:val="78E75809"/>
    <w:rsid w:val="78E81581"/>
    <w:rsid w:val="78E8332F"/>
    <w:rsid w:val="78E977D3"/>
    <w:rsid w:val="78EA70A7"/>
    <w:rsid w:val="78EB7157"/>
    <w:rsid w:val="78EC1071"/>
    <w:rsid w:val="78EC2E1F"/>
    <w:rsid w:val="78EC72C3"/>
    <w:rsid w:val="78EE6B97"/>
    <w:rsid w:val="78EF290F"/>
    <w:rsid w:val="78EF46BD"/>
    <w:rsid w:val="78F06817"/>
    <w:rsid w:val="78F30652"/>
    <w:rsid w:val="78F341AE"/>
    <w:rsid w:val="78F362FD"/>
    <w:rsid w:val="78F46178"/>
    <w:rsid w:val="78F47F26"/>
    <w:rsid w:val="78F543CA"/>
    <w:rsid w:val="78F62113"/>
    <w:rsid w:val="78F700D0"/>
    <w:rsid w:val="78F91C9F"/>
    <w:rsid w:val="78F9378E"/>
    <w:rsid w:val="78F9553C"/>
    <w:rsid w:val="78FB3062"/>
    <w:rsid w:val="78FB367F"/>
    <w:rsid w:val="78FB5758"/>
    <w:rsid w:val="78FC7383"/>
    <w:rsid w:val="78FD502C"/>
    <w:rsid w:val="78FE2B52"/>
    <w:rsid w:val="78FF6FF6"/>
    <w:rsid w:val="790243F1"/>
    <w:rsid w:val="790740FD"/>
    <w:rsid w:val="7908577F"/>
    <w:rsid w:val="790A14F7"/>
    <w:rsid w:val="790A7749"/>
    <w:rsid w:val="790D6F0A"/>
    <w:rsid w:val="790E2D96"/>
    <w:rsid w:val="790F4D60"/>
    <w:rsid w:val="7911045C"/>
    <w:rsid w:val="79110AD8"/>
    <w:rsid w:val="79116D2A"/>
    <w:rsid w:val="791201AB"/>
    <w:rsid w:val="79132D7C"/>
    <w:rsid w:val="791A150E"/>
    <w:rsid w:val="791B3704"/>
    <w:rsid w:val="791D122B"/>
    <w:rsid w:val="791F1447"/>
    <w:rsid w:val="791F1AD6"/>
    <w:rsid w:val="79200D1B"/>
    <w:rsid w:val="79206F6D"/>
    <w:rsid w:val="7924080B"/>
    <w:rsid w:val="792425B9"/>
    <w:rsid w:val="792627D5"/>
    <w:rsid w:val="79273E57"/>
    <w:rsid w:val="7927654D"/>
    <w:rsid w:val="79281469"/>
    <w:rsid w:val="79294073"/>
    <w:rsid w:val="792C3B64"/>
    <w:rsid w:val="792E093E"/>
    <w:rsid w:val="792E6243"/>
    <w:rsid w:val="792F39E5"/>
    <w:rsid w:val="79327795"/>
    <w:rsid w:val="79346574"/>
    <w:rsid w:val="793547C6"/>
    <w:rsid w:val="79361EEE"/>
    <w:rsid w:val="793718F9"/>
    <w:rsid w:val="79386064"/>
    <w:rsid w:val="793A002E"/>
    <w:rsid w:val="793A6280"/>
    <w:rsid w:val="793B5B55"/>
    <w:rsid w:val="793D18CD"/>
    <w:rsid w:val="793D7B1F"/>
    <w:rsid w:val="793F5645"/>
    <w:rsid w:val="79404F19"/>
    <w:rsid w:val="79415644"/>
    <w:rsid w:val="7943071A"/>
    <w:rsid w:val="79455C0B"/>
    <w:rsid w:val="79464C7D"/>
    <w:rsid w:val="79490272"/>
    <w:rsid w:val="794C1B10"/>
    <w:rsid w:val="794C38BE"/>
    <w:rsid w:val="794C7D62"/>
    <w:rsid w:val="794E7636"/>
    <w:rsid w:val="794F33AE"/>
    <w:rsid w:val="794F52E3"/>
    <w:rsid w:val="79517126"/>
    <w:rsid w:val="79532E9E"/>
    <w:rsid w:val="7956298E"/>
    <w:rsid w:val="795D3DED"/>
    <w:rsid w:val="795F169C"/>
    <w:rsid w:val="796055BB"/>
    <w:rsid w:val="79607369"/>
    <w:rsid w:val="7961380D"/>
    <w:rsid w:val="79621333"/>
    <w:rsid w:val="79654980"/>
    <w:rsid w:val="79664F44"/>
    <w:rsid w:val="796706F8"/>
    <w:rsid w:val="796926C2"/>
    <w:rsid w:val="79694470"/>
    <w:rsid w:val="796B468C"/>
    <w:rsid w:val="796E1A86"/>
    <w:rsid w:val="796E36D6"/>
    <w:rsid w:val="796E7CD8"/>
    <w:rsid w:val="79751067"/>
    <w:rsid w:val="797572B9"/>
    <w:rsid w:val="79773031"/>
    <w:rsid w:val="79775B0D"/>
    <w:rsid w:val="79782A8C"/>
    <w:rsid w:val="797840E6"/>
    <w:rsid w:val="79787359"/>
    <w:rsid w:val="797A042B"/>
    <w:rsid w:val="797A48CF"/>
    <w:rsid w:val="797B6FAD"/>
    <w:rsid w:val="797C3606"/>
    <w:rsid w:val="797C62EB"/>
    <w:rsid w:val="797D43BF"/>
    <w:rsid w:val="797F1EE5"/>
    <w:rsid w:val="797F5A41"/>
    <w:rsid w:val="79806759"/>
    <w:rsid w:val="79817A0B"/>
    <w:rsid w:val="798474FC"/>
    <w:rsid w:val="79894B12"/>
    <w:rsid w:val="798968C0"/>
    <w:rsid w:val="798D4602"/>
    <w:rsid w:val="798E037A"/>
    <w:rsid w:val="798E2128"/>
    <w:rsid w:val="7997722F"/>
    <w:rsid w:val="799A0ACD"/>
    <w:rsid w:val="799A3C71"/>
    <w:rsid w:val="799D05BD"/>
    <w:rsid w:val="799D236B"/>
    <w:rsid w:val="799E45C2"/>
    <w:rsid w:val="79A100AE"/>
    <w:rsid w:val="79A11E5C"/>
    <w:rsid w:val="79A25384"/>
    <w:rsid w:val="79A25BD4"/>
    <w:rsid w:val="79A454A8"/>
    <w:rsid w:val="79A61220"/>
    <w:rsid w:val="79A67472"/>
    <w:rsid w:val="79A731EA"/>
    <w:rsid w:val="79A74F98"/>
    <w:rsid w:val="79A8143C"/>
    <w:rsid w:val="79AE27CB"/>
    <w:rsid w:val="79B002F1"/>
    <w:rsid w:val="79B0209F"/>
    <w:rsid w:val="79B220BA"/>
    <w:rsid w:val="79B31B8F"/>
    <w:rsid w:val="79B53B59"/>
    <w:rsid w:val="79B55E6A"/>
    <w:rsid w:val="79B7167F"/>
    <w:rsid w:val="79B80F53"/>
    <w:rsid w:val="79B871A5"/>
    <w:rsid w:val="79BA116F"/>
    <w:rsid w:val="79BC4EE7"/>
    <w:rsid w:val="79BD656A"/>
    <w:rsid w:val="79BE227F"/>
    <w:rsid w:val="79BE341B"/>
    <w:rsid w:val="79BF322E"/>
    <w:rsid w:val="79C21DD2"/>
    <w:rsid w:val="79C43D9C"/>
    <w:rsid w:val="79C478F8"/>
    <w:rsid w:val="79C600BE"/>
    <w:rsid w:val="79C63670"/>
    <w:rsid w:val="79C97604"/>
    <w:rsid w:val="79CB512B"/>
    <w:rsid w:val="79CD2C51"/>
    <w:rsid w:val="79CE0777"/>
    <w:rsid w:val="79CF0387"/>
    <w:rsid w:val="79D0629D"/>
    <w:rsid w:val="79D73F08"/>
    <w:rsid w:val="79D815F5"/>
    <w:rsid w:val="79DC2E94"/>
    <w:rsid w:val="79DD09BA"/>
    <w:rsid w:val="79DF2984"/>
    <w:rsid w:val="79E2387D"/>
    <w:rsid w:val="79E24222"/>
    <w:rsid w:val="79E41D48"/>
    <w:rsid w:val="79E53808"/>
    <w:rsid w:val="79E838CA"/>
    <w:rsid w:val="79E955B1"/>
    <w:rsid w:val="79EB757B"/>
    <w:rsid w:val="79ED50A1"/>
    <w:rsid w:val="79EE0E19"/>
    <w:rsid w:val="79F301DD"/>
    <w:rsid w:val="79F71A7C"/>
    <w:rsid w:val="79F75F20"/>
    <w:rsid w:val="79FA156C"/>
    <w:rsid w:val="79FA77BE"/>
    <w:rsid w:val="79FB30A2"/>
    <w:rsid w:val="79FC1788"/>
    <w:rsid w:val="79FC52E4"/>
    <w:rsid w:val="79FE72AE"/>
    <w:rsid w:val="79FF3026"/>
    <w:rsid w:val="7A010B4C"/>
    <w:rsid w:val="7A0235FC"/>
    <w:rsid w:val="7A036672"/>
    <w:rsid w:val="7A05410E"/>
    <w:rsid w:val="7A067F11"/>
    <w:rsid w:val="7A0B15F5"/>
    <w:rsid w:val="7A0B380B"/>
    <w:rsid w:val="7A0F3269"/>
    <w:rsid w:val="7A114822"/>
    <w:rsid w:val="7A173ECC"/>
    <w:rsid w:val="7A1B7E60"/>
    <w:rsid w:val="7A1E16FE"/>
    <w:rsid w:val="7A1F1102"/>
    <w:rsid w:val="7A205476"/>
    <w:rsid w:val="7A2111EE"/>
    <w:rsid w:val="7A216800"/>
    <w:rsid w:val="7A262361"/>
    <w:rsid w:val="7A266805"/>
    <w:rsid w:val="7A274CFC"/>
    <w:rsid w:val="7A29130E"/>
    <w:rsid w:val="7A292592"/>
    <w:rsid w:val="7A293DDD"/>
    <w:rsid w:val="7A2A00A3"/>
    <w:rsid w:val="7A2E1215"/>
    <w:rsid w:val="7A2F56B9"/>
    <w:rsid w:val="7A302BD4"/>
    <w:rsid w:val="7A3060AD"/>
    <w:rsid w:val="7A321E0F"/>
    <w:rsid w:val="7A326F58"/>
    <w:rsid w:val="7A342CD0"/>
    <w:rsid w:val="7A3507F6"/>
    <w:rsid w:val="7A3525A4"/>
    <w:rsid w:val="7A364017"/>
    <w:rsid w:val="7A3727C0"/>
    <w:rsid w:val="7A3730B0"/>
    <w:rsid w:val="7A37456E"/>
    <w:rsid w:val="7A3A405E"/>
    <w:rsid w:val="7A3B12B8"/>
    <w:rsid w:val="7A3B65E8"/>
    <w:rsid w:val="7A3C3932"/>
    <w:rsid w:val="7A3E58FC"/>
    <w:rsid w:val="7A401675"/>
    <w:rsid w:val="7A4153ED"/>
    <w:rsid w:val="7A444DBC"/>
    <w:rsid w:val="7A454EDD"/>
    <w:rsid w:val="7A462DB8"/>
    <w:rsid w:val="7A4647B1"/>
    <w:rsid w:val="7A49604F"/>
    <w:rsid w:val="7A522889"/>
    <w:rsid w:val="7A523156"/>
    <w:rsid w:val="7A53687E"/>
    <w:rsid w:val="7A545120"/>
    <w:rsid w:val="7A5468EA"/>
    <w:rsid w:val="7A5471AB"/>
    <w:rsid w:val="7A57575A"/>
    <w:rsid w:val="7A5769BE"/>
    <w:rsid w:val="7A59144A"/>
    <w:rsid w:val="7A5C2227"/>
    <w:rsid w:val="7A5C5F17"/>
    <w:rsid w:val="7A6115EB"/>
    <w:rsid w:val="7A613399"/>
    <w:rsid w:val="7A61783D"/>
    <w:rsid w:val="7A62237E"/>
    <w:rsid w:val="7A652E89"/>
    <w:rsid w:val="7A684727"/>
    <w:rsid w:val="7A6A4943"/>
    <w:rsid w:val="7A6A66F1"/>
    <w:rsid w:val="7A6B3648"/>
    <w:rsid w:val="7A6B4218"/>
    <w:rsid w:val="7A6D1318"/>
    <w:rsid w:val="7A6D1D3E"/>
    <w:rsid w:val="7A6D7F90"/>
    <w:rsid w:val="7A6F3D08"/>
    <w:rsid w:val="7A6F5AB6"/>
    <w:rsid w:val="7A707A80"/>
    <w:rsid w:val="7A74131E"/>
    <w:rsid w:val="7A7430CC"/>
    <w:rsid w:val="7A7632E8"/>
    <w:rsid w:val="7A770E0E"/>
    <w:rsid w:val="7A777060"/>
    <w:rsid w:val="7A794B87"/>
    <w:rsid w:val="7A7E03EF"/>
    <w:rsid w:val="7A7E0416"/>
    <w:rsid w:val="7A7E782E"/>
    <w:rsid w:val="7A805F15"/>
    <w:rsid w:val="7A8157E9"/>
    <w:rsid w:val="7A8265E1"/>
    <w:rsid w:val="7A861051"/>
    <w:rsid w:val="7A88301C"/>
    <w:rsid w:val="7A8C22DE"/>
    <w:rsid w:val="7A8D0632"/>
    <w:rsid w:val="7A8F43AA"/>
    <w:rsid w:val="7A927D1C"/>
    <w:rsid w:val="7A9419C0"/>
    <w:rsid w:val="7A94551C"/>
    <w:rsid w:val="7A964F20"/>
    <w:rsid w:val="7A9674E6"/>
    <w:rsid w:val="7A9814B1"/>
    <w:rsid w:val="7A9D6321"/>
    <w:rsid w:val="7A9D6AC7"/>
    <w:rsid w:val="7A9E283F"/>
    <w:rsid w:val="7A9E5A95"/>
    <w:rsid w:val="7AA00365"/>
    <w:rsid w:val="7AA05924"/>
    <w:rsid w:val="7AA06C40"/>
    <w:rsid w:val="7AA240DD"/>
    <w:rsid w:val="7AA339B1"/>
    <w:rsid w:val="7AA80FC8"/>
    <w:rsid w:val="7AA8546C"/>
    <w:rsid w:val="7AAA412F"/>
    <w:rsid w:val="7AAB2866"/>
    <w:rsid w:val="7AAD2A82"/>
    <w:rsid w:val="7AAD65DE"/>
    <w:rsid w:val="7AAF1075"/>
    <w:rsid w:val="7AAF69B9"/>
    <w:rsid w:val="7AB14320"/>
    <w:rsid w:val="7AB160CE"/>
    <w:rsid w:val="7AB16449"/>
    <w:rsid w:val="7AB20098"/>
    <w:rsid w:val="7AB4796D"/>
    <w:rsid w:val="7AB534CA"/>
    <w:rsid w:val="7AB65C87"/>
    <w:rsid w:val="7AB756AF"/>
    <w:rsid w:val="7AB83901"/>
    <w:rsid w:val="7AB94F83"/>
    <w:rsid w:val="7ABB289A"/>
    <w:rsid w:val="7ABC1938"/>
    <w:rsid w:val="7ABD2CC5"/>
    <w:rsid w:val="7ABE2599"/>
    <w:rsid w:val="7AC06311"/>
    <w:rsid w:val="7AC322A6"/>
    <w:rsid w:val="7AC35E02"/>
    <w:rsid w:val="7AC51B7A"/>
    <w:rsid w:val="7AC676A0"/>
    <w:rsid w:val="7ACA3634"/>
    <w:rsid w:val="7ACC115A"/>
    <w:rsid w:val="7ACC2F08"/>
    <w:rsid w:val="7ACD0A2E"/>
    <w:rsid w:val="7ACD6C80"/>
    <w:rsid w:val="7ACE4ED2"/>
    <w:rsid w:val="7ACF47A6"/>
    <w:rsid w:val="7AD24297"/>
    <w:rsid w:val="7AD26045"/>
    <w:rsid w:val="7AD324E9"/>
    <w:rsid w:val="7AD3699E"/>
    <w:rsid w:val="7AD4000F"/>
    <w:rsid w:val="7AD623EF"/>
    <w:rsid w:val="7AD65B35"/>
    <w:rsid w:val="7AD87AFF"/>
    <w:rsid w:val="7AD9621B"/>
    <w:rsid w:val="7AD973D3"/>
    <w:rsid w:val="7ADD3367"/>
    <w:rsid w:val="7ADD5115"/>
    <w:rsid w:val="7ADE49EA"/>
    <w:rsid w:val="7AE2097E"/>
    <w:rsid w:val="7AE2272C"/>
    <w:rsid w:val="7AE244DA"/>
    <w:rsid w:val="7AE364A4"/>
    <w:rsid w:val="7AE475C4"/>
    <w:rsid w:val="7AE5221C"/>
    <w:rsid w:val="7AE75F94"/>
    <w:rsid w:val="7AE91D0C"/>
    <w:rsid w:val="7AEA15E0"/>
    <w:rsid w:val="7AEA6771"/>
    <w:rsid w:val="7AEC35AA"/>
    <w:rsid w:val="7AF31CE3"/>
    <w:rsid w:val="7AF35895"/>
    <w:rsid w:val="7AF366E7"/>
    <w:rsid w:val="7AF406B1"/>
    <w:rsid w:val="7AF64429"/>
    <w:rsid w:val="7AF81F4F"/>
    <w:rsid w:val="7AF97A75"/>
    <w:rsid w:val="7AFB37ED"/>
    <w:rsid w:val="7AFD1314"/>
    <w:rsid w:val="7B000E04"/>
    <w:rsid w:val="7B002BB2"/>
    <w:rsid w:val="7B022AC8"/>
    <w:rsid w:val="7B0408F4"/>
    <w:rsid w:val="7B043031"/>
    <w:rsid w:val="7B045D1E"/>
    <w:rsid w:val="7B046B46"/>
    <w:rsid w:val="7B05466C"/>
    <w:rsid w:val="7B055127"/>
    <w:rsid w:val="7B0614CE"/>
    <w:rsid w:val="7B061DA8"/>
    <w:rsid w:val="7B073F40"/>
    <w:rsid w:val="7B0A3A31"/>
    <w:rsid w:val="7B0C77A9"/>
    <w:rsid w:val="7B0E1773"/>
    <w:rsid w:val="7B0E3521"/>
    <w:rsid w:val="7B0E7C5F"/>
    <w:rsid w:val="7B102CAB"/>
    <w:rsid w:val="7B114DBF"/>
    <w:rsid w:val="7B136D89"/>
    <w:rsid w:val="7B1448AF"/>
    <w:rsid w:val="7B1702F5"/>
    <w:rsid w:val="7B172452"/>
    <w:rsid w:val="7B18439F"/>
    <w:rsid w:val="7B18614D"/>
    <w:rsid w:val="7B1A3841"/>
    <w:rsid w:val="7B1D19B6"/>
    <w:rsid w:val="7B203504"/>
    <w:rsid w:val="7B271F47"/>
    <w:rsid w:val="7B276391"/>
    <w:rsid w:val="7B29035B"/>
    <w:rsid w:val="7B292109"/>
    <w:rsid w:val="7B2A40D3"/>
    <w:rsid w:val="7B2A5E81"/>
    <w:rsid w:val="7B2C1BF9"/>
    <w:rsid w:val="7B2C31E8"/>
    <w:rsid w:val="7B2E5971"/>
    <w:rsid w:val="7B2F5245"/>
    <w:rsid w:val="7B315461"/>
    <w:rsid w:val="7B3311D9"/>
    <w:rsid w:val="7B332F87"/>
    <w:rsid w:val="7B3559DB"/>
    <w:rsid w:val="7B364826"/>
    <w:rsid w:val="7B38234C"/>
    <w:rsid w:val="7B3914FB"/>
    <w:rsid w:val="7B3960C4"/>
    <w:rsid w:val="7B3A07DF"/>
    <w:rsid w:val="7B3B2796"/>
    <w:rsid w:val="7B3D416D"/>
    <w:rsid w:val="7B3E36DA"/>
    <w:rsid w:val="7B3F192C"/>
    <w:rsid w:val="7B413F7E"/>
    <w:rsid w:val="7B42141C"/>
    <w:rsid w:val="7B42766E"/>
    <w:rsid w:val="7B450F0D"/>
    <w:rsid w:val="7B4554D0"/>
    <w:rsid w:val="7B4909FD"/>
    <w:rsid w:val="7B4B6469"/>
    <w:rsid w:val="7B4B6523"/>
    <w:rsid w:val="7B4E50F2"/>
    <w:rsid w:val="7B4E6013"/>
    <w:rsid w:val="7B4F58E7"/>
    <w:rsid w:val="7B4F6582"/>
    <w:rsid w:val="7B4F7695"/>
    <w:rsid w:val="7B5178B1"/>
    <w:rsid w:val="7B564EC8"/>
    <w:rsid w:val="7B590514"/>
    <w:rsid w:val="7B5A6266"/>
    <w:rsid w:val="7B5D1DB2"/>
    <w:rsid w:val="7B5D6256"/>
    <w:rsid w:val="7B5F3D7C"/>
    <w:rsid w:val="7B6475E5"/>
    <w:rsid w:val="7B686D42"/>
    <w:rsid w:val="7B694BFB"/>
    <w:rsid w:val="7B6969A9"/>
    <w:rsid w:val="7B6A2721"/>
    <w:rsid w:val="7B6A318A"/>
    <w:rsid w:val="7B6A44CF"/>
    <w:rsid w:val="7B6B4B23"/>
    <w:rsid w:val="7B6C067B"/>
    <w:rsid w:val="7B6C6499"/>
    <w:rsid w:val="7B6D3010"/>
    <w:rsid w:val="7B6E3FBF"/>
    <w:rsid w:val="7B6F1AE6"/>
    <w:rsid w:val="7B70048C"/>
    <w:rsid w:val="7B705F89"/>
    <w:rsid w:val="7B711D02"/>
    <w:rsid w:val="7B713AB0"/>
    <w:rsid w:val="7B7315D6"/>
    <w:rsid w:val="7B735A7A"/>
    <w:rsid w:val="7B7535A0"/>
    <w:rsid w:val="7B75534E"/>
    <w:rsid w:val="7B784E3E"/>
    <w:rsid w:val="7B7A0BB6"/>
    <w:rsid w:val="7B7A2964"/>
    <w:rsid w:val="7B7A6E08"/>
    <w:rsid w:val="7B7C4973"/>
    <w:rsid w:val="7B7D2454"/>
    <w:rsid w:val="7B841746"/>
    <w:rsid w:val="7B8437E3"/>
    <w:rsid w:val="7B845591"/>
    <w:rsid w:val="7B853EC3"/>
    <w:rsid w:val="7B863DF3"/>
    <w:rsid w:val="7B8C08E9"/>
    <w:rsid w:val="7B8C6B3B"/>
    <w:rsid w:val="7B902188"/>
    <w:rsid w:val="7B915F00"/>
    <w:rsid w:val="7B95154C"/>
    <w:rsid w:val="7B9559F0"/>
    <w:rsid w:val="7B971768"/>
    <w:rsid w:val="7B98728E"/>
    <w:rsid w:val="7B9A1258"/>
    <w:rsid w:val="7B9C59FD"/>
    <w:rsid w:val="7B9C6D7F"/>
    <w:rsid w:val="7B9D2AF7"/>
    <w:rsid w:val="7B9D48A5"/>
    <w:rsid w:val="7B9E0FBB"/>
    <w:rsid w:val="7BA06143"/>
    <w:rsid w:val="7BA07EF1"/>
    <w:rsid w:val="7BA20772"/>
    <w:rsid w:val="7BA3043B"/>
    <w:rsid w:val="7BA43E85"/>
    <w:rsid w:val="7BA85CFD"/>
    <w:rsid w:val="7BA94FF8"/>
    <w:rsid w:val="7BAE0860"/>
    <w:rsid w:val="7BB01C68"/>
    <w:rsid w:val="7BB0282A"/>
    <w:rsid w:val="7BB1183B"/>
    <w:rsid w:val="7BB120FE"/>
    <w:rsid w:val="7BB265A2"/>
    <w:rsid w:val="7BB30A71"/>
    <w:rsid w:val="7BB51BEE"/>
    <w:rsid w:val="7BB8142E"/>
    <w:rsid w:val="7BB8348D"/>
    <w:rsid w:val="7BB95541"/>
    <w:rsid w:val="7BBA5457"/>
    <w:rsid w:val="7BBD6CF5"/>
    <w:rsid w:val="7BBF0CBF"/>
    <w:rsid w:val="7BBF2A6D"/>
    <w:rsid w:val="7BC67B45"/>
    <w:rsid w:val="7BC71922"/>
    <w:rsid w:val="7BC77B74"/>
    <w:rsid w:val="7BC83BA6"/>
    <w:rsid w:val="7BC95C3D"/>
    <w:rsid w:val="7BCA4E29"/>
    <w:rsid w:val="7BCA793F"/>
    <w:rsid w:val="7BCC0CE6"/>
    <w:rsid w:val="7BCE0F02"/>
    <w:rsid w:val="7BD04C7A"/>
    <w:rsid w:val="7BD10E19"/>
    <w:rsid w:val="7BD209F2"/>
    <w:rsid w:val="7BD276B1"/>
    <w:rsid w:val="7BD44D1A"/>
    <w:rsid w:val="7BDC717B"/>
    <w:rsid w:val="7BDD1145"/>
    <w:rsid w:val="7BDE73E0"/>
    <w:rsid w:val="7BE10C35"/>
    <w:rsid w:val="7BE20172"/>
    <w:rsid w:val="7BE425FE"/>
    <w:rsid w:val="7BE431FF"/>
    <w:rsid w:val="7BE6624C"/>
    <w:rsid w:val="7BE705BF"/>
    <w:rsid w:val="7BEB1AB4"/>
    <w:rsid w:val="7BEB1B11"/>
    <w:rsid w:val="7BEB5610"/>
    <w:rsid w:val="7BEF6D51"/>
    <w:rsid w:val="7BF02C26"/>
    <w:rsid w:val="7BF1074D"/>
    <w:rsid w:val="7BF22E42"/>
    <w:rsid w:val="7BF5648F"/>
    <w:rsid w:val="7BFA5853"/>
    <w:rsid w:val="7BFC15CB"/>
    <w:rsid w:val="7BFD3595"/>
    <w:rsid w:val="7C044924"/>
    <w:rsid w:val="7C0641F8"/>
    <w:rsid w:val="7C077F70"/>
    <w:rsid w:val="7C09018C"/>
    <w:rsid w:val="7C0B7A60"/>
    <w:rsid w:val="7C0D1A2A"/>
    <w:rsid w:val="7C0F243E"/>
    <w:rsid w:val="7C103AA7"/>
    <w:rsid w:val="7C134B67"/>
    <w:rsid w:val="7C142DB9"/>
    <w:rsid w:val="7C174657"/>
    <w:rsid w:val="7C18217D"/>
    <w:rsid w:val="7C1A4147"/>
    <w:rsid w:val="7C1A5EF5"/>
    <w:rsid w:val="7C1A7CA3"/>
    <w:rsid w:val="7C201796"/>
    <w:rsid w:val="7C211032"/>
    <w:rsid w:val="7C217C92"/>
    <w:rsid w:val="7C232FFC"/>
    <w:rsid w:val="7C245B39"/>
    <w:rsid w:val="7C2823C0"/>
    <w:rsid w:val="7C2B1EB0"/>
    <w:rsid w:val="7C2B3C5E"/>
    <w:rsid w:val="7C2D3E7B"/>
    <w:rsid w:val="7C2F7BF3"/>
    <w:rsid w:val="7C305674"/>
    <w:rsid w:val="7C305719"/>
    <w:rsid w:val="7C3451FB"/>
    <w:rsid w:val="7C345209"/>
    <w:rsid w:val="7C352D2F"/>
    <w:rsid w:val="7C3675DF"/>
    <w:rsid w:val="7C376AA7"/>
    <w:rsid w:val="7C39281F"/>
    <w:rsid w:val="7C3A20F4"/>
    <w:rsid w:val="7C3C40BE"/>
    <w:rsid w:val="7C3C67E8"/>
    <w:rsid w:val="7C43544C"/>
    <w:rsid w:val="7C4371FA"/>
    <w:rsid w:val="7C484810"/>
    <w:rsid w:val="7C492337"/>
    <w:rsid w:val="7C4A67DB"/>
    <w:rsid w:val="7C4B4301"/>
    <w:rsid w:val="7C4E5B9F"/>
    <w:rsid w:val="7C4F2043"/>
    <w:rsid w:val="7C4F3DF1"/>
    <w:rsid w:val="7C510CBF"/>
    <w:rsid w:val="7C572E96"/>
    <w:rsid w:val="7C594C70"/>
    <w:rsid w:val="7C5A4544"/>
    <w:rsid w:val="7C5B09E8"/>
    <w:rsid w:val="7C5C650E"/>
    <w:rsid w:val="7C5E5DE2"/>
    <w:rsid w:val="7C611D76"/>
    <w:rsid w:val="7C6158D2"/>
    <w:rsid w:val="7C6224DF"/>
    <w:rsid w:val="7C635AEE"/>
    <w:rsid w:val="7C6453C2"/>
    <w:rsid w:val="7C66113B"/>
    <w:rsid w:val="7C686C61"/>
    <w:rsid w:val="7C694787"/>
    <w:rsid w:val="7C6C5AC7"/>
    <w:rsid w:val="7C6D071B"/>
    <w:rsid w:val="7C6D24C9"/>
    <w:rsid w:val="7C6D4277"/>
    <w:rsid w:val="7C6F4ABE"/>
    <w:rsid w:val="7C6F7FEF"/>
    <w:rsid w:val="7C7064B6"/>
    <w:rsid w:val="7C72188D"/>
    <w:rsid w:val="7C741AA9"/>
    <w:rsid w:val="7C815F74"/>
    <w:rsid w:val="7C8415C1"/>
    <w:rsid w:val="7C855A65"/>
    <w:rsid w:val="7C8810B1"/>
    <w:rsid w:val="7C8B0BA1"/>
    <w:rsid w:val="7C8E41ED"/>
    <w:rsid w:val="7C907F65"/>
    <w:rsid w:val="7C914409"/>
    <w:rsid w:val="7C946DC4"/>
    <w:rsid w:val="7C95557C"/>
    <w:rsid w:val="7C9673F2"/>
    <w:rsid w:val="7C9A0299"/>
    <w:rsid w:val="7C9B7036"/>
    <w:rsid w:val="7C9C4B5C"/>
    <w:rsid w:val="7CA0464C"/>
    <w:rsid w:val="7CA12173"/>
    <w:rsid w:val="7CA52E86"/>
    <w:rsid w:val="7CAA1027"/>
    <w:rsid w:val="7CAA7279"/>
    <w:rsid w:val="7CB225D2"/>
    <w:rsid w:val="7CB2612E"/>
    <w:rsid w:val="7CB30FC2"/>
    <w:rsid w:val="7CB579CC"/>
    <w:rsid w:val="7CB77BE8"/>
    <w:rsid w:val="7CB9570E"/>
    <w:rsid w:val="7CBB50AC"/>
    <w:rsid w:val="7CC04CEF"/>
    <w:rsid w:val="7CC06A9D"/>
    <w:rsid w:val="7CC12815"/>
    <w:rsid w:val="7CC145C3"/>
    <w:rsid w:val="7CC3033B"/>
    <w:rsid w:val="7CC320E9"/>
    <w:rsid w:val="7CC3658D"/>
    <w:rsid w:val="7CC4789F"/>
    <w:rsid w:val="7CC61BD9"/>
    <w:rsid w:val="7CC63900"/>
    <w:rsid w:val="7CC6544B"/>
    <w:rsid w:val="7CC83BA3"/>
    <w:rsid w:val="7CCB71F0"/>
    <w:rsid w:val="7CCD11C6"/>
    <w:rsid w:val="7CCF4F32"/>
    <w:rsid w:val="7CD04806"/>
    <w:rsid w:val="7CD10CAA"/>
    <w:rsid w:val="7CD12A58"/>
    <w:rsid w:val="7CD24A74"/>
    <w:rsid w:val="7CD47394"/>
    <w:rsid w:val="7CD50193"/>
    <w:rsid w:val="7CD51E1C"/>
    <w:rsid w:val="7CD75B94"/>
    <w:rsid w:val="7CD95DB0"/>
    <w:rsid w:val="7CD97B5E"/>
    <w:rsid w:val="7CDB38D7"/>
    <w:rsid w:val="7CDC13FD"/>
    <w:rsid w:val="7CDD764F"/>
    <w:rsid w:val="7CDE33C7"/>
    <w:rsid w:val="7CE16DC7"/>
    <w:rsid w:val="7CE3278B"/>
    <w:rsid w:val="7CE333B2"/>
    <w:rsid w:val="7CE34539"/>
    <w:rsid w:val="7CE502B1"/>
    <w:rsid w:val="7CE64029"/>
    <w:rsid w:val="7CE7227B"/>
    <w:rsid w:val="7CEC5AE4"/>
    <w:rsid w:val="7CEF3F9C"/>
    <w:rsid w:val="7CF130FA"/>
    <w:rsid w:val="7CF36E72"/>
    <w:rsid w:val="7CF404F4"/>
    <w:rsid w:val="7CF6129E"/>
    <w:rsid w:val="7CF6426C"/>
    <w:rsid w:val="7CF84488"/>
    <w:rsid w:val="7CF95B0B"/>
    <w:rsid w:val="7CFB3C80"/>
    <w:rsid w:val="7CFD7A30"/>
    <w:rsid w:val="7CFE66BE"/>
    <w:rsid w:val="7CFE75C5"/>
    <w:rsid w:val="7D0163B1"/>
    <w:rsid w:val="7D0239FF"/>
    <w:rsid w:val="7D0270B5"/>
    <w:rsid w:val="7D044D32"/>
    <w:rsid w:val="7D063AA6"/>
    <w:rsid w:val="7D0821F2"/>
    <w:rsid w:val="7D0C3A90"/>
    <w:rsid w:val="7D0E2B49"/>
    <w:rsid w:val="7D0F17D2"/>
    <w:rsid w:val="7D1110A6"/>
    <w:rsid w:val="7D162B61"/>
    <w:rsid w:val="7D1666BD"/>
    <w:rsid w:val="7D172435"/>
    <w:rsid w:val="7D183993"/>
    <w:rsid w:val="7D1868D9"/>
    <w:rsid w:val="7D1C5B8A"/>
    <w:rsid w:val="7D1E3617"/>
    <w:rsid w:val="7D1E37C3"/>
    <w:rsid w:val="7D1F7C67"/>
    <w:rsid w:val="7D20578D"/>
    <w:rsid w:val="7D225061"/>
    <w:rsid w:val="7D24527D"/>
    <w:rsid w:val="7D250FF6"/>
    <w:rsid w:val="7D252DA4"/>
    <w:rsid w:val="7D256900"/>
    <w:rsid w:val="7D2C7C8E"/>
    <w:rsid w:val="7D2D3A06"/>
    <w:rsid w:val="7D2F777E"/>
    <w:rsid w:val="7D311748"/>
    <w:rsid w:val="7D32076F"/>
    <w:rsid w:val="7D342FE7"/>
    <w:rsid w:val="7D374932"/>
    <w:rsid w:val="7D377BC1"/>
    <w:rsid w:val="7D382AD7"/>
    <w:rsid w:val="7D3D00ED"/>
    <w:rsid w:val="7D3E5C13"/>
    <w:rsid w:val="7D40198C"/>
    <w:rsid w:val="7D423956"/>
    <w:rsid w:val="7D4372EF"/>
    <w:rsid w:val="7D454D96"/>
    <w:rsid w:val="7D474AC8"/>
    <w:rsid w:val="7D484287"/>
    <w:rsid w:val="7D4C20DE"/>
    <w:rsid w:val="7D4F4616"/>
    <w:rsid w:val="7D4F6073"/>
    <w:rsid w:val="7D511DEB"/>
    <w:rsid w:val="7D513B99"/>
    <w:rsid w:val="7D515947"/>
    <w:rsid w:val="7D5176F5"/>
    <w:rsid w:val="7D541CBA"/>
    <w:rsid w:val="7D567401"/>
    <w:rsid w:val="7D594473"/>
    <w:rsid w:val="7D59469C"/>
    <w:rsid w:val="7D5B4A17"/>
    <w:rsid w:val="7D5D42EC"/>
    <w:rsid w:val="7D5E1E12"/>
    <w:rsid w:val="7D5E40CD"/>
    <w:rsid w:val="7D60202E"/>
    <w:rsid w:val="7D603DDC"/>
    <w:rsid w:val="7D652C3F"/>
    <w:rsid w:val="7D660289"/>
    <w:rsid w:val="7D67516A"/>
    <w:rsid w:val="7D6A07B6"/>
    <w:rsid w:val="7D6A4C5A"/>
    <w:rsid w:val="7D6B6AB1"/>
    <w:rsid w:val="7D6C452F"/>
    <w:rsid w:val="7D6E474B"/>
    <w:rsid w:val="7D6F401F"/>
    <w:rsid w:val="7D715FE9"/>
    <w:rsid w:val="7D717D97"/>
    <w:rsid w:val="7D731D61"/>
    <w:rsid w:val="7D7635FF"/>
    <w:rsid w:val="7D775054"/>
    <w:rsid w:val="7D787377"/>
    <w:rsid w:val="7D7A0E04"/>
    <w:rsid w:val="7D7A30EF"/>
    <w:rsid w:val="7D7A4E9D"/>
    <w:rsid w:val="7D7B1CA0"/>
    <w:rsid w:val="7D7D498E"/>
    <w:rsid w:val="7D7E4262"/>
    <w:rsid w:val="7D80622C"/>
    <w:rsid w:val="7D831878"/>
    <w:rsid w:val="7D842BF9"/>
    <w:rsid w:val="7D847658"/>
    <w:rsid w:val="7D851A94"/>
    <w:rsid w:val="7D8555F0"/>
    <w:rsid w:val="7D87580C"/>
    <w:rsid w:val="7D8950E1"/>
    <w:rsid w:val="7D8C2E23"/>
    <w:rsid w:val="7D8C5DEA"/>
    <w:rsid w:val="7D8D7597"/>
    <w:rsid w:val="7D8E26F7"/>
    <w:rsid w:val="7D8F646F"/>
    <w:rsid w:val="7D902913"/>
    <w:rsid w:val="7D910439"/>
    <w:rsid w:val="7D913F95"/>
    <w:rsid w:val="7D926753"/>
    <w:rsid w:val="7D9341B1"/>
    <w:rsid w:val="7D935F5F"/>
    <w:rsid w:val="7D9677FD"/>
    <w:rsid w:val="7D9817C8"/>
    <w:rsid w:val="7D9A2FBF"/>
    <w:rsid w:val="7D9A5540"/>
    <w:rsid w:val="7D9C12B8"/>
    <w:rsid w:val="7D9C67B7"/>
    <w:rsid w:val="7D9D1940"/>
    <w:rsid w:val="7DA261A2"/>
    <w:rsid w:val="7DA378A7"/>
    <w:rsid w:val="7DA4016C"/>
    <w:rsid w:val="7DA41F1A"/>
    <w:rsid w:val="7DA43CC8"/>
    <w:rsid w:val="7DA55C93"/>
    <w:rsid w:val="7DA737B9"/>
    <w:rsid w:val="7DA97531"/>
    <w:rsid w:val="7DAC0DCF"/>
    <w:rsid w:val="7DAC5273"/>
    <w:rsid w:val="7DAE0FEB"/>
    <w:rsid w:val="7DAE4B47"/>
    <w:rsid w:val="7DB008BF"/>
    <w:rsid w:val="7DB163E5"/>
    <w:rsid w:val="7DB303AF"/>
    <w:rsid w:val="7DB5475F"/>
    <w:rsid w:val="7DB639FC"/>
    <w:rsid w:val="7DB83C18"/>
    <w:rsid w:val="7DB86548"/>
    <w:rsid w:val="7DBD4D8A"/>
    <w:rsid w:val="7DBF0B02"/>
    <w:rsid w:val="7DC021C2"/>
    <w:rsid w:val="7DC205F3"/>
    <w:rsid w:val="7DC354CD"/>
    <w:rsid w:val="7DC4436B"/>
    <w:rsid w:val="7DC46119"/>
    <w:rsid w:val="7DC66335"/>
    <w:rsid w:val="7DC9372F"/>
    <w:rsid w:val="7DCA74A7"/>
    <w:rsid w:val="7DCB56F9"/>
    <w:rsid w:val="7DCD56F2"/>
    <w:rsid w:val="7DCD708E"/>
    <w:rsid w:val="7DCE6F97"/>
    <w:rsid w:val="7DD02D0F"/>
    <w:rsid w:val="7DD1451E"/>
    <w:rsid w:val="7DD16A88"/>
    <w:rsid w:val="7DD43806"/>
    <w:rsid w:val="7DD547CA"/>
    <w:rsid w:val="7DD81BC4"/>
    <w:rsid w:val="7DD86068"/>
    <w:rsid w:val="7DDA6D11"/>
    <w:rsid w:val="7DDB18E2"/>
    <w:rsid w:val="7DDD71DA"/>
    <w:rsid w:val="7DDF11A4"/>
    <w:rsid w:val="7DE02B83"/>
    <w:rsid w:val="7DE06CCB"/>
    <w:rsid w:val="7DE20C95"/>
    <w:rsid w:val="7DE26BE4"/>
    <w:rsid w:val="7DE44A0D"/>
    <w:rsid w:val="7DE669F5"/>
    <w:rsid w:val="7DE71A07"/>
    <w:rsid w:val="7DE71EDA"/>
    <w:rsid w:val="7DE762AB"/>
    <w:rsid w:val="7DE870D9"/>
    <w:rsid w:val="7DE87B07"/>
    <w:rsid w:val="7DE93DD1"/>
    <w:rsid w:val="7DEA3607"/>
    <w:rsid w:val="7DEA3E2D"/>
    <w:rsid w:val="7DEB18F7"/>
    <w:rsid w:val="7DEB5D9B"/>
    <w:rsid w:val="7DED1B13"/>
    <w:rsid w:val="7DEE13E8"/>
    <w:rsid w:val="7DEE638C"/>
    <w:rsid w:val="7DF033B2"/>
    <w:rsid w:val="7DF10ED8"/>
    <w:rsid w:val="7DF10F33"/>
    <w:rsid w:val="7DF2712A"/>
    <w:rsid w:val="7DF369FE"/>
    <w:rsid w:val="7DF6029C"/>
    <w:rsid w:val="7DF64DA9"/>
    <w:rsid w:val="7DF84014"/>
    <w:rsid w:val="7DFA5FDE"/>
    <w:rsid w:val="7DFC1D56"/>
    <w:rsid w:val="7DFC3B04"/>
    <w:rsid w:val="7DFD162B"/>
    <w:rsid w:val="7DFF35F5"/>
    <w:rsid w:val="7E00216C"/>
    <w:rsid w:val="7E024A8C"/>
    <w:rsid w:val="7E046E5D"/>
    <w:rsid w:val="7E062BD5"/>
    <w:rsid w:val="7E0724A9"/>
    <w:rsid w:val="7E0806FB"/>
    <w:rsid w:val="7E094473"/>
    <w:rsid w:val="7E097FCF"/>
    <w:rsid w:val="7E0B01EB"/>
    <w:rsid w:val="7E0B6381"/>
    <w:rsid w:val="7E0D3F64"/>
    <w:rsid w:val="7E0D5D12"/>
    <w:rsid w:val="7E0E4770"/>
    <w:rsid w:val="7E10135E"/>
    <w:rsid w:val="7E112B72"/>
    <w:rsid w:val="7E123328"/>
    <w:rsid w:val="7E1370A0"/>
    <w:rsid w:val="7E146EA1"/>
    <w:rsid w:val="7E154BC6"/>
    <w:rsid w:val="7E156974"/>
    <w:rsid w:val="7E1617C1"/>
    <w:rsid w:val="7E1626EC"/>
    <w:rsid w:val="7E176B90"/>
    <w:rsid w:val="7E186464"/>
    <w:rsid w:val="7E1C41A7"/>
    <w:rsid w:val="7E1C5F55"/>
    <w:rsid w:val="7E1D1CCD"/>
    <w:rsid w:val="7E235535"/>
    <w:rsid w:val="7E265025"/>
    <w:rsid w:val="7E2748F9"/>
    <w:rsid w:val="7E282B4B"/>
    <w:rsid w:val="7E2968C4"/>
    <w:rsid w:val="7E2D1F10"/>
    <w:rsid w:val="7E2E3EDA"/>
    <w:rsid w:val="7E301A00"/>
    <w:rsid w:val="7E327526"/>
    <w:rsid w:val="7E3314F0"/>
    <w:rsid w:val="7E34648B"/>
    <w:rsid w:val="7E346A8B"/>
    <w:rsid w:val="7E36223B"/>
    <w:rsid w:val="7E3808B5"/>
    <w:rsid w:val="7E3821EA"/>
    <w:rsid w:val="7E395ABE"/>
    <w:rsid w:val="7E3A63DB"/>
    <w:rsid w:val="7E3C03A5"/>
    <w:rsid w:val="7E3C2153"/>
    <w:rsid w:val="7E3D5ECB"/>
    <w:rsid w:val="7E431733"/>
    <w:rsid w:val="7E4454AB"/>
    <w:rsid w:val="7E494870"/>
    <w:rsid w:val="7E4D4360"/>
    <w:rsid w:val="7E4E1C03"/>
    <w:rsid w:val="7E521976"/>
    <w:rsid w:val="7E551467"/>
    <w:rsid w:val="7E5C0A47"/>
    <w:rsid w:val="7E5D031B"/>
    <w:rsid w:val="7E5E656D"/>
    <w:rsid w:val="7E5F4093"/>
    <w:rsid w:val="7E610B78"/>
    <w:rsid w:val="7E61605D"/>
    <w:rsid w:val="7E635932"/>
    <w:rsid w:val="7E665422"/>
    <w:rsid w:val="7E6671D0"/>
    <w:rsid w:val="7E68119A"/>
    <w:rsid w:val="7E682F48"/>
    <w:rsid w:val="7E6873EC"/>
    <w:rsid w:val="7E694D33"/>
    <w:rsid w:val="7E694F12"/>
    <w:rsid w:val="7E6A3164"/>
    <w:rsid w:val="7E6B1276"/>
    <w:rsid w:val="7E6B2559"/>
    <w:rsid w:val="7E6D6C8B"/>
    <w:rsid w:val="7E6E7932"/>
    <w:rsid w:val="7E7046C6"/>
    <w:rsid w:val="7E71642D"/>
    <w:rsid w:val="7E722019"/>
    <w:rsid w:val="7E75366D"/>
    <w:rsid w:val="7E755665"/>
    <w:rsid w:val="7E77762F"/>
    <w:rsid w:val="7E795155"/>
    <w:rsid w:val="7E7C2E71"/>
    <w:rsid w:val="7E835FD4"/>
    <w:rsid w:val="7E851D4C"/>
    <w:rsid w:val="7E88183C"/>
    <w:rsid w:val="7E885398"/>
    <w:rsid w:val="7E8B30DA"/>
    <w:rsid w:val="7E8B4E88"/>
    <w:rsid w:val="7E8C0464"/>
    <w:rsid w:val="7E8D0C00"/>
    <w:rsid w:val="7E8E6727"/>
    <w:rsid w:val="7E8F2060"/>
    <w:rsid w:val="7E933D3D"/>
    <w:rsid w:val="7E941F8F"/>
    <w:rsid w:val="7E966CB8"/>
    <w:rsid w:val="7E971A7F"/>
    <w:rsid w:val="7E97769F"/>
    <w:rsid w:val="7E9A1880"/>
    <w:rsid w:val="7E9A331D"/>
    <w:rsid w:val="7E9C52E7"/>
    <w:rsid w:val="7E9E696A"/>
    <w:rsid w:val="7E9F0934"/>
    <w:rsid w:val="7EA06B86"/>
    <w:rsid w:val="7EA128FE"/>
    <w:rsid w:val="7EA1645A"/>
    <w:rsid w:val="7EA22012"/>
    <w:rsid w:val="7EA321D2"/>
    <w:rsid w:val="7EA46B5C"/>
    <w:rsid w:val="7EA83C8C"/>
    <w:rsid w:val="7EAA3560"/>
    <w:rsid w:val="7EAB552B"/>
    <w:rsid w:val="7EAF6DC9"/>
    <w:rsid w:val="7EB0669D"/>
    <w:rsid w:val="7EB42631"/>
    <w:rsid w:val="7EB459DD"/>
    <w:rsid w:val="7EB73ECF"/>
    <w:rsid w:val="7EBC3294"/>
    <w:rsid w:val="7EBE700C"/>
    <w:rsid w:val="7EC02D84"/>
    <w:rsid w:val="7EC0498A"/>
    <w:rsid w:val="7EC108AA"/>
    <w:rsid w:val="7EC30AC6"/>
    <w:rsid w:val="7EC32874"/>
    <w:rsid w:val="7EC3789B"/>
    <w:rsid w:val="7EC47165"/>
    <w:rsid w:val="7EC87E8B"/>
    <w:rsid w:val="7EC9775F"/>
    <w:rsid w:val="7ECB248A"/>
    <w:rsid w:val="7ECB797B"/>
    <w:rsid w:val="7ECD1833"/>
    <w:rsid w:val="7ECD36F3"/>
    <w:rsid w:val="7ECF746B"/>
    <w:rsid w:val="7ED000E6"/>
    <w:rsid w:val="7ED00AED"/>
    <w:rsid w:val="7ED44A81"/>
    <w:rsid w:val="7ED54355"/>
    <w:rsid w:val="7ED607F9"/>
    <w:rsid w:val="7ED71E7C"/>
    <w:rsid w:val="7ED74DA1"/>
    <w:rsid w:val="7ED81F1B"/>
    <w:rsid w:val="7ED92098"/>
    <w:rsid w:val="7EDB5E10"/>
    <w:rsid w:val="7EDB7BBE"/>
    <w:rsid w:val="7EDC7492"/>
    <w:rsid w:val="7EDE76AE"/>
    <w:rsid w:val="7EE00101"/>
    <w:rsid w:val="7EE051D4"/>
    <w:rsid w:val="7EE32FEA"/>
    <w:rsid w:val="7EE4674F"/>
    <w:rsid w:val="7EE54599"/>
    <w:rsid w:val="7EE76E1C"/>
    <w:rsid w:val="7EEA7E01"/>
    <w:rsid w:val="7EEB5927"/>
    <w:rsid w:val="7EED6A5F"/>
    <w:rsid w:val="7EEF6839"/>
    <w:rsid w:val="7EEF6D5A"/>
    <w:rsid w:val="7EF063B9"/>
    <w:rsid w:val="7EF26CB5"/>
    <w:rsid w:val="7EF40C80"/>
    <w:rsid w:val="7EF46ED2"/>
    <w:rsid w:val="7EF62055"/>
    <w:rsid w:val="7EF649F8"/>
    <w:rsid w:val="7EF742CC"/>
    <w:rsid w:val="7EF90044"/>
    <w:rsid w:val="7EFA252B"/>
    <w:rsid w:val="7EFB49D6"/>
    <w:rsid w:val="7EFB7AD5"/>
    <w:rsid w:val="7EFC5D86"/>
    <w:rsid w:val="7EFD0E60"/>
    <w:rsid w:val="7EFD1CB6"/>
    <w:rsid w:val="7EFE38AC"/>
    <w:rsid w:val="7EFF7151"/>
    <w:rsid w:val="7F001CE7"/>
    <w:rsid w:val="7F01514B"/>
    <w:rsid w:val="7F037115"/>
    <w:rsid w:val="7F040A0C"/>
    <w:rsid w:val="7F062761"/>
    <w:rsid w:val="7F066F18"/>
    <w:rsid w:val="7F0709B3"/>
    <w:rsid w:val="7F08472B"/>
    <w:rsid w:val="7F092FEC"/>
    <w:rsid w:val="7F0A04A3"/>
    <w:rsid w:val="7F0F1615"/>
    <w:rsid w:val="7F111831"/>
    <w:rsid w:val="7F1255AA"/>
    <w:rsid w:val="7F17496E"/>
    <w:rsid w:val="7F182BC0"/>
    <w:rsid w:val="7F185387"/>
    <w:rsid w:val="7F1B445E"/>
    <w:rsid w:val="7F1B7FBA"/>
    <w:rsid w:val="7F1C0FA5"/>
    <w:rsid w:val="7F1C3BEB"/>
    <w:rsid w:val="7F1C3D32"/>
    <w:rsid w:val="7F1E3F4E"/>
    <w:rsid w:val="7F1E5CFC"/>
    <w:rsid w:val="7F1E7AAB"/>
    <w:rsid w:val="7F201A75"/>
    <w:rsid w:val="7F213B20"/>
    <w:rsid w:val="7F21759B"/>
    <w:rsid w:val="7F221B2F"/>
    <w:rsid w:val="7F231565"/>
    <w:rsid w:val="7F243BE2"/>
    <w:rsid w:val="7F2506AA"/>
    <w:rsid w:val="7F264BB1"/>
    <w:rsid w:val="7F27588B"/>
    <w:rsid w:val="7F280929"/>
    <w:rsid w:val="7F2839F3"/>
    <w:rsid w:val="7F2B7D8C"/>
    <w:rsid w:val="7F2F1CB8"/>
    <w:rsid w:val="7F2F7F0A"/>
    <w:rsid w:val="7F304510"/>
    <w:rsid w:val="7F313615"/>
    <w:rsid w:val="7F3217A8"/>
    <w:rsid w:val="7F345520"/>
    <w:rsid w:val="7F3478C3"/>
    <w:rsid w:val="7F370B6C"/>
    <w:rsid w:val="7F385010"/>
    <w:rsid w:val="7F3B68AE"/>
    <w:rsid w:val="7F402117"/>
    <w:rsid w:val="7F437511"/>
    <w:rsid w:val="7F4514DB"/>
    <w:rsid w:val="7F4524E0"/>
    <w:rsid w:val="7F4612F5"/>
    <w:rsid w:val="7F492D2C"/>
    <w:rsid w:val="7F4A6AF1"/>
    <w:rsid w:val="7F4A728E"/>
    <w:rsid w:val="7F4F4108"/>
    <w:rsid w:val="7F502D1B"/>
    <w:rsid w:val="7F5369AF"/>
    <w:rsid w:val="7F5636E8"/>
    <w:rsid w:val="7F573538"/>
    <w:rsid w:val="7F58120E"/>
    <w:rsid w:val="7F581391"/>
    <w:rsid w:val="7F590AE3"/>
    <w:rsid w:val="7F5931D8"/>
    <w:rsid w:val="7F596D35"/>
    <w:rsid w:val="7F5A2815"/>
    <w:rsid w:val="7F5B0CFF"/>
    <w:rsid w:val="7F5C05D3"/>
    <w:rsid w:val="7F5D4A77"/>
    <w:rsid w:val="7F5D6825"/>
    <w:rsid w:val="7F5E434B"/>
    <w:rsid w:val="7F6364A4"/>
    <w:rsid w:val="7F645E05"/>
    <w:rsid w:val="7F673200"/>
    <w:rsid w:val="7F6851CA"/>
    <w:rsid w:val="7F6A5D19"/>
    <w:rsid w:val="7F6A7194"/>
    <w:rsid w:val="7F6D458E"/>
    <w:rsid w:val="7F6F0306"/>
    <w:rsid w:val="7F6F42A1"/>
    <w:rsid w:val="7F721BA4"/>
    <w:rsid w:val="7F741DC0"/>
    <w:rsid w:val="7F74591C"/>
    <w:rsid w:val="7F757D62"/>
    <w:rsid w:val="7F761695"/>
    <w:rsid w:val="7F78365F"/>
    <w:rsid w:val="7F7B314F"/>
    <w:rsid w:val="7F7D0C75"/>
    <w:rsid w:val="7F7E49ED"/>
    <w:rsid w:val="7F802513"/>
    <w:rsid w:val="7F815141"/>
    <w:rsid w:val="7F8362E9"/>
    <w:rsid w:val="7F840255"/>
    <w:rsid w:val="7F855D7C"/>
    <w:rsid w:val="7F857B2A"/>
    <w:rsid w:val="7F871AF4"/>
    <w:rsid w:val="7F8738A2"/>
    <w:rsid w:val="7F87589E"/>
    <w:rsid w:val="7F8E2BA0"/>
    <w:rsid w:val="7F8E4C30"/>
    <w:rsid w:val="7F8F6BFA"/>
    <w:rsid w:val="7F932247"/>
    <w:rsid w:val="7F954211"/>
    <w:rsid w:val="7F9552BC"/>
    <w:rsid w:val="7F957EA2"/>
    <w:rsid w:val="7F961D37"/>
    <w:rsid w:val="7F964C43"/>
    <w:rsid w:val="7F985AAF"/>
    <w:rsid w:val="7F9A0307"/>
    <w:rsid w:val="7F9B10FB"/>
    <w:rsid w:val="7F9B25D3"/>
    <w:rsid w:val="7F9D30C5"/>
    <w:rsid w:val="7F9E2999"/>
    <w:rsid w:val="7F9F0AC2"/>
    <w:rsid w:val="7FA06711"/>
    <w:rsid w:val="7FA501CC"/>
    <w:rsid w:val="7FA51F7A"/>
    <w:rsid w:val="7FA73F44"/>
    <w:rsid w:val="7FA86318"/>
    <w:rsid w:val="7FA91A6A"/>
    <w:rsid w:val="7FAC3308"/>
    <w:rsid w:val="7FAC47AB"/>
    <w:rsid w:val="7FAC50B6"/>
    <w:rsid w:val="7FAE7080"/>
    <w:rsid w:val="7FB0104A"/>
    <w:rsid w:val="7FB16B71"/>
    <w:rsid w:val="7FB3085A"/>
    <w:rsid w:val="7FB623D9"/>
    <w:rsid w:val="7FB71DAC"/>
    <w:rsid w:val="7FBD3767"/>
    <w:rsid w:val="7FBD5515"/>
    <w:rsid w:val="7FBE4DEA"/>
    <w:rsid w:val="7FC05006"/>
    <w:rsid w:val="7FC10E5E"/>
    <w:rsid w:val="7FC70183"/>
    <w:rsid w:val="7FC9210C"/>
    <w:rsid w:val="7FC93EBA"/>
    <w:rsid w:val="7FCA2E16"/>
    <w:rsid w:val="7FCA378E"/>
    <w:rsid w:val="7FCB7C32"/>
    <w:rsid w:val="7FCC5758"/>
    <w:rsid w:val="7FCE2C3F"/>
    <w:rsid w:val="7FCE7723"/>
    <w:rsid w:val="7FCF6FF7"/>
    <w:rsid w:val="7FD30895"/>
    <w:rsid w:val="7FD34D39"/>
    <w:rsid w:val="7FD37411"/>
    <w:rsid w:val="7FD42764"/>
    <w:rsid w:val="7FD4460D"/>
    <w:rsid w:val="7FD55335"/>
    <w:rsid w:val="7FD64829"/>
    <w:rsid w:val="7FD91C23"/>
    <w:rsid w:val="7FDB3BED"/>
    <w:rsid w:val="7FE24F7C"/>
    <w:rsid w:val="7FE42AA2"/>
    <w:rsid w:val="7FE44850"/>
    <w:rsid w:val="7FE47E50"/>
    <w:rsid w:val="7FE505C8"/>
    <w:rsid w:val="7FE5681A"/>
    <w:rsid w:val="7FE60E1C"/>
    <w:rsid w:val="7FE707E4"/>
    <w:rsid w:val="7FE72592"/>
    <w:rsid w:val="7FEA3E31"/>
    <w:rsid w:val="7FEA74EA"/>
    <w:rsid w:val="7FEC1957"/>
    <w:rsid w:val="7FEF0CBC"/>
    <w:rsid w:val="7FF02212"/>
    <w:rsid w:val="7FF23E9C"/>
    <w:rsid w:val="7FF52F01"/>
    <w:rsid w:val="7FF54CAF"/>
    <w:rsid w:val="7FF56A5D"/>
    <w:rsid w:val="7FF57BC1"/>
    <w:rsid w:val="7FF627D5"/>
    <w:rsid w:val="7FFA22C6"/>
    <w:rsid w:val="7FFB603E"/>
    <w:rsid w:val="7FFF5B2E"/>
    <w:rsid w:val="7FFF6E61"/>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99"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qFormat="1" w:uiPriority="99" w:semiHidden="0" w:name="Body Text 3" w:locked="1"/>
    <w:lsdException w:qFormat="1" w:uiPriority="99" w:semiHidden="0" w:name="Body Text Indent 2" w:locked="1"/>
    <w:lsdException w:qFormat="1" w:uiPriority="99"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1"/>
    <w:unhideWhenUsed/>
    <w:qFormat/>
    <w:locked/>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5">
    <w:name w:val="heading 3"/>
    <w:basedOn w:val="1"/>
    <w:next w:val="1"/>
    <w:link w:val="39"/>
    <w:qFormat/>
    <w:locked/>
    <w:uiPriority w:val="99"/>
    <w:pPr>
      <w:keepNext/>
      <w:keepLines/>
      <w:widowControl/>
      <w:spacing w:line="360" w:lineRule="auto"/>
      <w:ind w:firstLine="512"/>
      <w:jc w:val="left"/>
      <w:outlineLvl w:val="2"/>
    </w:pPr>
    <w:rPr>
      <w:b/>
      <w:bCs/>
      <w:color w:val="000000"/>
      <w:kern w:val="0"/>
      <w:sz w:val="24"/>
    </w:rPr>
  </w:style>
  <w:style w:type="paragraph" w:styleId="6">
    <w:name w:val="heading 4"/>
    <w:basedOn w:val="1"/>
    <w:next w:val="1"/>
    <w:link w:val="42"/>
    <w:qFormat/>
    <w:locked/>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locked/>
    <w:uiPriority w:val="0"/>
    <w:pPr>
      <w:widowControl/>
      <w:spacing w:before="100" w:beforeAutospacing="1" w:after="100" w:afterAutospacing="1" w:line="360" w:lineRule="auto"/>
      <w:ind w:leftChars="200" w:hanging="200" w:hangingChars="200"/>
      <w:jc w:val="left"/>
    </w:pPr>
    <w:rPr>
      <w:color w:val="000000"/>
      <w:sz w:val="24"/>
    </w:rPr>
  </w:style>
  <w:style w:type="paragraph" w:styleId="7">
    <w:name w:val="Normal Indent"/>
    <w:basedOn w:val="1"/>
    <w:link w:val="43"/>
    <w:qFormat/>
    <w:locked/>
    <w:uiPriority w:val="0"/>
    <w:pPr>
      <w:ind w:firstLine="420" w:firstLineChars="200"/>
    </w:pPr>
    <w:rPr>
      <w:szCs w:val="20"/>
    </w:rPr>
  </w:style>
  <w:style w:type="paragraph" w:styleId="8">
    <w:name w:val="caption"/>
    <w:basedOn w:val="1"/>
    <w:next w:val="1"/>
    <w:link w:val="44"/>
    <w:qFormat/>
    <w:locked/>
    <w:uiPriority w:val="0"/>
    <w:rPr>
      <w:rFonts w:ascii="Arial" w:hAnsi="Arial" w:eastAsia="黑体" w:cs="Arial"/>
      <w:sz w:val="20"/>
      <w:szCs w:val="20"/>
    </w:rPr>
  </w:style>
  <w:style w:type="paragraph" w:styleId="9">
    <w:name w:val="Document Map"/>
    <w:basedOn w:val="1"/>
    <w:link w:val="45"/>
    <w:unhideWhenUsed/>
    <w:qFormat/>
    <w:locked/>
    <w:uiPriority w:val="99"/>
    <w:pPr>
      <w:widowControl/>
      <w:spacing w:line="360" w:lineRule="auto"/>
      <w:jc w:val="left"/>
    </w:pPr>
    <w:rPr>
      <w:rFonts w:ascii="宋体"/>
      <w:color w:val="000000"/>
      <w:sz w:val="18"/>
      <w:szCs w:val="18"/>
    </w:rPr>
  </w:style>
  <w:style w:type="paragraph" w:styleId="10">
    <w:name w:val="annotation text"/>
    <w:basedOn w:val="1"/>
    <w:link w:val="46"/>
    <w:semiHidden/>
    <w:qFormat/>
    <w:uiPriority w:val="99"/>
    <w:pPr>
      <w:jc w:val="left"/>
    </w:pPr>
    <w:rPr>
      <w:kern w:val="0"/>
      <w:sz w:val="24"/>
      <w:szCs w:val="20"/>
    </w:rPr>
  </w:style>
  <w:style w:type="paragraph" w:styleId="11">
    <w:name w:val="Body Text 3"/>
    <w:basedOn w:val="1"/>
    <w:link w:val="47"/>
    <w:unhideWhenUsed/>
    <w:qFormat/>
    <w:locked/>
    <w:uiPriority w:val="99"/>
    <w:pPr>
      <w:widowControl/>
      <w:spacing w:after="120" w:line="360" w:lineRule="auto"/>
      <w:jc w:val="left"/>
    </w:pPr>
    <w:rPr>
      <w:color w:val="000000"/>
      <w:sz w:val="16"/>
      <w:szCs w:val="16"/>
    </w:rPr>
  </w:style>
  <w:style w:type="paragraph" w:styleId="12">
    <w:name w:val="Body Text"/>
    <w:basedOn w:val="1"/>
    <w:next w:val="13"/>
    <w:link w:val="48"/>
    <w:qFormat/>
    <w:uiPriority w:val="99"/>
    <w:pPr>
      <w:widowControl/>
      <w:snapToGrid w:val="0"/>
      <w:spacing w:before="60" w:after="160" w:line="259" w:lineRule="auto"/>
      <w:ind w:right="113"/>
    </w:pPr>
    <w:rPr>
      <w:kern w:val="0"/>
      <w:sz w:val="18"/>
      <w:szCs w:val="20"/>
    </w:rPr>
  </w:style>
  <w:style w:type="paragraph" w:styleId="13">
    <w:name w:val="List Bullet 5"/>
    <w:basedOn w:val="1"/>
    <w:qFormat/>
    <w:locked/>
    <w:uiPriority w:val="0"/>
    <w:pPr>
      <w:numPr>
        <w:ilvl w:val="0"/>
        <w:numId w:val="1"/>
      </w:numPr>
    </w:pPr>
  </w:style>
  <w:style w:type="paragraph" w:styleId="14">
    <w:name w:val="Body Text Indent"/>
    <w:basedOn w:val="1"/>
    <w:link w:val="49"/>
    <w:qFormat/>
    <w:uiPriority w:val="0"/>
    <w:pPr>
      <w:spacing w:after="120"/>
      <w:ind w:left="420" w:leftChars="200"/>
    </w:pPr>
    <w:rPr>
      <w:kern w:val="0"/>
      <w:sz w:val="24"/>
      <w:szCs w:val="20"/>
    </w:rPr>
  </w:style>
  <w:style w:type="paragraph" w:styleId="15">
    <w:name w:val="Plain Text"/>
    <w:basedOn w:val="1"/>
    <w:link w:val="50"/>
    <w:qFormat/>
    <w:locked/>
    <w:uiPriority w:val="0"/>
    <w:pPr>
      <w:widowControl/>
      <w:jc w:val="left"/>
    </w:pPr>
    <w:rPr>
      <w:rFonts w:ascii="宋体" w:hAnsi="Courier New"/>
      <w:szCs w:val="20"/>
    </w:rPr>
  </w:style>
  <w:style w:type="paragraph" w:styleId="16">
    <w:name w:val="Date"/>
    <w:basedOn w:val="1"/>
    <w:next w:val="1"/>
    <w:link w:val="51"/>
    <w:qFormat/>
    <w:uiPriority w:val="0"/>
    <w:pPr>
      <w:ind w:left="100" w:leftChars="2500"/>
    </w:pPr>
    <w:rPr>
      <w:kern w:val="0"/>
      <w:sz w:val="24"/>
      <w:szCs w:val="20"/>
    </w:rPr>
  </w:style>
  <w:style w:type="paragraph" w:styleId="17">
    <w:name w:val="Body Text Indent 2"/>
    <w:basedOn w:val="1"/>
    <w:link w:val="52"/>
    <w:unhideWhenUsed/>
    <w:qFormat/>
    <w:locked/>
    <w:uiPriority w:val="99"/>
    <w:pPr>
      <w:widowControl/>
      <w:spacing w:after="120" w:line="480" w:lineRule="auto"/>
      <w:ind w:left="420" w:leftChars="200"/>
      <w:jc w:val="left"/>
    </w:pPr>
    <w:rPr>
      <w:color w:val="000000"/>
      <w:sz w:val="24"/>
    </w:rPr>
  </w:style>
  <w:style w:type="paragraph" w:styleId="18">
    <w:name w:val="Balloon Text"/>
    <w:basedOn w:val="1"/>
    <w:link w:val="53"/>
    <w:qFormat/>
    <w:uiPriority w:val="99"/>
    <w:rPr>
      <w:kern w:val="0"/>
      <w:sz w:val="18"/>
      <w:szCs w:val="20"/>
    </w:rPr>
  </w:style>
  <w:style w:type="paragraph" w:styleId="19">
    <w:name w:val="footer"/>
    <w:basedOn w:val="1"/>
    <w:link w:val="54"/>
    <w:qFormat/>
    <w:uiPriority w:val="99"/>
    <w:pPr>
      <w:tabs>
        <w:tab w:val="center" w:pos="4153"/>
        <w:tab w:val="right" w:pos="8306"/>
      </w:tabs>
      <w:snapToGrid w:val="0"/>
      <w:jc w:val="left"/>
    </w:pPr>
    <w:rPr>
      <w:kern w:val="0"/>
      <w:sz w:val="18"/>
      <w:szCs w:val="20"/>
    </w:rPr>
  </w:style>
  <w:style w:type="paragraph" w:styleId="20">
    <w:name w:val="header"/>
    <w:basedOn w:val="1"/>
    <w:link w:val="55"/>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List"/>
    <w:basedOn w:val="1"/>
    <w:unhideWhenUsed/>
    <w:qFormat/>
    <w:locked/>
    <w:uiPriority w:val="99"/>
    <w:pPr>
      <w:widowControl/>
      <w:spacing w:line="320" w:lineRule="exact"/>
      <w:jc w:val="center"/>
    </w:pPr>
    <w:rPr>
      <w:color w:val="000000"/>
      <w:sz w:val="22"/>
      <w:szCs w:val="22"/>
    </w:rPr>
  </w:style>
  <w:style w:type="paragraph" w:styleId="22">
    <w:name w:val="Body Text Indent 3"/>
    <w:basedOn w:val="1"/>
    <w:link w:val="56"/>
    <w:unhideWhenUsed/>
    <w:qFormat/>
    <w:locked/>
    <w:uiPriority w:val="99"/>
    <w:pPr>
      <w:widowControl/>
      <w:spacing w:after="120" w:line="360" w:lineRule="auto"/>
      <w:ind w:left="420" w:leftChars="200"/>
      <w:jc w:val="left"/>
    </w:pPr>
    <w:rPr>
      <w:color w:val="000000"/>
      <w:sz w:val="16"/>
      <w:szCs w:val="16"/>
    </w:rPr>
  </w:style>
  <w:style w:type="paragraph" w:styleId="23">
    <w:name w:val="Body Text 2"/>
    <w:basedOn w:val="1"/>
    <w:link w:val="57"/>
    <w:unhideWhenUsed/>
    <w:qFormat/>
    <w:locked/>
    <w:uiPriority w:val="99"/>
    <w:pPr>
      <w:widowControl/>
      <w:spacing w:after="120" w:line="480" w:lineRule="auto"/>
      <w:jc w:val="left"/>
    </w:pPr>
    <w:rPr>
      <w:color w:val="000000"/>
      <w:sz w:val="24"/>
    </w:rPr>
  </w:style>
  <w:style w:type="paragraph" w:styleId="24">
    <w:name w:val="HTML Preformatted"/>
    <w:basedOn w:val="1"/>
    <w:link w:val="58"/>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link w:val="60"/>
    <w:qFormat/>
    <w:locked/>
    <w:uiPriority w:val="10"/>
    <w:pPr>
      <w:widowControl/>
      <w:spacing w:before="240" w:after="60" w:line="360" w:lineRule="auto"/>
      <w:jc w:val="center"/>
      <w:outlineLvl w:val="0"/>
    </w:pPr>
    <w:rPr>
      <w:rFonts w:ascii="Cambria" w:hAnsi="Cambria"/>
      <w:b/>
      <w:bCs/>
      <w:color w:val="000000"/>
      <w:sz w:val="32"/>
      <w:szCs w:val="32"/>
    </w:rPr>
  </w:style>
  <w:style w:type="paragraph" w:styleId="27">
    <w:name w:val="annotation subject"/>
    <w:basedOn w:val="10"/>
    <w:next w:val="10"/>
    <w:link w:val="61"/>
    <w:semiHidden/>
    <w:qFormat/>
    <w:uiPriority w:val="0"/>
    <w:rPr>
      <w:b/>
      <w:sz w:val="24"/>
      <w:szCs w:val="20"/>
    </w:rPr>
  </w:style>
  <w:style w:type="paragraph" w:styleId="28">
    <w:name w:val="Body Text First Indent"/>
    <w:basedOn w:val="12"/>
    <w:link w:val="62"/>
    <w:unhideWhenUsed/>
    <w:qFormat/>
    <w:locked/>
    <w:uiPriority w:val="99"/>
    <w:pPr>
      <w:snapToGrid/>
      <w:spacing w:before="0" w:after="120" w:line="360" w:lineRule="auto"/>
      <w:ind w:right="0" w:firstLine="420" w:firstLineChars="100"/>
      <w:jc w:val="left"/>
    </w:pPr>
    <w:rPr>
      <w:color w:val="000000"/>
      <w:kern w:val="2"/>
      <w:sz w:val="24"/>
      <w:szCs w:val="24"/>
    </w:rPr>
  </w:style>
  <w:style w:type="paragraph" w:styleId="29">
    <w:name w:val="Body Text First Indent 2"/>
    <w:basedOn w:val="1"/>
    <w:next w:val="1"/>
    <w:link w:val="63"/>
    <w:qFormat/>
    <w:locked/>
    <w:uiPriority w:val="0"/>
    <w:pPr>
      <w:ind w:firstLine="420" w:firstLineChars="200"/>
    </w:pPr>
    <w:rPr>
      <w:kern w:val="2"/>
      <w:sz w:val="21"/>
      <w:szCs w:val="24"/>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22"/>
    <w:rPr>
      <w:b/>
      <w:bCs/>
    </w:rPr>
  </w:style>
  <w:style w:type="character" w:styleId="34">
    <w:name w:val="page number"/>
    <w:basedOn w:val="32"/>
    <w:qFormat/>
    <w:locked/>
    <w:uiPriority w:val="0"/>
  </w:style>
  <w:style w:type="character" w:styleId="35">
    <w:name w:val="FollowedHyperlink"/>
    <w:unhideWhenUsed/>
    <w:qFormat/>
    <w:locked/>
    <w:uiPriority w:val="99"/>
    <w:rPr>
      <w:color w:val="800080"/>
      <w:u w:val="single"/>
    </w:rPr>
  </w:style>
  <w:style w:type="character" w:styleId="36">
    <w:name w:val="Emphasis"/>
    <w:qFormat/>
    <w:locked/>
    <w:uiPriority w:val="20"/>
    <w:rPr>
      <w:i/>
      <w:iCs/>
    </w:rPr>
  </w:style>
  <w:style w:type="character" w:styleId="37">
    <w:name w:val="Hyperlink"/>
    <w:unhideWhenUsed/>
    <w:qFormat/>
    <w:locked/>
    <w:uiPriority w:val="99"/>
    <w:rPr>
      <w:color w:val="0000FF"/>
      <w:u w:val="single"/>
    </w:rPr>
  </w:style>
  <w:style w:type="character" w:styleId="38">
    <w:name w:val="annotation reference"/>
    <w:qFormat/>
    <w:uiPriority w:val="99"/>
    <w:rPr>
      <w:sz w:val="21"/>
    </w:rPr>
  </w:style>
  <w:style w:type="character" w:customStyle="1" w:styleId="39">
    <w:name w:val="标题 3 字符"/>
    <w:link w:val="5"/>
    <w:qFormat/>
    <w:uiPriority w:val="99"/>
    <w:rPr>
      <w:b/>
      <w:bCs/>
      <w:color w:val="000000"/>
      <w:sz w:val="24"/>
      <w:szCs w:val="24"/>
    </w:rPr>
  </w:style>
  <w:style w:type="character" w:customStyle="1" w:styleId="40">
    <w:name w:val="标题 1 字符"/>
    <w:link w:val="3"/>
    <w:qFormat/>
    <w:uiPriority w:val="99"/>
    <w:rPr>
      <w:rFonts w:eastAsia="黑体"/>
      <w:b/>
      <w:bCs/>
      <w:color w:val="000000"/>
      <w:kern w:val="44"/>
      <w:sz w:val="30"/>
      <w:szCs w:val="30"/>
    </w:rPr>
  </w:style>
  <w:style w:type="character" w:customStyle="1" w:styleId="41">
    <w:name w:val="标题 2 字符"/>
    <w:link w:val="4"/>
    <w:qFormat/>
    <w:uiPriority w:val="9"/>
    <w:rPr>
      <w:rFonts w:ascii="等线 Light" w:hAnsi="等线 Light" w:eastAsia="等线 Light" w:cs="Times New Roman"/>
      <w:b/>
      <w:bCs/>
      <w:kern w:val="2"/>
      <w:sz w:val="32"/>
      <w:szCs w:val="32"/>
    </w:rPr>
  </w:style>
  <w:style w:type="character" w:customStyle="1" w:styleId="42">
    <w:name w:val="标题 4 字符"/>
    <w:link w:val="6"/>
    <w:qFormat/>
    <w:uiPriority w:val="9"/>
    <w:rPr>
      <w:rFonts w:ascii="Cambria" w:hAnsi="Cambria"/>
      <w:b/>
      <w:bCs/>
      <w:color w:val="000000"/>
      <w:kern w:val="2"/>
      <w:sz w:val="28"/>
      <w:szCs w:val="28"/>
    </w:rPr>
  </w:style>
  <w:style w:type="character" w:customStyle="1" w:styleId="43">
    <w:name w:val="正文缩进 字符"/>
    <w:link w:val="7"/>
    <w:qFormat/>
    <w:uiPriority w:val="0"/>
    <w:rPr>
      <w:kern w:val="2"/>
      <w:sz w:val="21"/>
    </w:rPr>
  </w:style>
  <w:style w:type="character" w:customStyle="1" w:styleId="44">
    <w:name w:val="题注 字符"/>
    <w:link w:val="8"/>
    <w:qFormat/>
    <w:uiPriority w:val="0"/>
    <w:rPr>
      <w:rFonts w:ascii="Arial" w:hAnsi="Arial" w:eastAsia="黑体" w:cs="Arial"/>
      <w:kern w:val="2"/>
    </w:rPr>
  </w:style>
  <w:style w:type="character" w:customStyle="1" w:styleId="45">
    <w:name w:val="文档结构图 字符"/>
    <w:link w:val="9"/>
    <w:qFormat/>
    <w:uiPriority w:val="99"/>
    <w:rPr>
      <w:rFonts w:ascii="宋体"/>
      <w:color w:val="000000"/>
      <w:kern w:val="2"/>
      <w:sz w:val="18"/>
      <w:szCs w:val="18"/>
    </w:rPr>
  </w:style>
  <w:style w:type="character" w:customStyle="1" w:styleId="46">
    <w:name w:val="批注文字 字符"/>
    <w:link w:val="10"/>
    <w:qFormat/>
    <w:locked/>
    <w:uiPriority w:val="99"/>
    <w:rPr>
      <w:rFonts w:ascii="Times New Roman" w:hAnsi="Times New Roman" w:eastAsia="宋体"/>
      <w:sz w:val="24"/>
    </w:rPr>
  </w:style>
  <w:style w:type="character" w:customStyle="1" w:styleId="47">
    <w:name w:val="正文文本 3 字符"/>
    <w:link w:val="11"/>
    <w:qFormat/>
    <w:uiPriority w:val="99"/>
    <w:rPr>
      <w:color w:val="000000"/>
      <w:kern w:val="2"/>
      <w:sz w:val="16"/>
      <w:szCs w:val="16"/>
    </w:rPr>
  </w:style>
  <w:style w:type="character" w:customStyle="1" w:styleId="48">
    <w:name w:val="正文文本 字符"/>
    <w:link w:val="12"/>
    <w:qFormat/>
    <w:locked/>
    <w:uiPriority w:val="99"/>
    <w:rPr>
      <w:sz w:val="18"/>
    </w:rPr>
  </w:style>
  <w:style w:type="character" w:customStyle="1" w:styleId="49">
    <w:name w:val="正文文本缩进 字符"/>
    <w:link w:val="14"/>
    <w:qFormat/>
    <w:locked/>
    <w:uiPriority w:val="0"/>
    <w:rPr>
      <w:rFonts w:ascii="Times New Roman" w:hAnsi="Times New Roman" w:eastAsia="宋体"/>
      <w:sz w:val="24"/>
    </w:rPr>
  </w:style>
  <w:style w:type="character" w:customStyle="1" w:styleId="50">
    <w:name w:val="纯文本 字符"/>
    <w:link w:val="15"/>
    <w:qFormat/>
    <w:locked/>
    <w:uiPriority w:val="0"/>
    <w:rPr>
      <w:rFonts w:ascii="宋体" w:hAnsi="Courier New"/>
      <w:kern w:val="2"/>
      <w:sz w:val="21"/>
    </w:rPr>
  </w:style>
  <w:style w:type="character" w:customStyle="1" w:styleId="51">
    <w:name w:val="日期 字符1"/>
    <w:link w:val="16"/>
    <w:qFormat/>
    <w:locked/>
    <w:uiPriority w:val="99"/>
    <w:rPr>
      <w:rFonts w:ascii="Times New Roman" w:hAnsi="Times New Roman" w:eastAsia="宋体"/>
      <w:sz w:val="24"/>
    </w:rPr>
  </w:style>
  <w:style w:type="character" w:customStyle="1" w:styleId="52">
    <w:name w:val="正文文本缩进 2 字符"/>
    <w:link w:val="17"/>
    <w:qFormat/>
    <w:uiPriority w:val="99"/>
    <w:rPr>
      <w:color w:val="000000"/>
      <w:kern w:val="2"/>
      <w:sz w:val="24"/>
      <w:szCs w:val="24"/>
    </w:rPr>
  </w:style>
  <w:style w:type="character" w:customStyle="1" w:styleId="53">
    <w:name w:val="批注框文本 字符"/>
    <w:link w:val="18"/>
    <w:semiHidden/>
    <w:qFormat/>
    <w:locked/>
    <w:uiPriority w:val="99"/>
    <w:rPr>
      <w:rFonts w:ascii="Times New Roman" w:hAnsi="Times New Roman" w:eastAsia="宋体"/>
      <w:sz w:val="18"/>
    </w:rPr>
  </w:style>
  <w:style w:type="character" w:customStyle="1" w:styleId="54">
    <w:name w:val="页脚 字符1"/>
    <w:link w:val="19"/>
    <w:qFormat/>
    <w:locked/>
    <w:uiPriority w:val="99"/>
    <w:rPr>
      <w:sz w:val="18"/>
    </w:rPr>
  </w:style>
  <w:style w:type="character" w:customStyle="1" w:styleId="55">
    <w:name w:val="页眉 字符"/>
    <w:link w:val="20"/>
    <w:qFormat/>
    <w:locked/>
    <w:uiPriority w:val="99"/>
    <w:rPr>
      <w:sz w:val="18"/>
    </w:rPr>
  </w:style>
  <w:style w:type="character" w:customStyle="1" w:styleId="56">
    <w:name w:val="正文文本缩进 3 字符"/>
    <w:link w:val="22"/>
    <w:qFormat/>
    <w:uiPriority w:val="99"/>
    <w:rPr>
      <w:color w:val="000000"/>
      <w:kern w:val="2"/>
      <w:sz w:val="16"/>
      <w:szCs w:val="16"/>
    </w:rPr>
  </w:style>
  <w:style w:type="character" w:customStyle="1" w:styleId="57">
    <w:name w:val="正文文本 2 字符"/>
    <w:link w:val="23"/>
    <w:qFormat/>
    <w:uiPriority w:val="99"/>
    <w:rPr>
      <w:color w:val="000000"/>
      <w:kern w:val="2"/>
      <w:sz w:val="24"/>
      <w:szCs w:val="24"/>
    </w:rPr>
  </w:style>
  <w:style w:type="character" w:customStyle="1" w:styleId="58">
    <w:name w:val="HTML 预设格式 字符"/>
    <w:link w:val="24"/>
    <w:qFormat/>
    <w:uiPriority w:val="99"/>
    <w:rPr>
      <w:rFonts w:ascii="宋体" w:hAnsi="宋体" w:cs="宋体"/>
      <w:sz w:val="24"/>
      <w:szCs w:val="24"/>
    </w:rPr>
  </w:style>
  <w:style w:type="character" w:customStyle="1" w:styleId="59">
    <w:name w:val="普通(网站) 字符"/>
    <w:link w:val="25"/>
    <w:qFormat/>
    <w:locked/>
    <w:uiPriority w:val="0"/>
    <w:rPr>
      <w:rFonts w:ascii="宋体" w:hAnsi="宋体" w:eastAsia="宋体"/>
      <w:sz w:val="24"/>
    </w:rPr>
  </w:style>
  <w:style w:type="character" w:customStyle="1" w:styleId="60">
    <w:name w:val="标题 字符"/>
    <w:link w:val="26"/>
    <w:qFormat/>
    <w:uiPriority w:val="10"/>
    <w:rPr>
      <w:rFonts w:ascii="Cambria" w:hAnsi="Cambria"/>
      <w:b/>
      <w:bCs/>
      <w:color w:val="000000"/>
      <w:kern w:val="2"/>
      <w:sz w:val="32"/>
      <w:szCs w:val="32"/>
    </w:rPr>
  </w:style>
  <w:style w:type="character" w:customStyle="1" w:styleId="61">
    <w:name w:val="批注主题 字符"/>
    <w:link w:val="27"/>
    <w:semiHidden/>
    <w:qFormat/>
    <w:locked/>
    <w:uiPriority w:val="0"/>
    <w:rPr>
      <w:rFonts w:ascii="Times New Roman" w:hAnsi="Times New Roman" w:eastAsia="宋体"/>
      <w:b/>
      <w:kern w:val="2"/>
      <w:sz w:val="24"/>
    </w:rPr>
  </w:style>
  <w:style w:type="character" w:customStyle="1" w:styleId="62">
    <w:name w:val="正文文本首行缩进 字符"/>
    <w:link w:val="28"/>
    <w:qFormat/>
    <w:uiPriority w:val="99"/>
    <w:rPr>
      <w:color w:val="000000"/>
      <w:kern w:val="2"/>
      <w:sz w:val="24"/>
      <w:szCs w:val="24"/>
    </w:rPr>
  </w:style>
  <w:style w:type="character" w:customStyle="1" w:styleId="63">
    <w:name w:val="正文文本首行缩进 2 字符"/>
    <w:link w:val="29"/>
    <w:qFormat/>
    <w:uiPriority w:val="0"/>
    <w:rPr>
      <w:rFonts w:ascii="Times New Roman" w:hAnsi="Times New Roman" w:eastAsia="宋体"/>
      <w:kern w:val="2"/>
      <w:sz w:val="21"/>
      <w:szCs w:val="24"/>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日期 字符"/>
    <w:qFormat/>
    <w:uiPriority w:val="0"/>
    <w:rPr>
      <w:rFonts w:ascii="Times New Roman" w:hAnsi="Times New Roman" w:eastAsia="宋体"/>
      <w:sz w:val="24"/>
    </w:rPr>
  </w:style>
  <w:style w:type="character" w:customStyle="1" w:styleId="66">
    <w:name w:val="页脚 字符"/>
    <w:basedOn w:val="32"/>
    <w:qFormat/>
    <w:uiPriority w:val="99"/>
  </w:style>
  <w:style w:type="character" w:customStyle="1" w:styleId="67">
    <w:name w:val="表格 Char"/>
    <w:link w:val="68"/>
    <w:qFormat/>
    <w:locked/>
    <w:uiPriority w:val="0"/>
    <w:rPr>
      <w:rFonts w:ascii="宋体"/>
      <w:sz w:val="21"/>
    </w:rPr>
  </w:style>
  <w:style w:type="paragraph" w:customStyle="1" w:styleId="68">
    <w:name w:val="表格"/>
    <w:basedOn w:val="1"/>
    <w:next w:val="1"/>
    <w:link w:val="67"/>
    <w:qFormat/>
    <w:uiPriority w:val="0"/>
    <w:pPr>
      <w:adjustRightInd w:val="0"/>
      <w:snapToGrid w:val="0"/>
      <w:spacing w:beforeLines="10" w:afterLines="10" w:line="259" w:lineRule="auto"/>
      <w:jc w:val="center"/>
    </w:pPr>
    <w:rPr>
      <w:rFonts w:ascii="宋体"/>
      <w:kern w:val="0"/>
      <w:szCs w:val="20"/>
    </w:rPr>
  </w:style>
  <w:style w:type="character" w:customStyle="1" w:styleId="69">
    <w:name w:val="正文文本 字符1"/>
    <w:semiHidden/>
    <w:qFormat/>
    <w:uiPriority w:val="0"/>
    <w:rPr>
      <w:rFonts w:ascii="Times New Roman" w:hAnsi="Times New Roman" w:eastAsia="宋体"/>
      <w:sz w:val="24"/>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3">
    <w:name w:val="Body text (2)_"/>
    <w:link w:val="74"/>
    <w:qFormat/>
    <w:uiPriority w:val="0"/>
    <w:rPr>
      <w:rFonts w:eastAsia="Times New Roman"/>
      <w:sz w:val="26"/>
      <w:szCs w:val="26"/>
      <w:shd w:val="clear" w:color="auto" w:fill="FFFFFF"/>
    </w:rPr>
  </w:style>
  <w:style w:type="paragraph" w:customStyle="1" w:styleId="74">
    <w:name w:val="Body text (2)"/>
    <w:basedOn w:val="1"/>
    <w:link w:val="73"/>
    <w:qFormat/>
    <w:uiPriority w:val="0"/>
    <w:pPr>
      <w:shd w:val="clear" w:color="auto" w:fill="FFFFFF"/>
      <w:spacing w:line="503" w:lineRule="exact"/>
      <w:jc w:val="distribute"/>
    </w:pPr>
    <w:rPr>
      <w:rFonts w:eastAsia="Times New Roman"/>
      <w:kern w:val="0"/>
      <w:sz w:val="26"/>
      <w:szCs w:val="26"/>
    </w:rPr>
  </w:style>
  <w:style w:type="paragraph" w:customStyle="1" w:styleId="75">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76">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77">
    <w:name w:val="纯文本 Char2"/>
    <w:qFormat/>
    <w:locked/>
    <w:uiPriority w:val="0"/>
    <w:rPr>
      <w:rFonts w:ascii="宋体" w:hAnsi="Courier New" w:eastAsia="宋体"/>
      <w:kern w:val="2"/>
      <w:sz w:val="21"/>
      <w:lang w:val="en-US" w:eastAsia="zh-CN" w:bidi="ar-SA"/>
    </w:rPr>
  </w:style>
  <w:style w:type="character" w:customStyle="1" w:styleId="78">
    <w:name w:val="正文01 Char"/>
    <w:link w:val="79"/>
    <w:qFormat/>
    <w:uiPriority w:val="0"/>
    <w:rPr>
      <w:color w:val="000000"/>
      <w:kern w:val="2"/>
      <w:sz w:val="24"/>
      <w:szCs w:val="24"/>
    </w:rPr>
  </w:style>
  <w:style w:type="paragraph" w:customStyle="1" w:styleId="79">
    <w:name w:val="正文01"/>
    <w:basedOn w:val="1"/>
    <w:link w:val="78"/>
    <w:qFormat/>
    <w:uiPriority w:val="0"/>
    <w:pPr>
      <w:widowControl/>
      <w:spacing w:before="60" w:after="100" w:afterAutospacing="1" w:line="460" w:lineRule="exact"/>
      <w:ind w:firstLine="200"/>
      <w:jc w:val="left"/>
    </w:pPr>
    <w:rPr>
      <w:color w:val="000000"/>
      <w:sz w:val="24"/>
    </w:rPr>
  </w:style>
  <w:style w:type="character" w:customStyle="1" w:styleId="80">
    <w:name w:val="15"/>
    <w:qFormat/>
    <w:uiPriority w:val="0"/>
    <w:rPr>
      <w:rFonts w:hint="default" w:ascii="Times New Roman" w:hAnsi="Times New Roman" w:cs="Times New Roman"/>
    </w:rPr>
  </w:style>
  <w:style w:type="character" w:customStyle="1" w:styleId="81">
    <w:name w:val="表格 Char Char"/>
    <w:qFormat/>
    <w:uiPriority w:val="0"/>
    <w:rPr>
      <w:rFonts w:eastAsia="宋体"/>
      <w:sz w:val="21"/>
      <w:lang w:val="en-US" w:eastAsia="zh-CN" w:bidi="ar-SA"/>
    </w:rPr>
  </w:style>
  <w:style w:type="character" w:customStyle="1" w:styleId="82">
    <w:name w:val="10"/>
    <w:qFormat/>
    <w:uiPriority w:val="0"/>
    <w:rPr>
      <w:rFonts w:hint="default" w:ascii="Times New Roman" w:hAnsi="Times New Roman" w:cs="Times New Roman"/>
    </w:rPr>
  </w:style>
  <w:style w:type="character" w:customStyle="1" w:styleId="83">
    <w:name w:val="批注文字 Char1"/>
    <w:semiHidden/>
    <w:qFormat/>
    <w:uiPriority w:val="99"/>
    <w:rPr>
      <w:rFonts w:ascii="Times New Roman" w:hAnsi="Times New Roman"/>
      <w:color w:val="000000"/>
      <w:kern w:val="2"/>
      <w:sz w:val="24"/>
      <w:szCs w:val="24"/>
    </w:rPr>
  </w:style>
  <w:style w:type="character" w:customStyle="1" w:styleId="84">
    <w:name w:val="18"/>
    <w:qFormat/>
    <w:uiPriority w:val="0"/>
    <w:rPr>
      <w:rFonts w:ascii="MingLiU" w:hAnsi="MingLiU" w:eastAsia="MingLiU" w:cs="Times New Roman"/>
      <w:spacing w:val="30"/>
      <w:sz w:val="26"/>
      <w:szCs w:val="26"/>
    </w:rPr>
  </w:style>
  <w:style w:type="character" w:customStyle="1" w:styleId="85">
    <w:name w:val="apple-converted-space"/>
    <w:qFormat/>
    <w:uiPriority w:val="0"/>
  </w:style>
  <w:style w:type="character" w:customStyle="1" w:styleId="86">
    <w:name w:val="表格 32 Char"/>
    <w:link w:val="87"/>
    <w:qFormat/>
    <w:uiPriority w:val="0"/>
    <w:rPr>
      <w:sz w:val="24"/>
    </w:rPr>
  </w:style>
  <w:style w:type="paragraph" w:customStyle="1" w:styleId="87">
    <w:name w:val="表格 32"/>
    <w:basedOn w:val="1"/>
    <w:link w:val="86"/>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88">
    <w:name w:val="纯文本 Char1"/>
    <w:semiHidden/>
    <w:qFormat/>
    <w:uiPriority w:val="99"/>
    <w:rPr>
      <w:rFonts w:ascii="宋体" w:hAnsi="Courier New" w:cs="Courier New"/>
      <w:color w:val="000000"/>
      <w:kern w:val="2"/>
      <w:sz w:val="21"/>
      <w:szCs w:val="21"/>
    </w:rPr>
  </w:style>
  <w:style w:type="character" w:customStyle="1" w:styleId="89">
    <w:name w:val="表格文字 Char"/>
    <w:link w:val="90"/>
    <w:qFormat/>
    <w:uiPriority w:val="0"/>
    <w:rPr>
      <w:rFonts w:ascii="Arial" w:hAnsi="Arial" w:cs="Arial"/>
      <w:color w:val="000000"/>
      <w:spacing w:val="-20"/>
      <w:kern w:val="2"/>
      <w:sz w:val="24"/>
    </w:rPr>
  </w:style>
  <w:style w:type="paragraph" w:customStyle="1" w:styleId="90">
    <w:name w:val="表格文字"/>
    <w:basedOn w:val="1"/>
    <w:link w:val="89"/>
    <w:qFormat/>
    <w:uiPriority w:val="0"/>
    <w:pPr>
      <w:adjustRightInd w:val="0"/>
      <w:snapToGrid w:val="0"/>
      <w:jc w:val="center"/>
    </w:pPr>
    <w:rPr>
      <w:rFonts w:ascii="Arial" w:hAnsi="Arial" w:cs="Arial"/>
      <w:color w:val="000000"/>
      <w:spacing w:val="-20"/>
      <w:sz w:val="24"/>
      <w:szCs w:val="20"/>
    </w:rPr>
  </w:style>
  <w:style w:type="character" w:customStyle="1" w:styleId="91">
    <w:name w:val="【表中文字】 Char"/>
    <w:link w:val="92"/>
    <w:qFormat/>
    <w:uiPriority w:val="0"/>
    <w:rPr>
      <w:kern w:val="2"/>
      <w:sz w:val="21"/>
    </w:rPr>
  </w:style>
  <w:style w:type="paragraph" w:customStyle="1" w:styleId="92">
    <w:name w:val="【表中文字】"/>
    <w:basedOn w:val="1"/>
    <w:link w:val="91"/>
    <w:qFormat/>
    <w:uiPriority w:val="0"/>
    <w:pPr>
      <w:jc w:val="center"/>
    </w:pPr>
    <w:rPr>
      <w:szCs w:val="20"/>
    </w:rPr>
  </w:style>
  <w:style w:type="character" w:customStyle="1" w:styleId="93">
    <w:name w:val="表格数字 Char"/>
    <w:link w:val="94"/>
    <w:qFormat/>
    <w:uiPriority w:val="0"/>
    <w:rPr>
      <w:rFonts w:ascii="Arial" w:hAnsi="Arial" w:cs="宋体"/>
      <w:sz w:val="21"/>
    </w:rPr>
  </w:style>
  <w:style w:type="paragraph" w:customStyle="1" w:styleId="94">
    <w:name w:val="表格数字"/>
    <w:basedOn w:val="1"/>
    <w:link w:val="93"/>
    <w:qFormat/>
    <w:uiPriority w:val="0"/>
    <w:pPr>
      <w:widowControl/>
      <w:spacing w:line="360" w:lineRule="exact"/>
      <w:jc w:val="center"/>
    </w:pPr>
    <w:rPr>
      <w:rFonts w:ascii="Arial" w:hAnsi="Arial" w:cs="宋体"/>
      <w:kern w:val="0"/>
      <w:szCs w:val="20"/>
    </w:rPr>
  </w:style>
  <w:style w:type="character" w:customStyle="1" w:styleId="95">
    <w:name w:val="表格正文 Char"/>
    <w:link w:val="96"/>
    <w:qFormat/>
    <w:uiPriority w:val="0"/>
    <w:rPr>
      <w:rFonts w:ascii="Arial" w:hAnsi="Arial"/>
      <w:color w:val="000000"/>
      <w:kern w:val="2"/>
      <w:sz w:val="21"/>
      <w:szCs w:val="21"/>
    </w:rPr>
  </w:style>
  <w:style w:type="paragraph" w:customStyle="1" w:styleId="96">
    <w:name w:val="表格正文"/>
    <w:basedOn w:val="1"/>
    <w:link w:val="95"/>
    <w:semiHidden/>
    <w:qFormat/>
    <w:uiPriority w:val="0"/>
    <w:pPr>
      <w:widowControl/>
      <w:spacing w:line="360" w:lineRule="exact"/>
      <w:jc w:val="center"/>
    </w:pPr>
    <w:rPr>
      <w:rFonts w:ascii="Arial" w:hAnsi="Arial"/>
      <w:color w:val="000000"/>
      <w:szCs w:val="21"/>
    </w:rPr>
  </w:style>
  <w:style w:type="paragraph" w:customStyle="1" w:styleId="97">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98">
    <w:name w:val="正文格式"/>
    <w:basedOn w:val="1"/>
    <w:qFormat/>
    <w:uiPriority w:val="0"/>
    <w:pPr>
      <w:spacing w:line="360" w:lineRule="auto"/>
      <w:ind w:firstLine="544" w:firstLineChars="200"/>
    </w:pPr>
    <w:rPr>
      <w:rFonts w:ascii="Calibri" w:hAnsi="Calibri"/>
      <w:sz w:val="24"/>
    </w:rPr>
  </w:style>
  <w:style w:type="character" w:customStyle="1" w:styleId="99">
    <w:name w:val="HTML 预设格式 字符1"/>
    <w:qFormat/>
    <w:uiPriority w:val="0"/>
    <w:rPr>
      <w:rFonts w:ascii="Courier New" w:hAnsi="Courier New" w:cs="Courier New"/>
      <w:kern w:val="2"/>
    </w:rPr>
  </w:style>
  <w:style w:type="character" w:customStyle="1" w:styleId="100">
    <w:name w:val="正文文本首行缩进 字符1"/>
    <w:qFormat/>
    <w:uiPriority w:val="0"/>
    <w:rPr>
      <w:kern w:val="2"/>
      <w:sz w:val="21"/>
      <w:szCs w:val="24"/>
    </w:rPr>
  </w:style>
  <w:style w:type="character" w:customStyle="1" w:styleId="101">
    <w:name w:val="正文文本 2 字符1"/>
    <w:qFormat/>
    <w:uiPriority w:val="0"/>
    <w:rPr>
      <w:kern w:val="2"/>
      <w:sz w:val="21"/>
      <w:szCs w:val="24"/>
    </w:rPr>
  </w:style>
  <w:style w:type="character" w:customStyle="1" w:styleId="102">
    <w:name w:val="正文文本缩进 3 字符1"/>
    <w:qFormat/>
    <w:uiPriority w:val="0"/>
    <w:rPr>
      <w:kern w:val="2"/>
      <w:sz w:val="16"/>
      <w:szCs w:val="16"/>
    </w:rPr>
  </w:style>
  <w:style w:type="character" w:customStyle="1" w:styleId="103">
    <w:name w:val="文档结构图 字符1"/>
    <w:qFormat/>
    <w:uiPriority w:val="0"/>
    <w:rPr>
      <w:rFonts w:ascii="Microsoft YaHei UI" w:eastAsia="Microsoft YaHei UI"/>
      <w:kern w:val="2"/>
      <w:sz w:val="18"/>
      <w:szCs w:val="18"/>
    </w:rPr>
  </w:style>
  <w:style w:type="paragraph" w:customStyle="1" w:styleId="104">
    <w:name w:val="样式1"/>
    <w:basedOn w:val="1"/>
    <w:qFormat/>
    <w:uiPriority w:val="0"/>
    <w:pPr>
      <w:spacing w:line="360" w:lineRule="auto"/>
    </w:pPr>
    <w:rPr>
      <w:b/>
      <w:bCs/>
      <w:sz w:val="28"/>
    </w:rPr>
  </w:style>
  <w:style w:type="character" w:customStyle="1" w:styleId="105">
    <w:name w:val="正文文本缩进 2 字符1"/>
    <w:qFormat/>
    <w:uiPriority w:val="0"/>
    <w:rPr>
      <w:kern w:val="2"/>
      <w:sz w:val="21"/>
      <w:szCs w:val="24"/>
    </w:rPr>
  </w:style>
  <w:style w:type="character" w:customStyle="1" w:styleId="106">
    <w:name w:val="正文文本 3 字符1"/>
    <w:qFormat/>
    <w:uiPriority w:val="0"/>
    <w:rPr>
      <w:kern w:val="2"/>
      <w:sz w:val="16"/>
      <w:szCs w:val="16"/>
    </w:rPr>
  </w:style>
  <w:style w:type="character" w:customStyle="1" w:styleId="107">
    <w:name w:val="标题 字符1"/>
    <w:qFormat/>
    <w:uiPriority w:val="0"/>
    <w:rPr>
      <w:rFonts w:ascii="等线 Light" w:hAnsi="等线 Light" w:cs="Times New Roman"/>
      <w:b/>
      <w:bCs/>
      <w:kern w:val="2"/>
      <w:sz w:val="32"/>
      <w:szCs w:val="32"/>
    </w:rPr>
  </w:style>
  <w:style w:type="character" w:customStyle="1" w:styleId="108">
    <w:name w:val="纯文本 字符1"/>
    <w:qFormat/>
    <w:uiPriority w:val="0"/>
    <w:rPr>
      <w:rFonts w:ascii="宋体" w:hAnsi="Courier New" w:cs="Courier New"/>
      <w:kern w:val="2"/>
      <w:sz w:val="21"/>
      <w:szCs w:val="21"/>
    </w:rPr>
  </w:style>
  <w:style w:type="paragraph" w:customStyle="1" w:styleId="109">
    <w:name w:val=" Char"/>
    <w:basedOn w:val="1"/>
    <w:qFormat/>
    <w:uiPriority w:val="0"/>
    <w:rPr>
      <w:sz w:val="24"/>
    </w:rPr>
  </w:style>
  <w:style w:type="paragraph" w:customStyle="1" w:styleId="110">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1">
    <w:name w:val="表 标题"/>
    <w:basedOn w:val="1"/>
    <w:qFormat/>
    <w:uiPriority w:val="0"/>
    <w:pPr>
      <w:adjustRightInd w:val="0"/>
      <w:snapToGrid w:val="0"/>
      <w:spacing w:beforeLines="50"/>
      <w:jc w:val="center"/>
    </w:pPr>
    <w:rPr>
      <w:b/>
      <w:kern w:val="0"/>
      <w:sz w:val="20"/>
      <w:szCs w:val="21"/>
    </w:rPr>
  </w:style>
  <w:style w:type="paragraph" w:customStyle="1" w:styleId="112">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3">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正文2"/>
    <w:basedOn w:val="1"/>
    <w:link w:val="115"/>
    <w:qFormat/>
    <w:uiPriority w:val="0"/>
    <w:pPr>
      <w:adjustRightInd w:val="0"/>
      <w:snapToGrid w:val="0"/>
      <w:spacing w:line="440" w:lineRule="atLeast"/>
      <w:ind w:firstLine="510"/>
    </w:pPr>
    <w:rPr>
      <w:szCs w:val="20"/>
    </w:rPr>
  </w:style>
  <w:style w:type="character" w:customStyle="1" w:styleId="115">
    <w:name w:val="正文2 Char"/>
    <w:link w:val="114"/>
    <w:qFormat/>
    <w:uiPriority w:val="0"/>
    <w:rPr>
      <w:kern w:val="2"/>
      <w:sz w:val="21"/>
    </w:rPr>
  </w:style>
  <w:style w:type="paragraph" w:customStyle="1" w:styleId="116">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17">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18">
    <w:name w:val="1级标题"/>
    <w:basedOn w:val="3"/>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19">
    <w:name w:val="表格001"/>
    <w:basedOn w:val="1"/>
    <w:qFormat/>
    <w:uiPriority w:val="0"/>
    <w:pPr>
      <w:widowControl/>
      <w:spacing w:line="360" w:lineRule="exact"/>
      <w:jc w:val="center"/>
    </w:pPr>
    <w:rPr>
      <w:color w:val="000000"/>
      <w:sz w:val="24"/>
    </w:rPr>
  </w:style>
  <w:style w:type="paragraph" w:customStyle="1" w:styleId="120">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1">
    <w:name w:val="表格内容"/>
    <w:basedOn w:val="7"/>
    <w:qFormat/>
    <w:uiPriority w:val="0"/>
    <w:pPr>
      <w:spacing w:line="312" w:lineRule="auto"/>
      <w:ind w:firstLine="0" w:firstLineChars="0"/>
      <w:jc w:val="center"/>
    </w:pPr>
    <w:rPr>
      <w:rFonts w:ascii="Calibri" w:hAnsi="Calibri"/>
      <w:sz w:val="24"/>
    </w:rPr>
  </w:style>
  <w:style w:type="paragraph" w:customStyle="1" w:styleId="122">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3">
    <w:name w:val="Table Paragraph"/>
    <w:basedOn w:val="1"/>
    <w:qFormat/>
    <w:uiPriority w:val="1"/>
    <w:pPr>
      <w:jc w:val="center"/>
    </w:pPr>
    <w:rPr>
      <w:rFonts w:ascii="宋体" w:hAnsi="宋体" w:cs="宋体"/>
      <w:kern w:val="0"/>
      <w:sz w:val="22"/>
      <w:szCs w:val="22"/>
      <w:lang w:eastAsia="en-US"/>
    </w:rPr>
  </w:style>
  <w:style w:type="paragraph" w:customStyle="1" w:styleId="124">
    <w:name w:val="正文缩近"/>
    <w:basedOn w:val="1"/>
    <w:qFormat/>
    <w:uiPriority w:val="0"/>
    <w:pPr>
      <w:spacing w:line="360" w:lineRule="auto"/>
      <w:ind w:firstLine="560" w:firstLineChars="200"/>
    </w:pPr>
    <w:rPr>
      <w:sz w:val="28"/>
      <w:szCs w:val="28"/>
    </w:rPr>
  </w:style>
  <w:style w:type="paragraph" w:customStyle="1" w:styleId="125">
    <w:name w:val="bg正文首行缩进"/>
    <w:basedOn w:val="1"/>
    <w:qFormat/>
    <w:uiPriority w:val="0"/>
    <w:pPr>
      <w:widowControl/>
      <w:spacing w:line="400" w:lineRule="exact"/>
      <w:ind w:firstLine="482"/>
      <w:jc w:val="left"/>
    </w:pPr>
    <w:rPr>
      <w:color w:val="000000"/>
      <w:sz w:val="24"/>
    </w:rPr>
  </w:style>
  <w:style w:type="paragraph" w:customStyle="1" w:styleId="126">
    <w:name w:val="正文3"/>
    <w:basedOn w:val="1"/>
    <w:qFormat/>
    <w:uiPriority w:val="0"/>
    <w:pPr>
      <w:spacing w:line="360" w:lineRule="auto"/>
      <w:ind w:firstLine="454"/>
      <w:jc w:val="left"/>
    </w:pPr>
    <w:rPr>
      <w:rFonts w:ascii="宋体" w:hAnsi="宋体"/>
      <w:kern w:val="0"/>
      <w:sz w:val="24"/>
      <w:szCs w:val="20"/>
    </w:rPr>
  </w:style>
  <w:style w:type="paragraph" w:customStyle="1" w:styleId="127">
    <w:name w:val="p0"/>
    <w:basedOn w:val="1"/>
    <w:qFormat/>
    <w:uiPriority w:val="0"/>
    <w:pPr>
      <w:widowControl/>
    </w:pPr>
    <w:rPr>
      <w:kern w:val="0"/>
      <w:szCs w:val="21"/>
    </w:rPr>
  </w:style>
  <w:style w:type="paragraph" w:customStyle="1" w:styleId="128">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29">
    <w:name w:val="【正文】"/>
    <w:basedOn w:val="1"/>
    <w:qFormat/>
    <w:uiPriority w:val="0"/>
    <w:pPr>
      <w:widowControl/>
      <w:spacing w:line="440" w:lineRule="exact"/>
      <w:ind w:firstLine="544"/>
      <w:jc w:val="left"/>
    </w:pPr>
    <w:rPr>
      <w:rFonts w:cs="宋体"/>
      <w:color w:val="000000"/>
      <w:sz w:val="24"/>
    </w:rPr>
  </w:style>
  <w:style w:type="paragraph" w:customStyle="1" w:styleId="130">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1">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2">
    <w:name w:val="Default"/>
    <w:basedOn w:val="133"/>
    <w:next w:val="134"/>
    <w:qFormat/>
    <w:uiPriority w:val="0"/>
    <w:pPr>
      <w:widowControl/>
      <w:autoSpaceDE w:val="0"/>
      <w:autoSpaceDN w:val="0"/>
      <w:jc w:val="left"/>
    </w:pPr>
    <w:rPr>
      <w:rFonts w:ascii="宋体" w:cs="宋体"/>
      <w:color w:val="000000"/>
      <w:kern w:val="0"/>
      <w:sz w:val="24"/>
    </w:rPr>
  </w:style>
  <w:style w:type="paragraph" w:customStyle="1" w:styleId="133">
    <w:name w:val="纯文本1"/>
    <w:basedOn w:val="1"/>
    <w:qFormat/>
    <w:uiPriority w:val="0"/>
    <w:pPr>
      <w:adjustRightInd w:val="0"/>
    </w:pPr>
    <w:rPr>
      <w:rFonts w:ascii="宋体" w:hAnsi="Courier New"/>
      <w:szCs w:val="20"/>
    </w:rPr>
  </w:style>
  <w:style w:type="paragraph" w:customStyle="1" w:styleId="13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35">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6">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7">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38">
    <w:name w:val="表格2"/>
    <w:basedOn w:val="1"/>
    <w:qFormat/>
    <w:uiPriority w:val="0"/>
    <w:pPr>
      <w:widowControl/>
      <w:jc w:val="center"/>
    </w:pPr>
    <w:rPr>
      <w:rFonts w:cs="宋体"/>
      <w:color w:val="000000"/>
      <w:szCs w:val="21"/>
    </w:rPr>
  </w:style>
  <w:style w:type="paragraph" w:customStyle="1" w:styleId="139">
    <w:name w:val="_Style 44"/>
    <w:basedOn w:val="1"/>
    <w:qFormat/>
    <w:uiPriority w:val="0"/>
    <w:pPr>
      <w:spacing w:line="360" w:lineRule="auto"/>
      <w:ind w:firstLine="200" w:firstLineChars="200"/>
    </w:pPr>
    <w:rPr>
      <w:rFonts w:ascii="宋体" w:hAnsi="宋体" w:cs="宋体"/>
      <w:sz w:val="24"/>
    </w:rPr>
  </w:style>
  <w:style w:type="paragraph" w:customStyle="1" w:styleId="140">
    <w:name w:val="表格1"/>
    <w:basedOn w:val="1"/>
    <w:semiHidden/>
    <w:qFormat/>
    <w:uiPriority w:val="0"/>
    <w:pPr>
      <w:adjustRightInd w:val="0"/>
      <w:snapToGrid w:val="0"/>
      <w:spacing w:line="360" w:lineRule="auto"/>
      <w:jc w:val="center"/>
    </w:pPr>
    <w:rPr>
      <w:rFonts w:ascii="黑体" w:hAnsi="宋体" w:eastAsia="黑体"/>
      <w:szCs w:val="21"/>
    </w:rPr>
  </w:style>
  <w:style w:type="paragraph" w:customStyle="1" w:styleId="141">
    <w:name w:val="中文"/>
    <w:basedOn w:val="1"/>
    <w:qFormat/>
    <w:uiPriority w:val="0"/>
    <w:pPr>
      <w:widowControl/>
      <w:spacing w:line="360" w:lineRule="auto"/>
      <w:ind w:firstLine="200" w:firstLineChars="200"/>
    </w:pPr>
    <w:rPr>
      <w:rFonts w:ascii="Calibri" w:hAnsi="Calibri"/>
      <w:lang w:eastAsia="en-US"/>
    </w:rPr>
  </w:style>
  <w:style w:type="paragraph" w:customStyle="1" w:styleId="142">
    <w:name w:val=" Char Char Char Char Char Char Char Char Char Char"/>
    <w:basedOn w:val="1"/>
    <w:qFormat/>
    <w:uiPriority w:val="0"/>
    <w:pPr>
      <w:widowControl/>
      <w:spacing w:after="160" w:line="240" w:lineRule="exact"/>
      <w:jc w:val="left"/>
    </w:pPr>
  </w:style>
  <w:style w:type="paragraph" w:customStyle="1" w:styleId="143">
    <w:name w:val="表内容"/>
    <w:basedOn w:val="15"/>
    <w:qFormat/>
    <w:uiPriority w:val="0"/>
    <w:pPr>
      <w:widowControl w:val="0"/>
      <w:jc w:val="both"/>
    </w:pPr>
    <w:rPr>
      <w:rFonts w:ascii="Times New Roman" w:hAnsi="Times New Roman"/>
      <w:lang w:val="en-US" w:eastAsia="zh-CN"/>
    </w:rPr>
  </w:style>
  <w:style w:type="character" w:customStyle="1" w:styleId="144">
    <w:name w:val="正文文本 (2)_"/>
    <w:link w:val="145"/>
    <w:qFormat/>
    <w:uiPriority w:val="0"/>
    <w:rPr>
      <w:rFonts w:ascii="宋体" w:hAnsi="宋体"/>
      <w:sz w:val="22"/>
      <w:szCs w:val="22"/>
      <w:shd w:val="clear" w:color="auto" w:fill="FFFFFF"/>
    </w:rPr>
  </w:style>
  <w:style w:type="paragraph" w:customStyle="1" w:styleId="145">
    <w:name w:val="正文文本 (2)1"/>
    <w:basedOn w:val="1"/>
    <w:link w:val="144"/>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6">
    <w:name w:val="正文文本 (2) + 粗体"/>
    <w:qFormat/>
    <w:uiPriority w:val="0"/>
    <w:rPr>
      <w:rFonts w:ascii="宋体" w:hAnsi="宋体" w:cs="宋体"/>
      <w:b/>
      <w:bCs/>
      <w:sz w:val="22"/>
      <w:szCs w:val="22"/>
      <w:u w:val="none"/>
      <w:shd w:val="clear" w:color="auto" w:fill="FFFFFF"/>
    </w:rPr>
  </w:style>
  <w:style w:type="character" w:customStyle="1" w:styleId="147">
    <w:name w:val="表内格式 Char"/>
    <w:link w:val="148"/>
    <w:qFormat/>
    <w:locked/>
    <w:uiPriority w:val="0"/>
    <w:rPr>
      <w:rFonts w:eastAsia="楷体_GB2312"/>
      <w:sz w:val="18"/>
      <w:szCs w:val="18"/>
    </w:rPr>
  </w:style>
  <w:style w:type="paragraph" w:customStyle="1" w:styleId="148">
    <w:name w:val="表内格式"/>
    <w:basedOn w:val="1"/>
    <w:next w:val="1"/>
    <w:link w:val="147"/>
    <w:qFormat/>
    <w:uiPriority w:val="0"/>
    <w:pPr>
      <w:spacing w:line="360" w:lineRule="auto"/>
      <w:ind w:firstLine="200" w:firstLineChars="200"/>
      <w:jc w:val="center"/>
    </w:pPr>
    <w:rPr>
      <w:rFonts w:eastAsia="楷体_GB2312"/>
      <w:kern w:val="0"/>
      <w:sz w:val="18"/>
      <w:szCs w:val="18"/>
    </w:rPr>
  </w:style>
  <w:style w:type="paragraph" w:customStyle="1" w:styleId="149">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0">
    <w:name w:val="列出段落2"/>
    <w:basedOn w:val="1"/>
    <w:qFormat/>
    <w:uiPriority w:val="34"/>
    <w:pPr>
      <w:spacing w:line="360" w:lineRule="auto"/>
      <w:ind w:firstLine="420" w:firstLineChars="200"/>
    </w:pPr>
    <w:rPr>
      <w:sz w:val="24"/>
      <w:szCs w:val="20"/>
    </w:rPr>
  </w:style>
  <w:style w:type="paragraph" w:customStyle="1" w:styleId="151">
    <w:name w:val="表 内容"/>
    <w:basedOn w:val="1"/>
    <w:qFormat/>
    <w:uiPriority w:val="0"/>
    <w:pPr>
      <w:adjustRightInd w:val="0"/>
      <w:snapToGrid w:val="0"/>
      <w:spacing w:beforeLines="15" w:afterLines="15"/>
      <w:jc w:val="center"/>
    </w:pPr>
    <w:rPr>
      <w:b/>
      <w:sz w:val="24"/>
      <w:szCs w:val="21"/>
    </w:rPr>
  </w:style>
  <w:style w:type="paragraph" w:customStyle="1" w:styleId="152">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3">
    <w:name w:val="文"/>
    <w:basedOn w:val="1"/>
    <w:qFormat/>
    <w:uiPriority w:val="0"/>
    <w:pPr>
      <w:spacing w:line="360" w:lineRule="auto"/>
      <w:ind w:firstLine="200" w:firstLineChars="200"/>
      <w:jc w:val="left"/>
    </w:pPr>
    <w:rPr>
      <w:bCs/>
      <w:sz w:val="24"/>
    </w:rPr>
  </w:style>
  <w:style w:type="paragraph" w:customStyle="1" w:styleId="154">
    <w:name w:val="我表标题"/>
    <w:basedOn w:val="1"/>
    <w:qFormat/>
    <w:uiPriority w:val="0"/>
    <w:pPr>
      <w:jc w:val="center"/>
      <w:textAlignment w:val="baseline"/>
    </w:pPr>
    <w:rPr>
      <w:b/>
      <w:kern w:val="24"/>
      <w:szCs w:val="21"/>
    </w:rPr>
  </w:style>
  <w:style w:type="paragraph" w:customStyle="1" w:styleId="155">
    <w:name w:val="环评表内容"/>
    <w:basedOn w:val="1"/>
    <w:qFormat/>
    <w:uiPriority w:val="0"/>
    <w:pPr>
      <w:widowControl/>
      <w:spacing w:line="260" w:lineRule="exact"/>
      <w:jc w:val="center"/>
    </w:pPr>
    <w:rPr>
      <w:rFonts w:ascii="Tahoma" w:hAnsi="Tahoma" w:cs="Tahoma"/>
    </w:rPr>
  </w:style>
  <w:style w:type="paragraph" w:customStyle="1" w:styleId="156">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7">
    <w:name w:val="_Style 33"/>
    <w:basedOn w:val="1"/>
    <w:qFormat/>
    <w:uiPriority w:val="0"/>
    <w:rPr>
      <w:sz w:val="24"/>
    </w:rPr>
  </w:style>
  <w:style w:type="paragraph" w:customStyle="1" w:styleId="158">
    <w:name w:val="正文1"/>
    <w:basedOn w:val="17"/>
    <w:qFormat/>
    <w:uiPriority w:val="0"/>
    <w:pPr>
      <w:widowControl w:val="0"/>
      <w:spacing w:line="360" w:lineRule="auto"/>
      <w:ind w:firstLine="200"/>
      <w:jc w:val="both"/>
    </w:pPr>
    <w:rPr>
      <w:sz w:val="21"/>
      <w:lang w:val="en-US" w:eastAsia="zh-CN"/>
    </w:rPr>
  </w:style>
  <w:style w:type="paragraph" w:customStyle="1" w:styleId="159">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0">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1">
    <w:name w:val=" Char3"/>
    <w:basedOn w:val="1"/>
    <w:qFormat/>
    <w:uiPriority w:val="0"/>
    <w:rPr>
      <w:szCs w:val="20"/>
    </w:rPr>
  </w:style>
  <w:style w:type="paragraph" w:customStyle="1" w:styleId="162">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3">
    <w:name w:val="小标题"/>
    <w:basedOn w:val="1"/>
    <w:qFormat/>
    <w:uiPriority w:val="0"/>
    <w:pPr>
      <w:widowControl/>
      <w:spacing w:line="360" w:lineRule="auto"/>
      <w:ind w:firstLine="562"/>
      <w:jc w:val="left"/>
    </w:pPr>
    <w:rPr>
      <w:rFonts w:ascii="宋体" w:hAnsi="宋体"/>
      <w:b/>
      <w:sz w:val="28"/>
      <w:szCs w:val="21"/>
    </w:rPr>
  </w:style>
  <w:style w:type="paragraph" w:customStyle="1" w:styleId="164">
    <w:name w:val="表 头"/>
    <w:basedOn w:val="1"/>
    <w:qFormat/>
    <w:uiPriority w:val="0"/>
    <w:pPr>
      <w:widowControl/>
      <w:tabs>
        <w:tab w:val="left" w:pos="3750"/>
      </w:tabs>
      <w:snapToGrid w:val="0"/>
      <w:jc w:val="center"/>
    </w:pPr>
    <w:rPr>
      <w:rFonts w:ascii="Calibri" w:hAnsi="Calibri"/>
      <w:b/>
      <w:bCs/>
    </w:rPr>
  </w:style>
  <w:style w:type="paragraph" w:styleId="165">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6">
    <w:name w:val="列出段落1"/>
    <w:basedOn w:val="1"/>
    <w:qFormat/>
    <w:uiPriority w:val="0"/>
    <w:pPr>
      <w:widowControl/>
      <w:spacing w:line="360" w:lineRule="auto"/>
      <w:ind w:firstLine="420"/>
      <w:jc w:val="left"/>
    </w:pPr>
    <w:rPr>
      <w:rFonts w:ascii="Calibri" w:hAnsi="Calibri"/>
      <w:szCs w:val="21"/>
    </w:rPr>
  </w:style>
  <w:style w:type="paragraph" w:customStyle="1" w:styleId="167">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8">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69">
    <w:name w:val="表   头 Char"/>
    <w:link w:val="170"/>
    <w:qFormat/>
    <w:uiPriority w:val="0"/>
    <w:rPr>
      <w:b/>
    </w:rPr>
  </w:style>
  <w:style w:type="paragraph" w:customStyle="1" w:styleId="170">
    <w:name w:val="表   头"/>
    <w:basedOn w:val="1"/>
    <w:link w:val="169"/>
    <w:qFormat/>
    <w:uiPriority w:val="0"/>
    <w:pPr>
      <w:snapToGrid w:val="0"/>
      <w:jc w:val="center"/>
    </w:pPr>
    <w:rPr>
      <w:b/>
      <w:kern w:val="0"/>
      <w:sz w:val="20"/>
      <w:szCs w:val="20"/>
    </w:rPr>
  </w:style>
  <w:style w:type="character" w:customStyle="1" w:styleId="171">
    <w:name w:val="无间隔表格内 Char"/>
    <w:link w:val="172"/>
    <w:qFormat/>
    <w:uiPriority w:val="0"/>
    <w:rPr>
      <w:sz w:val="21"/>
    </w:rPr>
  </w:style>
  <w:style w:type="paragraph" w:customStyle="1" w:styleId="172">
    <w:name w:val="无间隔表格内"/>
    <w:basedOn w:val="170"/>
    <w:link w:val="171"/>
    <w:qFormat/>
    <w:uiPriority w:val="0"/>
    <w:rPr>
      <w:b w:val="0"/>
      <w:sz w:val="21"/>
    </w:rPr>
  </w:style>
  <w:style w:type="paragraph" w:customStyle="1" w:styleId="173">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4">
    <w:name w:val="大标题"/>
    <w:basedOn w:val="1"/>
    <w:qFormat/>
    <w:uiPriority w:val="0"/>
    <w:pPr>
      <w:spacing w:line="360" w:lineRule="auto"/>
    </w:pPr>
    <w:rPr>
      <w:rFonts w:ascii="宋体" w:hAnsi="宋体"/>
      <w:b/>
      <w:sz w:val="28"/>
      <w:szCs w:val="28"/>
    </w:rPr>
  </w:style>
  <w:style w:type="paragraph" w:customStyle="1" w:styleId="175">
    <w:name w:val="无悬挂正文5号"/>
    <w:basedOn w:val="1"/>
    <w:qFormat/>
    <w:uiPriority w:val="0"/>
    <w:pPr>
      <w:widowControl/>
      <w:spacing w:line="360" w:lineRule="auto"/>
      <w:jc w:val="center"/>
    </w:pPr>
    <w:rPr>
      <w:color w:val="000000"/>
      <w:kern w:val="0"/>
      <w:sz w:val="20"/>
      <w:szCs w:val="20"/>
    </w:rPr>
  </w:style>
  <w:style w:type="character" w:customStyle="1" w:styleId="176">
    <w:name w:val="正文文本 (2) + 10.5 pt9"/>
    <w:qFormat/>
    <w:uiPriority w:val="0"/>
    <w:rPr>
      <w:rFonts w:ascii="宋体" w:hAnsi="宋体" w:cs="宋体"/>
      <w:sz w:val="21"/>
      <w:szCs w:val="21"/>
      <w:u w:val="none"/>
      <w:lang w:bidi="ar-SA"/>
    </w:rPr>
  </w:style>
  <w:style w:type="character" w:customStyle="1" w:styleId="177">
    <w:name w:val="_Style 176"/>
    <w:unhideWhenUsed/>
    <w:qFormat/>
    <w:uiPriority w:val="99"/>
    <w:rPr>
      <w:color w:val="605E5C"/>
      <w:shd w:val="clear" w:color="auto" w:fill="E1DFDD"/>
    </w:rPr>
  </w:style>
  <w:style w:type="paragraph" w:styleId="178">
    <w:name w:val="List Paragraph"/>
    <w:basedOn w:val="1"/>
    <w:qFormat/>
    <w:uiPriority w:val="1"/>
    <w:pPr>
      <w:spacing w:before="132"/>
      <w:ind w:left="2440" w:hanging="602"/>
    </w:pPr>
    <w:rPr>
      <w:rFonts w:ascii="宋体" w:hAnsi="宋体" w:eastAsia="宋体" w:cs="宋体"/>
      <w:lang w:val="zh-CN" w:eastAsia="zh-CN" w:bidi="zh-CN"/>
    </w:rPr>
  </w:style>
  <w:style w:type="paragraph" w:customStyle="1" w:styleId="179">
    <w:name w:val="我正文"/>
    <w:basedOn w:val="1"/>
    <w:qFormat/>
    <w:uiPriority w:val="0"/>
    <w:pPr>
      <w:spacing w:line="360" w:lineRule="auto"/>
      <w:ind w:firstLine="480" w:firstLineChars="200"/>
    </w:pPr>
    <w:rPr>
      <w:sz w:val="24"/>
      <w:szCs w:val="20"/>
    </w:rPr>
  </w:style>
  <w:style w:type="paragraph" w:customStyle="1" w:styleId="180">
    <w:name w:val="表头"/>
    <w:basedOn w:val="12"/>
    <w:next w:val="1"/>
    <w:qFormat/>
    <w:uiPriority w:val="0"/>
    <w:pPr>
      <w:adjustRightInd w:val="0"/>
      <w:spacing w:line="320" w:lineRule="atLeast"/>
      <w:jc w:val="center"/>
      <w:textAlignment w:val="baseline"/>
    </w:pPr>
    <w:rPr>
      <w:rFonts w:eastAsia="黑体"/>
      <w:spacing w:val="-10"/>
      <w:kern w:val="0"/>
      <w:szCs w:val="20"/>
    </w:rPr>
  </w:style>
  <w:style w:type="paragraph" w:customStyle="1" w:styleId="181">
    <w:name w:val="表格文字我要的"/>
    <w:basedOn w:val="1"/>
    <w:qFormat/>
    <w:uiPriority w:val="0"/>
    <w:pPr>
      <w:adjustRightInd/>
      <w:snapToGrid/>
      <w:spacing w:line="240" w:lineRule="auto"/>
      <w:ind w:firstLine="0" w:firstLineChars="0"/>
      <w:jc w:val="center"/>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41</Pages>
  <Words>115</Words>
  <Characters>141</Characters>
  <Lines>200</Lines>
  <Paragraphs>56</Paragraphs>
  <TotalTime>0</TotalTime>
  <ScaleCrop>false</ScaleCrop>
  <LinksUpToDate>false</LinksUpToDate>
  <CharactersWithSpaces>193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2021-04-06T07:22:00Z</dcterms:created>
  <dc:creator>lhj</dc:creator>
  <cp:lastModifiedBy>盈库环保</cp:lastModifiedBy>
  <cp:lastPrinted>2023-06-27T01:21:00Z</cp:lastPrinted>
  <dcterms:modified xsi:type="dcterms:W3CDTF">2025-03-28T01:34:08Z</dcterms:modified>
  <dc:title>附件2</dc:title>
  <cp:revision>31610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7186A0DDEC51459181D5413310A435C7_13</vt:lpwstr>
  </property>
  <property fmtid="{D5CDD505-2E9C-101B-9397-08002B2CF9AE}" pid="4" name="KSOTemplateDocerSaveRecord">
    <vt:lpwstr>eyJoZGlkIjoiYTMxZmQ2NDUxYTIzYWRlY2M0ZjhiMmQxZTJiYTVkNTEiLCJ1c2VySWQiOiIyMTk0NzIxNjYifQ==</vt:lpwstr>
  </property>
</Properties>
</file>