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6" w:beforeAutospacing="0" w:after="0" w:afterAutospacing="0" w:line="576" w:lineRule="atLeast"/>
        <w:ind w:left="0" w:right="0" w:firstLine="0"/>
        <w:jc w:val="center"/>
        <w:rPr>
          <w:rFonts w:ascii="微软雅黑" w:hAnsi="微软雅黑" w:eastAsia="微软雅黑" w:cs="微软雅黑"/>
          <w:b w:val="0"/>
          <w:bCs w:val="0"/>
          <w:i w:val="0"/>
          <w:iCs w:val="0"/>
          <w:caps w:val="0"/>
          <w:color w:val="333333"/>
          <w:spacing w:val="0"/>
          <w:sz w:val="44"/>
          <w:szCs w:val="44"/>
        </w:rPr>
      </w:pPr>
      <w:r>
        <w:rPr>
          <w:rFonts w:ascii="sans-serif" w:hAnsi="sans-serif" w:eastAsia="sans-serif" w:cs="sans-serif"/>
          <w:b w:val="0"/>
          <w:bCs w:val="0"/>
          <w:i w:val="0"/>
          <w:iCs w:val="0"/>
          <w:caps w:val="0"/>
          <w:color w:val="000000"/>
          <w:spacing w:val="0"/>
          <w:sz w:val="44"/>
          <w:szCs w:val="44"/>
        </w:rPr>
        <w:t>陕西省养老服务条例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center"/>
        <w:rPr>
          <w:rFonts w:hint="eastAsia" w:ascii="微软雅黑" w:hAnsi="微软雅黑" w:eastAsia="微软雅黑" w:cs="微软雅黑"/>
          <w:b w:val="0"/>
          <w:bCs w:val="0"/>
          <w:i w:val="0"/>
          <w:iCs w:val="0"/>
          <w:caps w:val="0"/>
          <w:color w:val="333333"/>
          <w:spacing w:val="0"/>
          <w:sz w:val="44"/>
          <w:szCs w:val="44"/>
        </w:rPr>
      </w:pPr>
      <w:r>
        <w:rPr>
          <w:rFonts w:hint="eastAsia" w:ascii="微软雅黑" w:hAnsi="微软雅黑" w:eastAsia="微软雅黑" w:cs="微软雅黑"/>
          <w:b w:val="0"/>
          <w:bCs w:val="0"/>
          <w:i w:val="0"/>
          <w:iCs w:val="0"/>
          <w:caps w:val="0"/>
          <w:color w:val="333333"/>
          <w:spacing w:val="0"/>
          <w:sz w:val="44"/>
          <w:szCs w:val="44"/>
        </w:rPr>
        <w:t>（2022年12月1日陕西省第十三届人民代表大会常务委员会第三十七次会议通过）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center"/>
        <w:rPr>
          <w:rFonts w:hint="eastAsia" w:ascii="宋体" w:hAnsi="宋体" w:eastAsia="宋体" w:cs="宋体"/>
          <w:i w:val="0"/>
          <w:iCs w:val="0"/>
          <w:caps w:val="0"/>
          <w:color w:val="333333"/>
          <w:spacing w:val="0"/>
          <w:sz w:val="28"/>
          <w:szCs w:val="28"/>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center"/>
        <w:rPr>
          <w:rFonts w:hint="eastAsia" w:ascii="宋体" w:hAnsi="宋体" w:eastAsia="宋体" w:cs="宋体"/>
          <w:i w:val="0"/>
          <w:iCs w:val="0"/>
          <w:caps w:val="0"/>
          <w:color w:val="333333"/>
          <w:spacing w:val="0"/>
          <w:sz w:val="28"/>
          <w:szCs w:val="28"/>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center"/>
        <w:rPr>
          <w:sz w:val="26"/>
          <w:szCs w:val="26"/>
        </w:rPr>
      </w:pPr>
      <w:r>
        <w:rPr>
          <w:rFonts w:hint="eastAsia" w:ascii="宋体" w:hAnsi="宋体" w:eastAsia="宋体" w:cs="宋体"/>
          <w:i w:val="0"/>
          <w:iCs w:val="0"/>
          <w:caps w:val="0"/>
          <w:color w:val="333333"/>
          <w:spacing w:val="0"/>
          <w:sz w:val="28"/>
          <w:szCs w:val="28"/>
          <w:shd w:val="clear" w:fill="FFFFFF"/>
        </w:rPr>
        <w:t>陕西省人民代表大会常务委员会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Fonts w:hint="eastAsia" w:ascii="宋体" w:hAnsi="宋体" w:eastAsia="宋体" w:cs="宋体"/>
          <w:i w:val="0"/>
          <w:iCs w:val="0"/>
          <w:caps w:val="0"/>
          <w:color w:val="333333"/>
          <w:spacing w:val="0"/>
          <w:sz w:val="28"/>
          <w:szCs w:val="28"/>
          <w:shd w:val="clear" w:fill="FFFFFF"/>
        </w:rPr>
        <w:t>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Fonts w:hint="eastAsia" w:ascii="宋体" w:hAnsi="宋体" w:eastAsia="宋体" w:cs="宋体"/>
          <w:i w:val="0"/>
          <w:iCs w:val="0"/>
          <w:caps w:val="0"/>
          <w:color w:val="333333"/>
          <w:spacing w:val="0"/>
          <w:sz w:val="28"/>
          <w:szCs w:val="28"/>
          <w:shd w:val="clear" w:fill="FFFFFF"/>
        </w:rPr>
        <w:t>〔十三届〕第八十五号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《陕西省养老服务条例》已于2022年12月1日经陕西省第十三届人民代表大会常务委员会第三十七次会议通过，现予公布，自2023年1月1日起施行。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right"/>
        <w:rPr>
          <w:sz w:val="28"/>
          <w:szCs w:val="28"/>
        </w:rPr>
      </w:pPr>
      <w:r>
        <w:rPr>
          <w:rFonts w:hint="eastAsia" w:ascii="宋体" w:hAnsi="宋体" w:eastAsia="宋体" w:cs="宋体"/>
          <w:i w:val="0"/>
          <w:iCs w:val="0"/>
          <w:caps w:val="0"/>
          <w:color w:val="333333"/>
          <w:spacing w:val="0"/>
          <w:sz w:val="28"/>
          <w:szCs w:val="28"/>
          <w:shd w:val="clear" w:fill="FFFFFF"/>
        </w:rPr>
        <w:t>陕西省人民代表大会常务委员会        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right"/>
        <w:rPr>
          <w:sz w:val="28"/>
          <w:szCs w:val="28"/>
        </w:rPr>
      </w:pPr>
      <w:r>
        <w:rPr>
          <w:rFonts w:hint="eastAsia" w:ascii="宋体" w:hAnsi="宋体" w:eastAsia="宋体" w:cs="宋体"/>
          <w:i w:val="0"/>
          <w:iCs w:val="0"/>
          <w:caps w:val="0"/>
          <w:color w:val="333333"/>
          <w:spacing w:val="0"/>
          <w:sz w:val="28"/>
          <w:szCs w:val="28"/>
          <w:shd w:val="clear" w:fill="FFFFFF"/>
        </w:rPr>
        <w:t>2022年12月1日              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right="0"/>
        <w:jc w:val="both"/>
        <w:rPr>
          <w:rFonts w:hint="eastAsia" w:ascii="宋体" w:hAnsi="宋体" w:eastAsia="宋体" w:cs="宋体"/>
          <w:i w:val="0"/>
          <w:iCs w:val="0"/>
          <w:caps w:val="0"/>
          <w:color w:val="333333"/>
          <w:spacing w:val="0"/>
          <w:sz w:val="28"/>
          <w:szCs w:val="28"/>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Fonts w:hint="eastAsia" w:ascii="宋体" w:hAnsi="宋体" w:eastAsia="宋体" w:cs="宋体"/>
          <w:i w:val="0"/>
          <w:iCs w:val="0"/>
          <w:caps w:val="0"/>
          <w:color w:val="333333"/>
          <w:spacing w:val="0"/>
          <w:sz w:val="28"/>
          <w:szCs w:val="28"/>
          <w:shd w:val="clear" w:fill="FFFFFF"/>
        </w:rPr>
        <w:t>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Fonts w:hint="eastAsia" w:ascii="宋体" w:hAnsi="宋体" w:eastAsia="宋体" w:cs="宋体"/>
          <w:i w:val="0"/>
          <w:iCs w:val="0"/>
          <w:caps w:val="0"/>
          <w:color w:val="333333"/>
          <w:spacing w:val="0"/>
          <w:sz w:val="28"/>
          <w:szCs w:val="28"/>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Fonts w:hint="eastAsia" w:ascii="宋体" w:hAnsi="宋体" w:eastAsia="宋体" w:cs="宋体"/>
          <w:i w:val="0"/>
          <w:iCs w:val="0"/>
          <w:caps w:val="0"/>
          <w:color w:val="333333"/>
          <w:spacing w:val="0"/>
          <w:sz w:val="28"/>
          <w:szCs w:val="28"/>
          <w:shd w:val="clear" w:fill="FFFFFF"/>
        </w:rPr>
        <w:t>第二章 规划与建设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Fonts w:hint="eastAsia" w:ascii="宋体" w:hAnsi="宋体" w:eastAsia="宋体" w:cs="宋体"/>
          <w:i w:val="0"/>
          <w:iCs w:val="0"/>
          <w:caps w:val="0"/>
          <w:color w:val="333333"/>
          <w:spacing w:val="0"/>
          <w:sz w:val="28"/>
          <w:szCs w:val="28"/>
          <w:shd w:val="clear" w:fill="FFFFFF"/>
        </w:rPr>
        <w:t>第三章 养老服务体系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Fonts w:hint="eastAsia" w:ascii="宋体" w:hAnsi="宋体" w:eastAsia="宋体" w:cs="宋体"/>
          <w:i w:val="0"/>
          <w:iCs w:val="0"/>
          <w:caps w:val="0"/>
          <w:color w:val="333333"/>
          <w:spacing w:val="0"/>
          <w:sz w:val="28"/>
          <w:szCs w:val="28"/>
          <w:shd w:val="clear" w:fill="FFFFFF"/>
        </w:rPr>
        <w:t>第一节 居家社区养老服务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Fonts w:hint="eastAsia" w:ascii="宋体" w:hAnsi="宋体" w:eastAsia="宋体" w:cs="宋体"/>
          <w:i w:val="0"/>
          <w:iCs w:val="0"/>
          <w:caps w:val="0"/>
          <w:color w:val="333333"/>
          <w:spacing w:val="0"/>
          <w:sz w:val="28"/>
          <w:szCs w:val="28"/>
          <w:shd w:val="clear" w:fill="FFFFFF"/>
        </w:rPr>
        <w:t>第二节 机构养老服务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Fonts w:hint="eastAsia" w:ascii="宋体" w:hAnsi="宋体" w:eastAsia="宋体" w:cs="宋体"/>
          <w:i w:val="0"/>
          <w:iCs w:val="0"/>
          <w:caps w:val="0"/>
          <w:color w:val="333333"/>
          <w:spacing w:val="0"/>
          <w:sz w:val="28"/>
          <w:szCs w:val="28"/>
          <w:shd w:val="clear" w:fill="FFFFFF"/>
        </w:rPr>
        <w:t>第三节 医养康养服务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Fonts w:hint="eastAsia" w:ascii="宋体" w:hAnsi="宋体" w:eastAsia="宋体" w:cs="宋体"/>
          <w:i w:val="0"/>
          <w:iCs w:val="0"/>
          <w:caps w:val="0"/>
          <w:color w:val="333333"/>
          <w:spacing w:val="0"/>
          <w:sz w:val="28"/>
          <w:szCs w:val="28"/>
          <w:shd w:val="clear" w:fill="FFFFFF"/>
        </w:rPr>
        <w:t>第四章 养老服务人员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Fonts w:hint="eastAsia" w:ascii="宋体" w:hAnsi="宋体" w:eastAsia="宋体" w:cs="宋体"/>
          <w:i w:val="0"/>
          <w:iCs w:val="0"/>
          <w:caps w:val="0"/>
          <w:color w:val="333333"/>
          <w:spacing w:val="0"/>
          <w:sz w:val="28"/>
          <w:szCs w:val="28"/>
          <w:shd w:val="clear" w:fill="FFFFFF"/>
        </w:rPr>
        <w:t>第五章 扶持与保障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Fonts w:hint="eastAsia" w:ascii="宋体" w:hAnsi="宋体" w:eastAsia="宋体" w:cs="宋体"/>
          <w:i w:val="0"/>
          <w:iCs w:val="0"/>
          <w:caps w:val="0"/>
          <w:color w:val="333333"/>
          <w:spacing w:val="0"/>
          <w:sz w:val="28"/>
          <w:szCs w:val="28"/>
          <w:shd w:val="clear" w:fill="FFFFFF"/>
        </w:rPr>
        <w:t>第六章 监督与管理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Fonts w:hint="eastAsia" w:ascii="宋体" w:hAnsi="宋体" w:eastAsia="宋体" w:cs="宋体"/>
          <w:i w:val="0"/>
          <w:iCs w:val="0"/>
          <w:caps w:val="0"/>
          <w:color w:val="333333"/>
          <w:spacing w:val="0"/>
          <w:sz w:val="28"/>
          <w:szCs w:val="28"/>
          <w:shd w:val="clear" w:fill="FFFFFF"/>
        </w:rPr>
        <w:t>第七章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Fonts w:hint="eastAsia" w:ascii="宋体" w:hAnsi="宋体" w:eastAsia="宋体" w:cs="宋体"/>
          <w:i w:val="0"/>
          <w:iCs w:val="0"/>
          <w:caps w:val="0"/>
          <w:color w:val="333333"/>
          <w:spacing w:val="0"/>
          <w:sz w:val="28"/>
          <w:szCs w:val="28"/>
          <w:shd w:val="clear" w:fill="FFFFFF"/>
        </w:rPr>
        <w:t>第八章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Style w:val="6"/>
          <w:rFonts w:hint="eastAsia" w:ascii="宋体" w:hAnsi="宋体" w:eastAsia="宋体" w:cs="宋体"/>
          <w:i w:val="0"/>
          <w:iCs w:val="0"/>
          <w:caps w:val="0"/>
          <w:color w:val="333333"/>
          <w:spacing w:val="0"/>
          <w:sz w:val="31"/>
          <w:szCs w:val="31"/>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第一条 为了积极应对人口老龄化，健全养老服务体系，满足老年人养老服务需求，促进养老服务健康发展，根据《中华人民共和国老年人权益保障法》等法律、行政法规，结合本省实际，制定本条例。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第二条 本省行政区域内养老服务及其监督管理等活动，适用本条例。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第三条 养老服务应当坚持以人民为中心的发展思想，坚持党委领导、政府主导、保障基本、普惠多样、社会协同的原则，构建居家社区机构相协调、医养康养相结合的养老服务体系，发展养老事业和养老产业。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第四条 县级以上人民政府应当加强对养老服务工作的组织领导，建立养老服务工作联席会议制度，研究解决养老服务重大问题，将养老服务纳入国民经济和社会发展规划，制定养老服务体系建设专项规划，促进养老服务事业产业发展与经济社会发展水平相适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乡镇人民政府、街道办事处负责本辖区内养老服务工作，通过配备相应的社区工作者或者政府购买服务等方式，加强养老服务工作力量。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第五条 县级以上民政部门主管本行政区域内的养老服务工作，牵头推进养老服务体系建设。民政部门养老服务发展（指导）机构承担养老服务技术指导、业务培训、信息管理、质量评价和标准推广等有关工作。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县级以上卫生健康部门负责统筹推进医养结合和老年人健康服务工作，依法维护老年人合法权益。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县级以上发展改革、财政、人力资源社会保障、自然资源、住房城乡建设、农业农村、文化旅游、教育、工业和信息化、公安、应急管理、市场监督管理、医疗保障、体育、消防救援等部门和单位按照各自职责，做好养老服务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第六条 家庭成员应当尊重、照料和关心老年人，树立优良家风，弘扬孝亲敬老的传统美德。赡养人应当对老年人履行经济上供养、生活上照料和精神上慰藉的义务，关心老年人健康，照顾老年人的特殊需要。扶养人应当依法对被扶养的老年人履行扶养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第七条 居民委员会、村民委员会应当发挥自治功能和优势，依照法律和本条例规定做好居家社区养老服务及相关工作。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第八条 工会、共青团、妇联、残联、红十字会以及老年人组织、慈善组织、志愿服务组织等，根据职责或者章程，发挥各自优势，协同做好养老服务工作。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鼓励单位和个人通过举办养老服务机构、开展志愿活动、慈善捐助等多种形式提供、参与和支持养老服务。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第九条 养老服务行业协会应当加强行业自律和诚信建设，建立健全行业规范，推动实施养老服务标准，引导和规范养老服务健康发展。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第十条 全社会应当践行社会主义核心价值观，弘扬中华民族传统美德，广泛开展敬老、养老、助老宣传教育活动，形成尊重、关心、帮助老年人的社会风尚。引导老年人树立终身发展理念，推动老有所养与老有所为相结合，提高老年人生活质量和社会参与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广播、电视、报刊、网络等媒体应当加强养老服务公益宣传，开设老年频道或者专题、专栏等，传播老年人健身、康养、维权、反诈防骗等知识，丰富老年人的精神文化生活，提高老年人防范意识。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第十一条 县级以上人民政府或者省人民政府有关部门，对在养老服务工作中做出突出贡献的单位和个人，按照规定给予表彰或者奖励。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Style w:val="6"/>
          <w:rFonts w:hint="eastAsia" w:ascii="宋体" w:hAnsi="宋体" w:eastAsia="宋体" w:cs="宋体"/>
          <w:i w:val="0"/>
          <w:iCs w:val="0"/>
          <w:caps w:val="0"/>
          <w:color w:val="333333"/>
          <w:spacing w:val="0"/>
          <w:sz w:val="31"/>
          <w:szCs w:val="31"/>
          <w:shd w:val="clear" w:fill="FFFFFF"/>
        </w:rPr>
        <w:t>第二章 规划与建设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第十二条 设区的市、县（市、区）编制国土空间总体规划，应当征求民政部门意见，按照国家有关规定，结合本地区人口结构、老龄化发展趋势，因地制宜提出养老服务设施用地的规模、执行标准和布局。对老龄人口占比较高和老龄化发展趋势较快的地区，适当提高养老服务设施用地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设区的市、县（市、区）民政部门应当会同自然资源部门，根据本行政区域国土空间规划和老年人口分布、公共服务资源、养老服务需求等因素，编制养老服务设施布局专项规划，报本级人民政府批准后，纳入同级国土空间规划同步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第十三条 县级以上人民政府应当根据本行政区域国土空间规划，保障养老服务设施用地。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非营利性养老服务设施建设用地，可以依法使用国有划拨土地；营利性养老服务设施建设用地，以租赁、先租后让、出让等方式供应，提高用地效率，降低养老服务用地成本。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符合国家和本省规定的，养老服务设施建设可以依法使用农村集体建设用地。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第十四条 县级以上人民政府应当按照国家和本省规定的标准，落实养老服务设施建设用地。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城镇居住区按照国家和本省规定的标准，配套建设社区养老服务设施，新建小区社区养老服务设施与住宅同步规划、同步建设、同步验收、同步交付使用。县级以上自然资源部门在审查城镇居住区建设项目养老服务设施设计方案时，应当征求同级民政部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本省养老服务设施用地标准具体办法由省民政部门会同自然资源部门制定，报省人民政府批准。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县级以上自然资源部门应当依法对社区配套养老服务设施建设是否符合规划条件予以核实，未经核实或者经核实不符合规划条件的，建设单位不得组织竣工验收。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对城镇居住区配套社区养老服务设施，房地产开发项目建设条件意见书确定养老服务设施权属归政府的，建设单位应当按照约定的移交方式，将设施以及有关建设资料无偿移交所在地县（市、区）民政部门，纳入国有资产统一管理，用于开展公益性养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第十五条 县级以上人民政府应当通过新建、改建、扩建等方式加强养老服务设施建设，可以将具备条件且闲置的房屋、场地等优先用于建设养老服务设施。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已建成居住区无养老服务设施或者现有设施未达标准的，县（市、区）人民政府通过政府购置、置换、租赁等方式补足居家社区养老服务设施。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支持机关、企业事业单位将所属的培训中心、疗养院、招待所等转型为养老服务机构；鼓励民间资本对闲置的企业厂房、商业设施以及其他可以利用的社会资源依法依规进行整合和改造，用于养老服务。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第十六条 县级以上人民政府应当统筹加强农村养老服务设施建设，支持特困人员供养服务设施建设改造。有条件的乡镇通过新建或者改建、扩建的方式建设区域养老服务中心。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县级以上人民政府应当完善优惠扶持措施，支持村民委员会、农村集体经济组织、社会力量建设农村互助幸福院、养老院等养老服务设施。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乡镇人民政府组织编制镇规划、乡规划、村庄规划时，应当根据本地实际情况，落实农村养老服务设施用地布局等要求。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第十七条 县级以上人民政府应当将无障碍环境建设和适老化改造纳入城市更新、城镇老旧小区改造，农村危房改造、农村人居环境整治提升统筹推进。加快推进与老年人日常生活密切相关的交通、文化等公共服务设施无障碍改造，支持已建成的多层住宅及养老服务设施加装电梯，在公共活动空间增设适合老年人活动、休息的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提供公共服务的机构和企业应当符合无障碍环境建设标准，满足无障碍信息传播与交流的需求，推广应用符合老年人需求特点的智能信息服务。为老年人提供公共服务时，应当充分尊重老年人的习惯，保留并完善传统服务方式，为老年人出行、就医、消费等提供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第十八条 未经法定程序，任何组织和个人不得擅自改变养老服务设施用地用途和政府投资、资助建设配置的养老服务设施使用性质，不得侵占、损害或者擅自拆除养老服务设施。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经法定程序批准改变养老服务设施建设用地用途、使用性质或者拆除的，应当按照不低于原有规模和标准的要求，就近及时补建或者置换。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Style w:val="6"/>
          <w:rFonts w:hint="eastAsia" w:ascii="宋体" w:hAnsi="宋体" w:eastAsia="宋体" w:cs="宋体"/>
          <w:i w:val="0"/>
          <w:iCs w:val="0"/>
          <w:caps w:val="0"/>
          <w:color w:val="333333"/>
          <w:spacing w:val="0"/>
          <w:sz w:val="31"/>
          <w:szCs w:val="31"/>
          <w:shd w:val="clear" w:fill="FFFFFF"/>
        </w:rPr>
        <w:t>第三章 养老服务体系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第一节 居家社区养老服务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第十九条 县级以上人民政府应当完善居家社区养老服务政策和基本公共服务，加强对居家社区养老服务工作的统筹协调，支持企业事业单位、社会组织等为城乡老年人提供多样化居家社区养老服务。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乡镇人民政府、街道办事处可以通过购买服务等方式，为经济困难的失能老年人提供必要的探访照料服务。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第二十条 县（市、区）人民政府应当统筹利用养老服务、医疗卫生等资源，按照国家和本省有关规定推进覆盖城乡的综合性养老服务中心、老年日间照料机构、养老服务站、助餐点等设施建设，推动养老服务机构向社区、家庭延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第二十一条 居民委员会、村民委员会应当对辖区内老年人的健康状况、家庭情况和服务需求等进行调查登记，对有特殊照顾需求的老年人定期巡访，宣传养老服务政策，组织开展互助养老、志愿服务等活动，为各类养老服务组织开展养老服务活动提供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第二十二条 倡导成年子女与老年父母就近居住或者共同生活，履行赡养义务、承担照料责任。县级以上人民政府及其有关部门应当为老年人随配偶或者赡养人迁徙提供便利，支持家庭成员参加养老护理技能培训，提高其照护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支持对分散供养特困人员中的高龄、失能、残疾老年人家庭实施居家适老化改造，配备辅助器具和防走失装置等设施设备，有条件的地区可以将居家适老化改造向其他困难家庭延伸。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支持专业性的社会组织依法为有需要的老年人担任监护人或者提供相关服务。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第二十三条 居家社区养老服务主要包括下列内容：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（一）生活照料、餐饮配送、保洁、助浴、辅助出行等日常生活服务；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（二）健康体检、康复护理、安宁疗护等健康护理服务；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（三）寻访探视、生活陪伴、心理咨询等精神慰藉服务；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（四）安全指导、紧急救援、应急救护服务；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（五）法律咨询、法律援助、人民调解服务；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（六）文化娱乐、体育健身、休闲养生等服务；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（七）其他有利于老年人身心健康的服务。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第二十四条 县（市、区）民政部门以及乡镇人民政府、街道办事处、居民委员会、村民委员会应当根据本辖区内城乡居家老年人的养老服务需求情况，整合各类养老服务资源，引导社会力量参与养老服务，推动社区实现下列养老服务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（一）兴办住宅小区助餐点，采取集中供餐、配送到户等方式，为老年人提供助餐服务。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（二）依托居家养老服务中心、老年人日间照料中心等，采取上门服务、日间托管等方式，为老年人提供生活照料服务。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（三）综合利用社区文化、体育、教育、娱乐等公共服务设施，组织开展适合老年人的文化、体育、娱乐等活动，丰富老年人精神文化生活。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（四）采取上门探访、电话询问等方式，为高龄、失能、独居、计划生育特殊家庭等特殊困难老年人提供关怀访视、心理咨询、情绪疏导等服务。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（五）利用信息化手段，即时接收和处理老年人的紧急呼叫，为老年人提供协助联系救援等服务。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（六）其他功能的养老服务。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第二十五条 县级以上人民政府及其民政部门应当推动养老服务机构在社区建立嵌入式服务机构，为老年人提供生活照料、助餐助行、精神慰藉等服务。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支持物业和家政服务企业发挥自身优势，提供老年助餐、家政服务、物品代购、探视探访、费用代缴等形式多样的养老服务。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第二十六条 县级以上民政部门应当建立健全老年人养老服务需求评估制度，科学确定老年人养老服务需求类型和照顾护理等级，根据需求情况组织开展养老服务工作。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第二十七条 县级以上民政部门应当会同相关部门推动居家社区养老信息化服务平台建设，整合医疗、餐饮、家政等各类资源，实现养老服务需求和供给的信息对接，为居家老年人提供紧急呼叫、家政预约、费用代缴等服务。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第二十八条 居家社区养老服务机构应当具备与服务内容相适应的场所、设施设备和人员，建立健全管理制度，明确服务项目和内容，公开收费标准，并接受相关部门、服务对象和社会监督。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第二十九条 鼓励邻里互助、亲友相助、志愿服务等互助养老服务模式，提倡健康老年人帮助高龄、失能、独居、计划生育特殊家庭老年人。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bookmarkStart w:id="0" w:name="_GoBack"/>
      <w:r>
        <w:rPr>
          <w:rFonts w:hint="eastAsia" w:ascii="宋体" w:hAnsi="宋体" w:eastAsia="宋体" w:cs="宋体"/>
          <w:i w:val="0"/>
          <w:iCs w:val="0"/>
          <w:caps w:val="0"/>
          <w:color w:val="333333"/>
          <w:spacing w:val="0"/>
          <w:sz w:val="28"/>
          <w:szCs w:val="28"/>
          <w:highlight w:val="yellow"/>
          <w:shd w:val="clear" w:fill="FFFFFF"/>
        </w:rPr>
        <w:t>第二节 机构养老服务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第三十条 养老机构的设立应当符合国家有关规定，依法办理登记、备案等相关手续。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县（市、区）民政部门对已经备案的养老机构，应当自备案之日起二十个工作日内进行现场检查，并核实备案信息；对未备案的养老机构，服务场所所在地的县（市、区）民政部门应当自发现其收住老年人之日起二十个工作日内进行现场检查，并督促及时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第三十一条 政府投资兴办的养老机构在满足特困人员集中供养需求的前提下，优先接收经济困难的失能、孤寡、残疾、高龄以及计划生育特殊家庭老年人，空余床位向社会开放。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鼓励、支持社会力量通过租赁、委托管理等方式，运营、管理政府投资兴办的养老机构。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第三十二条 养老机构应当按照国家有关规定，配齐必要的养老护理员及其他专业技术人员，建立健全消防、食品药品、传染病防治、安全值守和设施设备等安全管理制度，明确安全责任，定期开展安全检查，及时消除安全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养老机构应当制定自然灾害、公共卫生等突发事件应急预案，定期组织开展应急演练。养老机构应当在突发事件发生后立即启动应急预案，落实应急处置措施，及时疏散、撤离、安置入住的老年人，预防危害发生或者防止危害扩大，并依法向有关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县级以上人民政府相关部门应当将养老机构纳入消防重点管理单位。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第三十三条 养老机构应当建立老年人信息档案，按照国家有关规定收集和妥善保管服务协议等相关资料。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第三十四条 养老机构应当按照国家有关规定对老年人进行入院评估，根据评估结果确定照料护理等级，分级分类提供下列服务：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（一）提供符合食品安全要求和民族风俗习惯，适宜老年人食用的膳食；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（二）提供适合老年人居住的住房，并配备适合老年人安全保护要求的设施、设备以及用具；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（三）定期对老年人活动场所和使用物品进行清洗消毒；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（四）开展适合老年人的文化、体育、娱乐活动；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（五）为老年人提供生活照料、心理咨询、精神慰藉等服务；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（六）建立24小时值班制度，做好老年人监护工作；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（七）其他适合老年人的服务。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养老机构应当参照国家统一的养老机构服务合同示范文本，与入住的老年人或者其代理人依法签订养老服务合同，明确各方的权利和义务，按照有关服务标准、规范以及养老服务合同约定提供服务。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入住养老机构的老年人及其代理人应当遵守养老机构的规章制度，维护养老机构服务秩序。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第三十五条 政府运营的养老机构服务收费项目和标准，实行政府定价或者政府指导价；委托运营的公建养老机构服务收费项目和标准，由运营者依据委托合同合理确定；社会力量举办的养老机构服务收费项目和标准，由经营者自主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养老机构应当在醒目位置公示服务项目、收费标准和收费依据，接受社会监督。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第三十六条 养老机构应当为入住老年人的家庭成员探望老年人提供便利，为老年人联系家庭成员提供帮助。养老机构可以通过电话、视频等方式与入住老年人的家庭成员定期联系，通报入住老年人身体状况和精神状态。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第三十七条 养老机构因变更或者终止等原因暂停、终止服务的，应当提前六十日书面通知老年人或者其代理人，并书面告知原备案的民政部门。老年人需要安置的，养老机构应当根据服务合同约定与老年人或者其代理人协商确定安置事宜。民政部门应当为养老机构妥善安置老年人提供帮助。</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第三节 医养康养服务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第三十八条 县级以上人民政府应当建立健全医养结合工作机制，根据老年人口数量和分布等情况，统筹医疗卫生和养老服务资源，发挥互补优势，促进医疗卫生与养老服务融合发展。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县级以上人民政府及其卫生健康、民政、医疗保障、发展改革、文化旅游等部门应当在政策体系、设施布局、人才培养、合作机制等方面推动医养康养相结合。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第三十九条 县级以上人民政府在编制和完善区域卫生规划、养老服务设施规划时，应当统筹考虑养老服务设施与医疗卫生设施的布局，将两者同址或者邻近设置，方便老年人就近获取医疗服务。农村地区应当统筹规划乡镇卫生院与敬老院、村卫生室与农村互助幸福院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第四十条 县级以上卫生健康、民政等部门应当支持医疗机构与养老服务机构开展双向合作，通过签订合作协议等形式，形成医疗护理服务与养老服务之间的相互嵌入。引导和支持养老机构、从事居家社区养老服务的组织引入医疗资源，在医疗护理技术、转诊服务等方面建立合作关系。引导和支持医疗卫生机构为养老机构开通预约就诊便捷通道，为入住养老机构的老年人提供医疗巡诊、远程会诊、健康管理、保健咨询、预约就诊、急诊急救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第四十一条 县级以上卫生健康、民政、医疗保障等部门应当支持有条件的养老服务机构开办老年病医院、康复医院、护理院、中医医院或者设置医务室、护理站等医疗机构，开展医疗服务，并按照规定纳入基本医疗保险定点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县级以上卫生健康、医疗保障、市场监督管理等部门应当按照各自职责，完善基层用药管理制度和基本医疗保险用药报销政策，健全药品配送渠道，保障开展养老服务的医疗卫生机构药品配备，为老年人治疗常见病、慢性病的用药提供方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第四十二条 县级以上卫生健康、民政等部门应当支持医疗卫生机构按照规定设立养老机构、建设养老服务设施，为老年人提供集中居住、生活照料、康复护理、医疗保健等服务。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医疗卫生机构依法设立养老机构的，应当向民政部门备案，按照规定享受养老机构相关补贴和扶持政策。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第四十三条 基层医疗卫生机构应当建立家庭医生签约服务机制，组建家庭医生团队，与有意愿的老年人家庭建立医疗签约服务关系，为老年人建立健康信息档案，提供保健咨询、健康管理等基本服务。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支持有条件的基层医疗卫生机构为失能、慢性病、高龄、残疾或者确有困难的老年人提供家庭病床、上门巡诊、康复护理等居家社区医疗服务。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第四十四条 县级以上卫生健康部门应当支持医疗机构开设老年医学科，推动基层医疗卫生机构加强老年人健康管理和常见病预防，提高康复护理水平，倡导医疗机构为老年人开展义诊活动。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第四十五条 县级以上人民政府及其有关部门应当整合中医药医疗、康复和护理资源，发挥中医药在健康养老中的作用，支持医疗机构为老年人提供中医健康咨询评估、干预调理、随访管理等治未病服务。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Style w:val="6"/>
          <w:rFonts w:hint="eastAsia" w:ascii="宋体" w:hAnsi="宋体" w:eastAsia="宋体" w:cs="宋体"/>
          <w:i w:val="0"/>
          <w:iCs w:val="0"/>
          <w:caps w:val="0"/>
          <w:color w:val="333333"/>
          <w:spacing w:val="0"/>
          <w:sz w:val="31"/>
          <w:szCs w:val="31"/>
          <w:shd w:val="clear" w:fill="FFFFFF"/>
        </w:rPr>
        <w:t>第四章 养老服务人员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第四十六条 县级以上人民政府应当健全养老服务人才引进、培养、岗位（职务）晋升、激励评价机制，提高养老服务人员专业化水平。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第四十七条 县级以上人力资源社会保障部门和民政部门应当组织开展养老护理员职业技能培训和等级认定，引导用人单位健全和完善职业技能等级与薪酬待遇挂钩机制，提高养老护理员服务水平。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养老服务机构应当建立健全培训制度，定期组织工作人员进行职业道德教育和技能培训，提高其职业道德素养和服务能力。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养老服务从业人员培训补贴和职业技能鉴定补贴按国家有关规定执行。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鼓励有条件的地方建立养老护理等专业技术岗位补贴制度。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第四十八条 鼓励支持高等院校、中等职业学校开设养老服务管理、健康服务与管理、中医养生学、中医康复学、社会工作等专业，推进高等院校、中等职业学校养老服务实训基地建设，支持社会力量创办养老服务职业培训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鼓励有条件的地方对高等院校、中等职业学校等毕业生从事养老服务的，给予入职补贴。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第四十九条 鼓励符合条件的执业医师、注册护士到养老机构设立的医疗机构执业或者在养老机构内开办门诊部、医务室、护理站。支持有专业特长的全科医师和其他专业人员在养老机构开展疾病预防、康复保健、中医药调理等健康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养老机构内设立的医疗机构聘用的医务人员，在职称评定、职业技能培训等方面与其他医疗机构同类专业技术人员享受同等待遇。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鼓励医务人员到医养结合服务机构工作，在县域内医养结合服务机构的工作时间可作为基层支医时间。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第五十条 养老服务从业人员应当遵守行业规范，提高专业水平和服务质量。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养老服务从业人员应当向养老服务机构如实告知本人的从业经历、服务技能、健康状况等情况。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第五十一条 养老服务从业人员不得有下列行为：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（一）恐吓、谩骂、侮辱、虐待、殴打老年人；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（二）偷盗、骗取、强行索要或者故意损毁老年人的财物；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（三）泄露在服务活动中知悉的老年人的隐私；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（四）其他违反法律、法规、公序良俗和职业道德的行为。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第五十二条 养老服务机构应当与养老服务从业人员依法签订聘用合同或者劳动合同，按照规定缴纳社会保险，定期安排健康检查。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Style w:val="6"/>
          <w:rFonts w:hint="eastAsia" w:ascii="宋体" w:hAnsi="宋体" w:eastAsia="宋体" w:cs="宋体"/>
          <w:i w:val="0"/>
          <w:iCs w:val="0"/>
          <w:caps w:val="0"/>
          <w:color w:val="333333"/>
          <w:spacing w:val="0"/>
          <w:sz w:val="31"/>
          <w:szCs w:val="31"/>
          <w:shd w:val="clear" w:fill="FFFFFF"/>
        </w:rPr>
        <w:t>第五章 扶持与保障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第五十三条 省人民政府应当根据经济社会发展水平和养老服务需求等情况，制定并公布本省基本养老服务清单。对健康、失能、经济困难等不同老年人群体，分类提供养老保障、生活照料、康复护理、社会救助等服务，明确基本养老服务项目、供给对象、供给方式、服务标准和支出责任主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设区的市、县（市、区）人民政府可以根据本地区实际，在全省基本养老服务清单基础上适当增加服务内容，制定并公布本级基本养老服务清单，并报上一级人民政府备案。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第五十四条 县级以上人民政府应当加大对养老服务的财政投入，将养老服务事业经费纳入同级财政预算，建立稳定的经费保障机制，使养老服务事业与经济、社会协调发展。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县级以上人民政府留成的用于社会福利事业的彩票公益金，用于支持发展养老服务的资金应当不低于百分之六十。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县级以上人民政府可以通过政府补贴、税费减免、政府与社会资本合作、股权投资等方式，支持和引导社会资本投入养老服务。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第五十五条 县级以上人民政府应当将农村养老服务纳入乡村振兴规划，按照城乡协调发展的要求，推动农村养老服务设施均衡布局，提升服务水平。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农村可以将未承包的集体所有的部分土地、山林、水面、滩涂等作为养老基地，收益供老年人养老。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引导专业养老服务机构和社会组织向农村延伸，提供照料护理、精神慰藉、探访关爱等养老服务。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第五十六条 县级以上医疗保障部门应当按照国家有关规定，逐步建立长期护理保险制度，合理确定保障范围和待遇标准，满足失能老年人照护服务和长期护理保障需求。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第五十七条 县级以上人民政府给予社会力量举办的养老机构一次性床位建设补贴。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设区的市、县（市、区）人民政府根据本地实际，可以对社会力量举办的非营利性养老服务机构给予运营补贴。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第五十八条 县级以上人民政府可以通过补贴、补助、购买服务等方式，对经济困难的老年人逐步给予养老服务补贴，为经济困难的失能老年人提供护理补贴。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第五十九条 养老服务机构按照国家和本省有关规定享受税收优惠和行政事业性收费减免政策。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养老服务机构使用水、电、燃气、热，按照居民生活类价格标准收费；安装、使用和维护固定电话、有线（数字）电视、宽带互联网，按照国家和本省有关规定给予优惠。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政府投资兴建的居家社区养老服务设施可以无偿或优惠交由养老服务机构运营。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第六十条 县级以上人民政府应当按照有关规定，在非营利性养老服务机构和居民委员会、村民委员会开发养老服务的公益性岗位，为特殊困难老年人提供生活照料、帮办代办、居家探访等服务。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第六十一条 县级以上民政、市场监督管理等部门应当支持发展品牌化养老服务机构，非营利性养老机构可以依法在其登记管理机关管辖区域内设立多个不具备法人资格的服务网点，为邻近居住的老年人提供养老服务。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第六十二条 省民政部门应当会同相关部门建立养老服务管理信息系统，实现与户籍、医疗、社会保险、社会救助等信息资源对接，推进养老服务与管理的智慧化应用。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鼓励、支持社会力量创新养老服务模式，开发和推广智慧养老服务平台，充分运用互联网、物联网、云计算、大数据等技术，为老年人提供紧急援助、健康医疗、服务预约、安全监测等服务。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第六十三条 县级以上人民政府应当建立健全老年教育体系，引导和整合各类社会资源兴办老年大学，将老年教育延伸到社区，充分利用开放大学教育资源，为老年人提供线上线下相结合的教育服务。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第六十四条 县级以上人民政府应当支持发展养老服务慈善事业，培育和扶持各类养老志愿服务组织和志愿者队伍，建立健全为老年人志愿服务时间记录、储蓄、回馈等激励机制。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第六十五条 居民委员会、村民委员会、人民调解委员会等应当做好涉老矛盾纠纷预警、排查、化解。鼓励律师事务所、公证机构、基层法律服务机构为老年人减免法律服务费用，为行动不便的老年人提供上门服务。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第六十六条 县级以上民政、体育、住房城乡建设等部门应当推进适合老年人体育健身的场地设施建设和使用，支持建立多种类型的老年人体育组织，普及健身知识，组织开展老年人体育健身活动。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鼓励、支持社会体育指导员在社区、公园等老年人经常锻炼的场所指导老年人正确使用健身器材，引导老年人科学健身。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第六十七条 县级以上人民政府及其相关部门应当建立健全养老服务产业扶持政策和措施，依托本地资源，发展健康养老、旅游养老、生态养老、中医保健产业，促进养老服务产业与其他相关产业融合发展。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第六十八条 鼓励企业在健康监测、康复护理、辅助器具、智能看护、应急救援、食品药品等领域，推进老年人适用产品和技术的研发、创新和应用，提高老年人适用产品的供给质量和水平。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第六十九条 鼓励老年人参加城乡社区和社会活动，发挥老年人的专长和作用，鼓励其在自愿和量力的情况下，参与文化传承、科学知识普及和技术推广，参加文明实践、公益慈善、志愿服务等社会活动。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鼓励和引导老年人建立基层老年社会组织，搭建自我服务、自我管理、自我教育平台。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第七十条 老年人患病住院治疗期间或者其中夫妻一方去世的，子女所在单位应当支持其护理照料老年人，给予适当陪护时间。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第七十一条 鼓励商业保险机构在风险可控和商业可持续的前提下，开发适合老年人的护理、健康、意外伤害等多样化保险产品，满足老年人个性化需求。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鼓励养老机构购买机构综合责任保险。养老机构购买机构综合责任保险的，县级以上人民政府可以给予补贴。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第七十二条 鼓励金融机构通过银行贷款、融资租赁、信托计划等方式，加大对养老服务机构及其相关企业的融资支持。支持金融机构开发满足老年人需求的多样化养老金融产品。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Style w:val="6"/>
          <w:rFonts w:hint="eastAsia" w:ascii="宋体" w:hAnsi="宋体" w:eastAsia="宋体" w:cs="宋体"/>
          <w:i w:val="0"/>
          <w:iCs w:val="0"/>
          <w:caps w:val="0"/>
          <w:color w:val="333333"/>
          <w:spacing w:val="0"/>
          <w:sz w:val="31"/>
          <w:szCs w:val="31"/>
          <w:shd w:val="clear" w:fill="FFFFFF"/>
        </w:rPr>
        <w:t>第六章 监督与管理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第七十三条 县级以上人民政府应当建立健全养老服务综合监管制度，将养老服务工作纳入年度工作计划和绩效考核范围。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县级以上民政、卫生健康、自然资源、住房城乡建设、市场监督管理、消防救援等有关部门和机构按照职责分工依法履行对养老服务活动的业务指导和监督管理职责，明确监管事项、措施、依据、流程，定期组织开展监督检查，及时依法查处存在的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第七十四条 省、设区的市市场监督管理部门应当会同民政、卫生健康、住房城乡建设等部门，制定养老服务管理、设施、设备和安全等地方标准，并依照标准实施监管。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鼓励养老服务机构制定高于国家、行业和地方标准的团体标准或者企业标准。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第七十五条 县级以上民政部门应当按照国家和本省养老机构等级（星级）评定办法，组织专家或者委托第三方专业机构开展养老机构等级（星级）评定工作，评定结果应当向社会公布。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第七十六条 县级以上人民政府应当加快推进养老服务领域社会信用体系建设，加强养老服务信用信息的记录、归集、共享和披露，并将信用信息作为享受扶持保障政策的参考依据，对存在严重失信行为的养老服务机构及其人员依法实施联合惩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第七十七条 县级以上人民政府及其有关部门应当对养老服务领域非法集资、虚假宣传、诈骗等违法行为进行监测和分析，加强风险提示工作。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县级以上人民政府有关部门应当加强对养老机构预收服务费的监督管理，确保资金使用安全。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单位和个人涉嫌借养老服务名义实施非法集资、虚假宣传、诈骗等违法行为的，公安机关应当依法查处，其他有关部门应当配合协助，并按照规定移送有关证据材料。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第七十八条 县级以上民政部门应当建立养老服务举报投诉制度，公开举报投诉方式。民政部门对接到的养老服务举报投诉应当及时处理，并将处理结果告知举报投诉人；举报投诉事项不属于民政部门管理范围的，应当将举报投诉事项移交相关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Style w:val="6"/>
          <w:rFonts w:hint="eastAsia" w:ascii="宋体" w:hAnsi="宋体" w:eastAsia="宋体" w:cs="宋体"/>
          <w:i w:val="0"/>
          <w:iCs w:val="0"/>
          <w:caps w:val="0"/>
          <w:color w:val="333333"/>
          <w:spacing w:val="0"/>
          <w:sz w:val="31"/>
          <w:szCs w:val="31"/>
          <w:shd w:val="clear" w:fill="FFFFFF"/>
        </w:rPr>
        <w:t>第七章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第七十九条 违反本条例规定的行为，法律、行政法规已有处罚规定的，从其规定。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第八十条 养老机构有下列行为之一的，由县级以上民政部门责令改正，给予警告；情节严重的，处三千元以上三万元以下罚款：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（一）未按照规定开展入院评估的；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（二）未与老年人或者其代理人签订服务合同，或者未按照合同约定提供服务的；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（三）未按照有关强制性国家标准提供服务的；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（四）利用养老机构的设施开展与养老服务无关活动的；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（五）未按照本条例规定预防和处置突发事件的；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（六）歧视、侮辱、虐待老年人以及其他侵害老年人人身和财产权益行为的；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（七）向负责监督检查的相关部门隐瞒有关情况、提供虚假材料或者拒绝提供真实材料的；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（八）法律、法规规定的其他违法行为。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前款规定的行为，侵害老年人合法权益的，依法承担民事责任；构成犯罪的，依法追究刑事责任。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第八十一条 各级人民政府有关部门及其工作人员未履行法定职责或者滥用职权、玩忽职守、徇私舞弊的，由上级主管部门或者其所在单位责令改正，对直接负责的主管人员和其他直接责任人员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Style w:val="6"/>
          <w:rFonts w:hint="eastAsia" w:ascii="宋体" w:hAnsi="宋体" w:eastAsia="宋体" w:cs="宋体"/>
          <w:i w:val="0"/>
          <w:iCs w:val="0"/>
          <w:caps w:val="0"/>
          <w:color w:val="333333"/>
          <w:spacing w:val="0"/>
          <w:sz w:val="31"/>
          <w:szCs w:val="31"/>
          <w:shd w:val="clear" w:fill="FFFFFF"/>
        </w:rPr>
        <w:t>第八章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第八十二条 本条例下列用语的含义：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（一）养老服务机构，是指养老机构、居家社区养老服务机构，以及经营范围和组织章程中包含养老服务内容的其他企业、事业单位和社会组织。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养老机构，是指依法办理登记，为老年人提供全日集中食宿、照料和护理服务，床位数在十张以上的机构，包括营利性养老机构和非营利性养老机构。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居家社区养老服务机构，是指由政府、社会组织、企业和个人为居家老年人提供助餐、助浴、助洁、助急、助医等养老服务的机构。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（二）养老服务设施，是指专门为老年人提供食宿条件、生活照料、康复护理、文体娱乐等服务的房屋、场地等。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（三）计划生育特殊家庭，是指独生子女三级以上残疾或者死亡，未再生育或者收养子女的家庭。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（四）特困人员，是指无劳动能力、无生活来源、无赡养人和扶养人，或者其赡养人和扶养人确无赡养能力或者扶养能力的老年人。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第八十三条 本条例自2023年1月1日起施行。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MDVjY2YzMDZlZGY4MWUxNWUxOTE1ODdmZjY5MmYifQ=="/>
  </w:docVars>
  <w:rsids>
    <w:rsidRoot w:val="5E8C5817"/>
    <w:rsid w:val="2D923AA7"/>
    <w:rsid w:val="5BA67946"/>
    <w:rsid w:val="5E8C5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11733</Words>
  <Characters>11772</Characters>
  <Lines>0</Lines>
  <Paragraphs>0</Paragraphs>
  <TotalTime>2</TotalTime>
  <ScaleCrop>false</ScaleCrop>
  <LinksUpToDate>false</LinksUpToDate>
  <CharactersWithSpaces>11877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2023-03-27T05:38:00Z</dcterms:created>
  <dc:creator>梦中游龙</dc:creator>
  <cp:lastModifiedBy>Lenovo</cp:lastModifiedBy>
  <dcterms:modified xsi:type="dcterms:W3CDTF">2023-08-04T03:11:47Z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DE3A30E4DD8E41099A45AE8AEB18B96D</vt:lpwstr>
  </property>
</Properties>
</file>